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0DCF66" w14:textId="77777777" w:rsidR="00DF692E" w:rsidRPr="00286B30" w:rsidRDefault="00DF692E" w:rsidP="00DF692E">
      <w:pPr>
        <w:jc w:val="center"/>
        <w:rPr>
          <w:sz w:val="28"/>
          <w:szCs w:val="28"/>
        </w:rPr>
      </w:pPr>
      <w:r w:rsidRPr="00286B30">
        <w:rPr>
          <w:sz w:val="28"/>
          <w:szCs w:val="28"/>
        </w:rPr>
        <w:t>Domi</w:t>
      </w:r>
      <w:r>
        <w:rPr>
          <w:sz w:val="28"/>
          <w:szCs w:val="28"/>
        </w:rPr>
        <w:t>nica</w:t>
      </w:r>
      <w:r w:rsidRPr="00286B30">
        <w:rPr>
          <w:sz w:val="28"/>
          <w:szCs w:val="28"/>
        </w:rPr>
        <w:t xml:space="preserve"> Geothermal Development Company</w:t>
      </w:r>
      <w:r>
        <w:rPr>
          <w:sz w:val="28"/>
          <w:szCs w:val="28"/>
        </w:rPr>
        <w:t xml:space="preserve"> </w:t>
      </w:r>
    </w:p>
    <w:p w14:paraId="77DA6254" w14:textId="77777777" w:rsidR="00DF692E" w:rsidRPr="00286B30" w:rsidRDefault="00DF692E" w:rsidP="00DF692E">
      <w:pPr>
        <w:jc w:val="center"/>
        <w:rPr>
          <w:sz w:val="28"/>
          <w:szCs w:val="28"/>
        </w:rPr>
      </w:pPr>
      <w:r w:rsidRPr="5C131C9F">
        <w:rPr>
          <w:sz w:val="28"/>
          <w:szCs w:val="28"/>
        </w:rPr>
        <w:t>Government of Commonwealth of Dominica</w:t>
      </w:r>
    </w:p>
    <w:p w14:paraId="0FFB2E66" w14:textId="77777777" w:rsidR="00DF692E" w:rsidRDefault="00DF692E" w:rsidP="00DF692E"/>
    <w:p w14:paraId="322FB887" w14:textId="77777777" w:rsidR="00DF692E" w:rsidRDefault="00DF692E" w:rsidP="00DF692E"/>
    <w:p w14:paraId="17A329EE" w14:textId="77777777" w:rsidR="00642A54" w:rsidRDefault="00642A54" w:rsidP="00DF692E"/>
    <w:p w14:paraId="6BC6D2BB" w14:textId="77777777" w:rsidR="00DF692E" w:rsidRPr="00286B30" w:rsidRDefault="00DF692E" w:rsidP="00DF692E">
      <w:pPr>
        <w:jc w:val="center"/>
        <w:rPr>
          <w:b/>
          <w:bCs/>
          <w:sz w:val="36"/>
          <w:szCs w:val="36"/>
        </w:rPr>
      </w:pPr>
      <w:r w:rsidRPr="00286B30">
        <w:rPr>
          <w:b/>
          <w:bCs/>
          <w:sz w:val="36"/>
          <w:szCs w:val="36"/>
        </w:rPr>
        <w:t xml:space="preserve">Dominica Geothermal Risk Mitigation </w:t>
      </w:r>
      <w:r>
        <w:rPr>
          <w:b/>
          <w:bCs/>
          <w:sz w:val="36"/>
          <w:szCs w:val="36"/>
        </w:rPr>
        <w:t>I</w:t>
      </w:r>
      <w:r w:rsidRPr="001370FF">
        <w:rPr>
          <w:b/>
          <w:bCs/>
          <w:sz w:val="36"/>
          <w:szCs w:val="36"/>
        </w:rPr>
        <w:t>I</w:t>
      </w:r>
      <w:r>
        <w:rPr>
          <w:b/>
          <w:bCs/>
          <w:sz w:val="36"/>
          <w:szCs w:val="36"/>
        </w:rPr>
        <w:t xml:space="preserve"> </w:t>
      </w:r>
      <w:r w:rsidRPr="00286B30">
        <w:rPr>
          <w:b/>
          <w:bCs/>
          <w:sz w:val="36"/>
          <w:szCs w:val="36"/>
        </w:rPr>
        <w:t>Project</w:t>
      </w:r>
    </w:p>
    <w:p w14:paraId="458F38E8" w14:textId="77777777" w:rsidR="00DF692E" w:rsidRDefault="00DF692E" w:rsidP="00DF692E">
      <w:pPr>
        <w:jc w:val="center"/>
        <w:rPr>
          <w:b/>
          <w:bCs/>
          <w:sz w:val="36"/>
          <w:szCs w:val="36"/>
        </w:rPr>
      </w:pPr>
      <w:r w:rsidRPr="00286B30">
        <w:rPr>
          <w:b/>
          <w:bCs/>
          <w:sz w:val="36"/>
          <w:szCs w:val="36"/>
        </w:rPr>
        <w:t>Construction of Transmission Lines and Substations</w:t>
      </w:r>
    </w:p>
    <w:p w14:paraId="1A6547E6" w14:textId="77777777" w:rsidR="00DF692E" w:rsidRDefault="00DF692E" w:rsidP="00DF692E">
      <w:pPr>
        <w:jc w:val="center"/>
        <w:rPr>
          <w:b/>
          <w:bCs/>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4"/>
        <w:gridCol w:w="4406"/>
      </w:tblGrid>
      <w:tr w:rsidR="00C949A2" w14:paraId="43C6550B" w14:textId="77777777" w:rsidTr="00C949A2">
        <w:tc>
          <w:tcPr>
            <w:tcW w:w="4675" w:type="dxa"/>
          </w:tcPr>
          <w:p w14:paraId="764AC8CD" w14:textId="25EC3056" w:rsidR="002B7E14" w:rsidRDefault="00C949A2" w:rsidP="00DF692E">
            <w:pPr>
              <w:jc w:val="center"/>
              <w:rPr>
                <w:b/>
                <w:bCs/>
                <w:sz w:val="36"/>
                <w:szCs w:val="36"/>
              </w:rPr>
            </w:pPr>
            <w:r w:rsidRPr="008A330B">
              <w:rPr>
                <w:noProof/>
              </w:rPr>
              <w:drawing>
                <wp:inline distT="0" distB="0" distL="0" distR="0" wp14:anchorId="71071075" wp14:editId="2F1060CA">
                  <wp:extent cx="3037668" cy="1980234"/>
                  <wp:effectExtent l="0" t="0" r="0" b="1270"/>
                  <wp:docPr id="735826984" name="Picture 735826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462341" name="Picture 841462341"/>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3064091" cy="1997459"/>
                          </a:xfrm>
                          <a:prstGeom prst="rect">
                            <a:avLst/>
                          </a:prstGeom>
                          <a:noFill/>
                          <a:ln>
                            <a:noFill/>
                          </a:ln>
                        </pic:spPr>
                      </pic:pic>
                    </a:graphicData>
                  </a:graphic>
                </wp:inline>
              </w:drawing>
            </w:r>
          </w:p>
        </w:tc>
        <w:tc>
          <w:tcPr>
            <w:tcW w:w="4675" w:type="dxa"/>
          </w:tcPr>
          <w:p w14:paraId="2E0653B7" w14:textId="2C9A296B" w:rsidR="002B7E14" w:rsidRDefault="005476A4" w:rsidP="00DF692E">
            <w:pPr>
              <w:jc w:val="center"/>
              <w:rPr>
                <w:b/>
                <w:bCs/>
                <w:sz w:val="36"/>
                <w:szCs w:val="36"/>
              </w:rPr>
            </w:pPr>
            <w:r>
              <w:rPr>
                <w:noProof/>
              </w:rPr>
              <w:drawing>
                <wp:inline distT="0" distB="0" distL="0" distR="0" wp14:anchorId="3133C1B8" wp14:editId="75D2B255">
                  <wp:extent cx="2686373" cy="2014780"/>
                  <wp:effectExtent l="0" t="0" r="0" b="5080"/>
                  <wp:docPr id="163640485" name="Picture 163640485" descr="A street with houses and power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40485" name="Picture 2" descr="A street with houses and power lines&#10;&#10;Description automatically generated"/>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695461" cy="2021596"/>
                          </a:xfrm>
                          <a:prstGeom prst="rect">
                            <a:avLst/>
                          </a:prstGeom>
                          <a:noFill/>
                        </pic:spPr>
                      </pic:pic>
                    </a:graphicData>
                  </a:graphic>
                </wp:inline>
              </w:drawing>
            </w:r>
          </w:p>
        </w:tc>
      </w:tr>
    </w:tbl>
    <w:p w14:paraId="48FE742C" w14:textId="77777777" w:rsidR="00642A54" w:rsidRPr="00286B30" w:rsidRDefault="00642A54" w:rsidP="00DF692E">
      <w:pPr>
        <w:jc w:val="center"/>
        <w:rPr>
          <w:b/>
          <w:bCs/>
          <w:sz w:val="36"/>
          <w:szCs w:val="36"/>
        </w:rPr>
      </w:pPr>
    </w:p>
    <w:p w14:paraId="2287088E" w14:textId="578705CF" w:rsidR="00DF692E" w:rsidRDefault="00DF692E" w:rsidP="00DF692E"/>
    <w:p w14:paraId="315FF51F" w14:textId="77777777" w:rsidR="00DF692E" w:rsidRDefault="00DF692E" w:rsidP="00DF692E"/>
    <w:p w14:paraId="0CA3237D" w14:textId="77777777" w:rsidR="00642A54" w:rsidRDefault="00642A54" w:rsidP="00DF692E"/>
    <w:p w14:paraId="49FCC9F5" w14:textId="77777777" w:rsidR="00D47AA1" w:rsidRDefault="0082230D">
      <w:pPr>
        <w:pStyle w:val="Title"/>
        <w:rPr>
          <w:szCs w:val="36"/>
        </w:rPr>
      </w:pPr>
      <w:r>
        <w:rPr>
          <w:szCs w:val="36"/>
        </w:rPr>
        <w:t xml:space="preserve">Environmental and Social Impact Assessment </w:t>
      </w:r>
    </w:p>
    <w:p w14:paraId="49FCC9F6" w14:textId="68D1CA23" w:rsidR="00D47AA1" w:rsidRPr="00587F17" w:rsidRDefault="00587F17">
      <w:pPr>
        <w:pStyle w:val="Title"/>
        <w:rPr>
          <w:bCs/>
        </w:rPr>
      </w:pPr>
      <w:r w:rsidRPr="00587F17">
        <w:rPr>
          <w:bCs/>
        </w:rPr>
        <w:t>Draft</w:t>
      </w:r>
    </w:p>
    <w:p w14:paraId="0EBC294A" w14:textId="77777777" w:rsidR="00642A54" w:rsidRDefault="00642A54" w:rsidP="00642A54"/>
    <w:p w14:paraId="10D58A67" w14:textId="77777777" w:rsidR="00642A54" w:rsidRPr="00642A54" w:rsidRDefault="00642A54" w:rsidP="00642A54"/>
    <w:p w14:paraId="49FCC9F7" w14:textId="1D5C7CF5" w:rsidR="00D47AA1" w:rsidRDefault="00C343B7">
      <w:pPr>
        <w:pStyle w:val="Title"/>
        <w:rPr>
          <w:b w:val="0"/>
        </w:rPr>
      </w:pPr>
      <w:r>
        <w:rPr>
          <w:b w:val="0"/>
        </w:rPr>
        <w:t xml:space="preserve">November </w:t>
      </w:r>
      <w:r w:rsidR="00CA161F">
        <w:rPr>
          <w:b w:val="0"/>
        </w:rPr>
        <w:t>2023</w:t>
      </w:r>
    </w:p>
    <w:p w14:paraId="49FCC9F8" w14:textId="77777777" w:rsidR="00D47AA1" w:rsidRDefault="00D47AA1">
      <w:pPr>
        <w:pStyle w:val="Title"/>
      </w:pPr>
    </w:p>
    <w:p w14:paraId="49FCC9F9" w14:textId="77777777" w:rsidR="00D47AA1" w:rsidRDefault="00D47AA1"/>
    <w:p w14:paraId="49FCC9FA" w14:textId="77777777" w:rsidR="00D47AA1" w:rsidRDefault="00D47AA1"/>
    <w:p w14:paraId="49FCC9FB" w14:textId="77777777" w:rsidR="00D47AA1" w:rsidRDefault="00D47AA1"/>
    <w:p w14:paraId="49FCC9FC" w14:textId="77777777" w:rsidR="00D47AA1" w:rsidRDefault="00D47AA1"/>
    <w:p w14:paraId="49FCC9FD" w14:textId="77777777" w:rsidR="00D47AA1" w:rsidRDefault="00D47AA1"/>
    <w:p w14:paraId="49FCC9FE" w14:textId="77777777" w:rsidR="00D47AA1" w:rsidRDefault="00D47AA1"/>
    <w:p w14:paraId="49FCC9FF" w14:textId="77777777" w:rsidR="00D47AA1" w:rsidRDefault="00D47AA1"/>
    <w:p w14:paraId="49FCCA00" w14:textId="77777777" w:rsidR="00D47AA1" w:rsidRDefault="00D47AA1"/>
    <w:p w14:paraId="49FCCA01" w14:textId="77777777" w:rsidR="00D47AA1" w:rsidRDefault="00D47AA1"/>
    <w:p w14:paraId="49FCCA02" w14:textId="77777777" w:rsidR="00D47AA1" w:rsidRDefault="00D47AA1"/>
    <w:p w14:paraId="49FCCA03" w14:textId="77777777" w:rsidR="00D47AA1" w:rsidRDefault="00D47AA1"/>
    <w:p w14:paraId="49FCCA04" w14:textId="77777777" w:rsidR="00D47AA1" w:rsidRDefault="00D47AA1"/>
    <w:p w14:paraId="49FCCA05" w14:textId="77777777" w:rsidR="00D47AA1" w:rsidRDefault="00D47AA1"/>
    <w:p w14:paraId="49FCCA06" w14:textId="77777777" w:rsidR="00D47AA1" w:rsidRDefault="00D47AA1"/>
    <w:p w14:paraId="49FCCA07" w14:textId="77777777" w:rsidR="00D47AA1" w:rsidRDefault="00D47AA1"/>
    <w:p w14:paraId="49FCCA08" w14:textId="77777777" w:rsidR="00D47AA1" w:rsidRDefault="00D47AA1"/>
    <w:p w14:paraId="49FCCA09" w14:textId="77777777" w:rsidR="00D47AA1" w:rsidRDefault="00D47AA1"/>
    <w:p w14:paraId="49FCCA0A" w14:textId="77777777" w:rsidR="00D47AA1" w:rsidRDefault="00D47AA1"/>
    <w:p w14:paraId="49FCCA0B" w14:textId="77777777" w:rsidR="00D47AA1" w:rsidRDefault="00D47AA1"/>
    <w:p w14:paraId="49FCCA0C" w14:textId="77777777" w:rsidR="00D47AA1" w:rsidRDefault="00D47AA1"/>
    <w:p w14:paraId="49FCCA0D" w14:textId="77777777" w:rsidR="00D47AA1" w:rsidRDefault="00D47AA1"/>
    <w:p w14:paraId="49FCCA0E" w14:textId="77777777" w:rsidR="00D47AA1" w:rsidRDefault="00D47AA1"/>
    <w:p w14:paraId="49FCCA0F" w14:textId="77777777" w:rsidR="00D47AA1" w:rsidRDefault="00D47AA1"/>
    <w:p w14:paraId="49FCCA10" w14:textId="77777777" w:rsidR="00D47AA1" w:rsidRDefault="00D47AA1"/>
    <w:p w14:paraId="49FCCA11" w14:textId="77777777" w:rsidR="00D47AA1" w:rsidRDefault="00D47AA1"/>
    <w:p w14:paraId="49FCCA12" w14:textId="77777777" w:rsidR="00D47AA1" w:rsidRDefault="00D47AA1"/>
    <w:p w14:paraId="49FCCA13" w14:textId="77777777" w:rsidR="00D47AA1" w:rsidRDefault="00D47AA1"/>
    <w:p w14:paraId="49FCCA14" w14:textId="77777777" w:rsidR="00D47AA1" w:rsidRDefault="00D47AA1"/>
    <w:p w14:paraId="49FCCA15" w14:textId="77777777" w:rsidR="00D47AA1" w:rsidRDefault="00D47AA1"/>
    <w:p w14:paraId="77F3005C" w14:textId="77777777" w:rsidR="00642A54" w:rsidRDefault="00642A54"/>
    <w:p w14:paraId="7E75FF6D" w14:textId="77777777" w:rsidR="00642A54" w:rsidRDefault="00642A54"/>
    <w:p w14:paraId="7770CCC4" w14:textId="77777777" w:rsidR="00642A54" w:rsidRDefault="00642A54"/>
    <w:p w14:paraId="49FCCA16" w14:textId="77777777" w:rsidR="00D47AA1" w:rsidRDefault="00D47AA1"/>
    <w:p w14:paraId="49FCCA17" w14:textId="287C8C06" w:rsidR="00D47AA1" w:rsidRDefault="0082230D">
      <w:pPr>
        <w:rPr>
          <w:sz w:val="16"/>
          <w:szCs w:val="16"/>
        </w:rPr>
      </w:pPr>
      <w:r>
        <w:rPr>
          <w:sz w:val="16"/>
          <w:szCs w:val="16"/>
        </w:rPr>
        <w:t>The photograph</w:t>
      </w:r>
      <w:r w:rsidR="00842B9B">
        <w:rPr>
          <w:sz w:val="16"/>
          <w:szCs w:val="16"/>
        </w:rPr>
        <w:t xml:space="preserve"> on the left</w:t>
      </w:r>
      <w:r>
        <w:rPr>
          <w:sz w:val="16"/>
          <w:szCs w:val="16"/>
        </w:rPr>
        <w:t xml:space="preserve"> </w:t>
      </w:r>
      <w:r w:rsidR="00DF692E">
        <w:rPr>
          <w:sz w:val="16"/>
          <w:szCs w:val="16"/>
        </w:rPr>
        <w:t xml:space="preserve">shows the </w:t>
      </w:r>
      <w:r w:rsidR="00842B9B">
        <w:rPr>
          <w:sz w:val="16"/>
          <w:szCs w:val="16"/>
        </w:rPr>
        <w:t>proposed location for Tower 2</w:t>
      </w:r>
      <w:r w:rsidR="00C949A2">
        <w:rPr>
          <w:sz w:val="16"/>
          <w:szCs w:val="16"/>
        </w:rPr>
        <w:t>9</w:t>
      </w:r>
      <w:r w:rsidR="00842B9B">
        <w:rPr>
          <w:sz w:val="16"/>
          <w:szCs w:val="16"/>
        </w:rPr>
        <w:t xml:space="preserve"> and the typical land use </w:t>
      </w:r>
      <w:r w:rsidR="007E66F4">
        <w:rPr>
          <w:sz w:val="16"/>
          <w:szCs w:val="16"/>
        </w:rPr>
        <w:t xml:space="preserve"> </w:t>
      </w:r>
      <w:r w:rsidR="00842B9B">
        <w:rPr>
          <w:sz w:val="16"/>
          <w:szCs w:val="16"/>
        </w:rPr>
        <w:t>along the O</w:t>
      </w:r>
      <w:r w:rsidR="007E66F4">
        <w:rPr>
          <w:sz w:val="16"/>
          <w:szCs w:val="16"/>
        </w:rPr>
        <w:t>verhead transmission line</w:t>
      </w:r>
      <w:r w:rsidR="00642A54">
        <w:rPr>
          <w:sz w:val="16"/>
          <w:szCs w:val="16"/>
        </w:rPr>
        <w:t>.</w:t>
      </w:r>
      <w:r w:rsidR="00C80046">
        <w:rPr>
          <w:sz w:val="16"/>
          <w:szCs w:val="16"/>
        </w:rPr>
        <w:t xml:space="preserve"> </w:t>
      </w:r>
      <w:r w:rsidR="00642A54">
        <w:rPr>
          <w:sz w:val="16"/>
          <w:szCs w:val="16"/>
        </w:rPr>
        <w:t>The photograph on the right shows</w:t>
      </w:r>
      <w:r w:rsidR="002B7E14">
        <w:rPr>
          <w:sz w:val="16"/>
          <w:szCs w:val="16"/>
        </w:rPr>
        <w:t xml:space="preserve"> the alignment of 33 kV underground </w:t>
      </w:r>
      <w:r w:rsidR="007E66F4">
        <w:rPr>
          <w:sz w:val="16"/>
          <w:szCs w:val="16"/>
        </w:rPr>
        <w:t>transmission line</w:t>
      </w:r>
      <w:r w:rsidR="002B7E14">
        <w:rPr>
          <w:sz w:val="16"/>
          <w:szCs w:val="16"/>
        </w:rPr>
        <w:t xml:space="preserve"> in the urban areas of Roseau </w:t>
      </w:r>
      <w:r w:rsidR="00783E05">
        <w:rPr>
          <w:sz w:val="16"/>
          <w:szCs w:val="16"/>
        </w:rPr>
        <w:t>City</w:t>
      </w:r>
      <w:r w:rsidR="002B7E14">
        <w:rPr>
          <w:sz w:val="16"/>
          <w:szCs w:val="16"/>
        </w:rPr>
        <w:t xml:space="preserve">. </w:t>
      </w:r>
    </w:p>
    <w:p w14:paraId="49FCCA18" w14:textId="77777777" w:rsidR="00D47AA1" w:rsidRDefault="00D47AA1"/>
    <w:p w14:paraId="49FCCA19" w14:textId="77777777" w:rsidR="00D47AA1" w:rsidRDefault="00D47AA1">
      <w:pPr>
        <w:sectPr w:rsidR="00D47AA1">
          <w:headerReference w:type="default" r:id="rId23"/>
          <w:footerReference w:type="default" r:id="rId24"/>
          <w:pgSz w:w="12240" w:h="15840"/>
          <w:pgMar w:top="1440" w:right="1440" w:bottom="1440" w:left="1440" w:header="708" w:footer="708" w:gutter="0"/>
          <w:pgNumType w:fmt="lowerRoman"/>
          <w:cols w:space="708"/>
          <w:docGrid w:linePitch="360"/>
        </w:sectPr>
      </w:pPr>
    </w:p>
    <w:p w14:paraId="49FCCA1A" w14:textId="77777777" w:rsidR="00D47AA1" w:rsidRDefault="00D47AA1">
      <w:pPr>
        <w:pStyle w:val="Title"/>
      </w:pPr>
    </w:p>
    <w:p w14:paraId="49FCCA1B" w14:textId="77777777" w:rsidR="00D47AA1" w:rsidRDefault="0082230D">
      <w:pPr>
        <w:pStyle w:val="TOCHeading"/>
      </w:pPr>
      <w:r>
        <w:t>Contents</w:t>
      </w:r>
    </w:p>
    <w:p w14:paraId="6D631AD3" w14:textId="1CFDE9C4" w:rsidR="00587FF1" w:rsidRDefault="0082230D">
      <w:pPr>
        <w:pStyle w:val="TOC1"/>
        <w:rPr>
          <w:rFonts w:asciiTheme="minorHAnsi" w:eastAsiaTheme="minorEastAsia" w:hAnsiTheme="minorHAnsi" w:cstheme="minorBidi"/>
          <w:noProof/>
          <w:kern w:val="2"/>
          <w:lang w:val="en-CA" w:eastAsia="en-CA"/>
          <w14:ligatures w14:val="standardContextual"/>
        </w:rPr>
      </w:pPr>
      <w:r>
        <w:fldChar w:fldCharType="begin"/>
      </w:r>
      <w:r>
        <w:instrText xml:space="preserve"> TOC \o "1-2" \h \z \u </w:instrText>
      </w:r>
      <w:r>
        <w:fldChar w:fldCharType="separate"/>
      </w:r>
      <w:hyperlink w:anchor="_Toc151116370" w:history="1">
        <w:r w:rsidR="00587FF1" w:rsidRPr="0043774C">
          <w:rPr>
            <w:rStyle w:val="Hyperlink"/>
            <w:noProof/>
          </w:rPr>
          <w:t>1</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Introduction</w:t>
        </w:r>
        <w:r w:rsidR="00587FF1">
          <w:rPr>
            <w:noProof/>
            <w:webHidden/>
          </w:rPr>
          <w:tab/>
        </w:r>
        <w:r w:rsidR="00587FF1">
          <w:rPr>
            <w:noProof/>
            <w:webHidden/>
          </w:rPr>
          <w:fldChar w:fldCharType="begin"/>
        </w:r>
        <w:r w:rsidR="00587FF1">
          <w:rPr>
            <w:noProof/>
            <w:webHidden/>
          </w:rPr>
          <w:instrText xml:space="preserve"> PAGEREF _Toc151116370 \h </w:instrText>
        </w:r>
        <w:r w:rsidR="00587FF1">
          <w:rPr>
            <w:noProof/>
            <w:webHidden/>
          </w:rPr>
        </w:r>
        <w:r w:rsidR="00587FF1">
          <w:rPr>
            <w:noProof/>
            <w:webHidden/>
          </w:rPr>
          <w:fldChar w:fldCharType="separate"/>
        </w:r>
        <w:r w:rsidR="00587FF1">
          <w:rPr>
            <w:noProof/>
            <w:webHidden/>
          </w:rPr>
          <w:t>1</w:t>
        </w:r>
        <w:r w:rsidR="00587FF1">
          <w:rPr>
            <w:noProof/>
            <w:webHidden/>
          </w:rPr>
          <w:fldChar w:fldCharType="end"/>
        </w:r>
      </w:hyperlink>
    </w:p>
    <w:p w14:paraId="0E09137B" w14:textId="56123F1E"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71" w:history="1">
        <w:r w:rsidR="00587FF1" w:rsidRPr="0043774C">
          <w:rPr>
            <w:rStyle w:val="Hyperlink"/>
            <w:noProof/>
          </w:rPr>
          <w:t>1.1</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Dominica Geothermal Power Plant (DGPP)</w:t>
        </w:r>
        <w:r w:rsidR="00587FF1">
          <w:rPr>
            <w:noProof/>
            <w:webHidden/>
          </w:rPr>
          <w:tab/>
        </w:r>
        <w:r w:rsidR="00587FF1">
          <w:rPr>
            <w:noProof/>
            <w:webHidden/>
          </w:rPr>
          <w:fldChar w:fldCharType="begin"/>
        </w:r>
        <w:r w:rsidR="00587FF1">
          <w:rPr>
            <w:noProof/>
            <w:webHidden/>
          </w:rPr>
          <w:instrText xml:space="preserve"> PAGEREF _Toc151116371 \h </w:instrText>
        </w:r>
        <w:r w:rsidR="00587FF1">
          <w:rPr>
            <w:noProof/>
            <w:webHidden/>
          </w:rPr>
        </w:r>
        <w:r w:rsidR="00587FF1">
          <w:rPr>
            <w:noProof/>
            <w:webHidden/>
          </w:rPr>
          <w:fldChar w:fldCharType="separate"/>
        </w:r>
        <w:r w:rsidR="00587FF1">
          <w:rPr>
            <w:noProof/>
            <w:webHidden/>
          </w:rPr>
          <w:t>1</w:t>
        </w:r>
        <w:r w:rsidR="00587FF1">
          <w:rPr>
            <w:noProof/>
            <w:webHidden/>
          </w:rPr>
          <w:fldChar w:fldCharType="end"/>
        </w:r>
      </w:hyperlink>
    </w:p>
    <w:p w14:paraId="0D3D0EDB" w14:textId="61F1F75C"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72" w:history="1">
        <w:r w:rsidR="00587FF1" w:rsidRPr="0043774C">
          <w:rPr>
            <w:rStyle w:val="Hyperlink"/>
            <w:noProof/>
          </w:rPr>
          <w:t>1.2</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Dominica Geothermal Risk Mitigation Project (DGRMP)</w:t>
        </w:r>
        <w:r w:rsidR="00587FF1">
          <w:rPr>
            <w:noProof/>
            <w:webHidden/>
          </w:rPr>
          <w:tab/>
        </w:r>
        <w:r w:rsidR="00587FF1">
          <w:rPr>
            <w:noProof/>
            <w:webHidden/>
          </w:rPr>
          <w:fldChar w:fldCharType="begin"/>
        </w:r>
        <w:r w:rsidR="00587FF1">
          <w:rPr>
            <w:noProof/>
            <w:webHidden/>
          </w:rPr>
          <w:instrText xml:space="preserve"> PAGEREF _Toc151116372 \h </w:instrText>
        </w:r>
        <w:r w:rsidR="00587FF1">
          <w:rPr>
            <w:noProof/>
            <w:webHidden/>
          </w:rPr>
        </w:r>
        <w:r w:rsidR="00587FF1">
          <w:rPr>
            <w:noProof/>
            <w:webHidden/>
          </w:rPr>
          <w:fldChar w:fldCharType="separate"/>
        </w:r>
        <w:r w:rsidR="00587FF1">
          <w:rPr>
            <w:noProof/>
            <w:webHidden/>
          </w:rPr>
          <w:t>1</w:t>
        </w:r>
        <w:r w:rsidR="00587FF1">
          <w:rPr>
            <w:noProof/>
            <w:webHidden/>
          </w:rPr>
          <w:fldChar w:fldCharType="end"/>
        </w:r>
      </w:hyperlink>
    </w:p>
    <w:p w14:paraId="7A6FB1BC" w14:textId="26D173D4"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73" w:history="1">
        <w:r w:rsidR="00587FF1" w:rsidRPr="0043774C">
          <w:rPr>
            <w:rStyle w:val="Hyperlink"/>
            <w:noProof/>
          </w:rPr>
          <w:t>1.3</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Dominica Geothermal Risk Mitigation Project II (DGRMPII), the Proposed Project</w:t>
        </w:r>
        <w:r w:rsidR="00587FF1">
          <w:rPr>
            <w:noProof/>
            <w:webHidden/>
          </w:rPr>
          <w:tab/>
        </w:r>
        <w:r w:rsidR="00587FF1">
          <w:rPr>
            <w:noProof/>
            <w:webHidden/>
          </w:rPr>
          <w:fldChar w:fldCharType="begin"/>
        </w:r>
        <w:r w:rsidR="00587FF1">
          <w:rPr>
            <w:noProof/>
            <w:webHidden/>
          </w:rPr>
          <w:instrText xml:space="preserve"> PAGEREF _Toc151116373 \h </w:instrText>
        </w:r>
        <w:r w:rsidR="00587FF1">
          <w:rPr>
            <w:noProof/>
            <w:webHidden/>
          </w:rPr>
        </w:r>
        <w:r w:rsidR="00587FF1">
          <w:rPr>
            <w:noProof/>
            <w:webHidden/>
          </w:rPr>
          <w:fldChar w:fldCharType="separate"/>
        </w:r>
        <w:r w:rsidR="00587FF1">
          <w:rPr>
            <w:noProof/>
            <w:webHidden/>
          </w:rPr>
          <w:t>1</w:t>
        </w:r>
        <w:r w:rsidR="00587FF1">
          <w:rPr>
            <w:noProof/>
            <w:webHidden/>
          </w:rPr>
          <w:fldChar w:fldCharType="end"/>
        </w:r>
      </w:hyperlink>
    </w:p>
    <w:p w14:paraId="2A0272C2" w14:textId="614C727E"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74" w:history="1">
        <w:r w:rsidR="00587FF1" w:rsidRPr="0043774C">
          <w:rPr>
            <w:rStyle w:val="Hyperlink"/>
            <w:noProof/>
          </w:rPr>
          <w:t>1.4</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The Environmental and Social Assessment</w:t>
        </w:r>
        <w:r w:rsidR="00587FF1">
          <w:rPr>
            <w:noProof/>
            <w:webHidden/>
          </w:rPr>
          <w:tab/>
        </w:r>
        <w:r w:rsidR="00587FF1">
          <w:rPr>
            <w:noProof/>
            <w:webHidden/>
          </w:rPr>
          <w:fldChar w:fldCharType="begin"/>
        </w:r>
        <w:r w:rsidR="00587FF1">
          <w:rPr>
            <w:noProof/>
            <w:webHidden/>
          </w:rPr>
          <w:instrText xml:space="preserve"> PAGEREF _Toc151116374 \h </w:instrText>
        </w:r>
        <w:r w:rsidR="00587FF1">
          <w:rPr>
            <w:noProof/>
            <w:webHidden/>
          </w:rPr>
        </w:r>
        <w:r w:rsidR="00587FF1">
          <w:rPr>
            <w:noProof/>
            <w:webHidden/>
          </w:rPr>
          <w:fldChar w:fldCharType="separate"/>
        </w:r>
        <w:r w:rsidR="00587FF1">
          <w:rPr>
            <w:noProof/>
            <w:webHidden/>
          </w:rPr>
          <w:t>2</w:t>
        </w:r>
        <w:r w:rsidR="00587FF1">
          <w:rPr>
            <w:noProof/>
            <w:webHidden/>
          </w:rPr>
          <w:fldChar w:fldCharType="end"/>
        </w:r>
      </w:hyperlink>
    </w:p>
    <w:p w14:paraId="3AF940E3" w14:textId="71B755C4"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75" w:history="1">
        <w:r w:rsidR="00587FF1" w:rsidRPr="0043774C">
          <w:rPr>
            <w:rStyle w:val="Hyperlink"/>
            <w:noProof/>
          </w:rPr>
          <w:t>1.5</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Content of the Report</w:t>
        </w:r>
        <w:r w:rsidR="00587FF1">
          <w:rPr>
            <w:noProof/>
            <w:webHidden/>
          </w:rPr>
          <w:tab/>
        </w:r>
        <w:r w:rsidR="00587FF1">
          <w:rPr>
            <w:noProof/>
            <w:webHidden/>
          </w:rPr>
          <w:fldChar w:fldCharType="begin"/>
        </w:r>
        <w:r w:rsidR="00587FF1">
          <w:rPr>
            <w:noProof/>
            <w:webHidden/>
          </w:rPr>
          <w:instrText xml:space="preserve"> PAGEREF _Toc151116375 \h </w:instrText>
        </w:r>
        <w:r w:rsidR="00587FF1">
          <w:rPr>
            <w:noProof/>
            <w:webHidden/>
          </w:rPr>
        </w:r>
        <w:r w:rsidR="00587FF1">
          <w:rPr>
            <w:noProof/>
            <w:webHidden/>
          </w:rPr>
          <w:fldChar w:fldCharType="separate"/>
        </w:r>
        <w:r w:rsidR="00587FF1">
          <w:rPr>
            <w:noProof/>
            <w:webHidden/>
          </w:rPr>
          <w:t>3</w:t>
        </w:r>
        <w:r w:rsidR="00587FF1">
          <w:rPr>
            <w:noProof/>
            <w:webHidden/>
          </w:rPr>
          <w:fldChar w:fldCharType="end"/>
        </w:r>
      </w:hyperlink>
    </w:p>
    <w:p w14:paraId="073B1817" w14:textId="27CF72B4" w:rsidR="00587FF1" w:rsidRDefault="00587F17">
      <w:pPr>
        <w:pStyle w:val="TOC1"/>
        <w:rPr>
          <w:rFonts w:asciiTheme="minorHAnsi" w:eastAsiaTheme="minorEastAsia" w:hAnsiTheme="minorHAnsi" w:cstheme="minorBidi"/>
          <w:noProof/>
          <w:kern w:val="2"/>
          <w:lang w:val="en-CA" w:eastAsia="en-CA"/>
          <w14:ligatures w14:val="standardContextual"/>
        </w:rPr>
      </w:pPr>
      <w:hyperlink w:anchor="_Toc151116376" w:history="1">
        <w:r w:rsidR="00587FF1" w:rsidRPr="0043774C">
          <w:rPr>
            <w:rStyle w:val="Hyperlink"/>
            <w:noProof/>
          </w:rPr>
          <w:t>2</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Project Description</w:t>
        </w:r>
        <w:r w:rsidR="00587FF1">
          <w:rPr>
            <w:noProof/>
            <w:webHidden/>
          </w:rPr>
          <w:tab/>
        </w:r>
        <w:r w:rsidR="00587FF1">
          <w:rPr>
            <w:noProof/>
            <w:webHidden/>
          </w:rPr>
          <w:fldChar w:fldCharType="begin"/>
        </w:r>
        <w:r w:rsidR="00587FF1">
          <w:rPr>
            <w:noProof/>
            <w:webHidden/>
          </w:rPr>
          <w:instrText xml:space="preserve"> PAGEREF _Toc151116376 \h </w:instrText>
        </w:r>
        <w:r w:rsidR="00587FF1">
          <w:rPr>
            <w:noProof/>
            <w:webHidden/>
          </w:rPr>
        </w:r>
        <w:r w:rsidR="00587FF1">
          <w:rPr>
            <w:noProof/>
            <w:webHidden/>
          </w:rPr>
          <w:fldChar w:fldCharType="separate"/>
        </w:r>
        <w:r w:rsidR="00587FF1">
          <w:rPr>
            <w:noProof/>
            <w:webHidden/>
          </w:rPr>
          <w:t>4</w:t>
        </w:r>
        <w:r w:rsidR="00587FF1">
          <w:rPr>
            <w:noProof/>
            <w:webHidden/>
          </w:rPr>
          <w:fldChar w:fldCharType="end"/>
        </w:r>
      </w:hyperlink>
    </w:p>
    <w:p w14:paraId="0117D2BF" w14:textId="3D5007B8"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77" w:history="1">
        <w:r w:rsidR="00587FF1" w:rsidRPr="0043774C">
          <w:rPr>
            <w:rStyle w:val="Hyperlink"/>
            <w:noProof/>
          </w:rPr>
          <w:t>2.1</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Transmission Line Network Expansion</w:t>
        </w:r>
        <w:r w:rsidR="00587FF1">
          <w:rPr>
            <w:noProof/>
            <w:webHidden/>
          </w:rPr>
          <w:tab/>
        </w:r>
        <w:r w:rsidR="00587FF1">
          <w:rPr>
            <w:noProof/>
            <w:webHidden/>
          </w:rPr>
          <w:fldChar w:fldCharType="begin"/>
        </w:r>
        <w:r w:rsidR="00587FF1">
          <w:rPr>
            <w:noProof/>
            <w:webHidden/>
          </w:rPr>
          <w:instrText xml:space="preserve"> PAGEREF _Toc151116377 \h </w:instrText>
        </w:r>
        <w:r w:rsidR="00587FF1">
          <w:rPr>
            <w:noProof/>
            <w:webHidden/>
          </w:rPr>
        </w:r>
        <w:r w:rsidR="00587FF1">
          <w:rPr>
            <w:noProof/>
            <w:webHidden/>
          </w:rPr>
          <w:fldChar w:fldCharType="separate"/>
        </w:r>
        <w:r w:rsidR="00587FF1">
          <w:rPr>
            <w:noProof/>
            <w:webHidden/>
          </w:rPr>
          <w:t>4</w:t>
        </w:r>
        <w:r w:rsidR="00587FF1">
          <w:rPr>
            <w:noProof/>
            <w:webHidden/>
          </w:rPr>
          <w:fldChar w:fldCharType="end"/>
        </w:r>
      </w:hyperlink>
    </w:p>
    <w:p w14:paraId="09FC9932" w14:textId="01EAADE1"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78" w:history="1">
        <w:r w:rsidR="00587FF1" w:rsidRPr="0043774C">
          <w:rPr>
            <w:rStyle w:val="Hyperlink"/>
            <w:noProof/>
          </w:rPr>
          <w:t>2.2</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Overhead Transmission Line (OHL)</w:t>
        </w:r>
        <w:r w:rsidR="00587FF1">
          <w:rPr>
            <w:noProof/>
            <w:webHidden/>
          </w:rPr>
          <w:tab/>
        </w:r>
        <w:r w:rsidR="00587FF1">
          <w:rPr>
            <w:noProof/>
            <w:webHidden/>
          </w:rPr>
          <w:fldChar w:fldCharType="begin"/>
        </w:r>
        <w:r w:rsidR="00587FF1">
          <w:rPr>
            <w:noProof/>
            <w:webHidden/>
          </w:rPr>
          <w:instrText xml:space="preserve"> PAGEREF _Toc151116378 \h </w:instrText>
        </w:r>
        <w:r w:rsidR="00587FF1">
          <w:rPr>
            <w:noProof/>
            <w:webHidden/>
          </w:rPr>
        </w:r>
        <w:r w:rsidR="00587FF1">
          <w:rPr>
            <w:noProof/>
            <w:webHidden/>
          </w:rPr>
          <w:fldChar w:fldCharType="separate"/>
        </w:r>
        <w:r w:rsidR="00587FF1">
          <w:rPr>
            <w:noProof/>
            <w:webHidden/>
          </w:rPr>
          <w:t>5</w:t>
        </w:r>
        <w:r w:rsidR="00587FF1">
          <w:rPr>
            <w:noProof/>
            <w:webHidden/>
          </w:rPr>
          <w:fldChar w:fldCharType="end"/>
        </w:r>
      </w:hyperlink>
    </w:p>
    <w:p w14:paraId="3A8DC24C" w14:textId="699A550E"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79" w:history="1">
        <w:r w:rsidR="00587FF1" w:rsidRPr="0043774C">
          <w:rPr>
            <w:rStyle w:val="Hyperlink"/>
            <w:noProof/>
          </w:rPr>
          <w:t>2.3</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Underground cables</w:t>
        </w:r>
        <w:r w:rsidR="00587FF1">
          <w:rPr>
            <w:noProof/>
            <w:webHidden/>
          </w:rPr>
          <w:tab/>
        </w:r>
        <w:r w:rsidR="00587FF1">
          <w:rPr>
            <w:noProof/>
            <w:webHidden/>
          </w:rPr>
          <w:fldChar w:fldCharType="begin"/>
        </w:r>
        <w:r w:rsidR="00587FF1">
          <w:rPr>
            <w:noProof/>
            <w:webHidden/>
          </w:rPr>
          <w:instrText xml:space="preserve"> PAGEREF _Toc151116379 \h </w:instrText>
        </w:r>
        <w:r w:rsidR="00587FF1">
          <w:rPr>
            <w:noProof/>
            <w:webHidden/>
          </w:rPr>
        </w:r>
        <w:r w:rsidR="00587FF1">
          <w:rPr>
            <w:noProof/>
            <w:webHidden/>
          </w:rPr>
          <w:fldChar w:fldCharType="separate"/>
        </w:r>
        <w:r w:rsidR="00587FF1">
          <w:rPr>
            <w:noProof/>
            <w:webHidden/>
          </w:rPr>
          <w:t>7</w:t>
        </w:r>
        <w:r w:rsidR="00587FF1">
          <w:rPr>
            <w:noProof/>
            <w:webHidden/>
          </w:rPr>
          <w:fldChar w:fldCharType="end"/>
        </w:r>
      </w:hyperlink>
    </w:p>
    <w:p w14:paraId="6B63A640" w14:textId="0CE1F42A"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80" w:history="1">
        <w:r w:rsidR="00587FF1" w:rsidRPr="0043774C">
          <w:rPr>
            <w:rStyle w:val="Hyperlink"/>
            <w:noProof/>
          </w:rPr>
          <w:t>2.4</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Substations</w:t>
        </w:r>
        <w:r w:rsidR="00587FF1">
          <w:rPr>
            <w:noProof/>
            <w:webHidden/>
          </w:rPr>
          <w:tab/>
        </w:r>
        <w:r w:rsidR="00587FF1">
          <w:rPr>
            <w:noProof/>
            <w:webHidden/>
          </w:rPr>
          <w:fldChar w:fldCharType="begin"/>
        </w:r>
        <w:r w:rsidR="00587FF1">
          <w:rPr>
            <w:noProof/>
            <w:webHidden/>
          </w:rPr>
          <w:instrText xml:space="preserve"> PAGEREF _Toc151116380 \h </w:instrText>
        </w:r>
        <w:r w:rsidR="00587FF1">
          <w:rPr>
            <w:noProof/>
            <w:webHidden/>
          </w:rPr>
        </w:r>
        <w:r w:rsidR="00587FF1">
          <w:rPr>
            <w:noProof/>
            <w:webHidden/>
          </w:rPr>
          <w:fldChar w:fldCharType="separate"/>
        </w:r>
        <w:r w:rsidR="00587FF1">
          <w:rPr>
            <w:noProof/>
            <w:webHidden/>
          </w:rPr>
          <w:t>10</w:t>
        </w:r>
        <w:r w:rsidR="00587FF1">
          <w:rPr>
            <w:noProof/>
            <w:webHidden/>
          </w:rPr>
          <w:fldChar w:fldCharType="end"/>
        </w:r>
      </w:hyperlink>
    </w:p>
    <w:p w14:paraId="68EDD617" w14:textId="060F7944"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81" w:history="1">
        <w:r w:rsidR="00587FF1" w:rsidRPr="0043774C">
          <w:rPr>
            <w:rStyle w:val="Hyperlink"/>
            <w:noProof/>
          </w:rPr>
          <w:t>2.5</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Access Roads</w:t>
        </w:r>
        <w:r w:rsidR="00587FF1">
          <w:rPr>
            <w:noProof/>
            <w:webHidden/>
          </w:rPr>
          <w:tab/>
        </w:r>
        <w:r w:rsidR="00587FF1">
          <w:rPr>
            <w:noProof/>
            <w:webHidden/>
          </w:rPr>
          <w:fldChar w:fldCharType="begin"/>
        </w:r>
        <w:r w:rsidR="00587FF1">
          <w:rPr>
            <w:noProof/>
            <w:webHidden/>
          </w:rPr>
          <w:instrText xml:space="preserve"> PAGEREF _Toc151116381 \h </w:instrText>
        </w:r>
        <w:r w:rsidR="00587FF1">
          <w:rPr>
            <w:noProof/>
            <w:webHidden/>
          </w:rPr>
        </w:r>
        <w:r w:rsidR="00587FF1">
          <w:rPr>
            <w:noProof/>
            <w:webHidden/>
          </w:rPr>
          <w:fldChar w:fldCharType="separate"/>
        </w:r>
        <w:r w:rsidR="00587FF1">
          <w:rPr>
            <w:noProof/>
            <w:webHidden/>
          </w:rPr>
          <w:t>12</w:t>
        </w:r>
        <w:r w:rsidR="00587FF1">
          <w:rPr>
            <w:noProof/>
            <w:webHidden/>
          </w:rPr>
          <w:fldChar w:fldCharType="end"/>
        </w:r>
      </w:hyperlink>
    </w:p>
    <w:p w14:paraId="073B1F7A" w14:textId="545878DA"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82" w:history="1">
        <w:r w:rsidR="00587FF1" w:rsidRPr="0043774C">
          <w:rPr>
            <w:rStyle w:val="Hyperlink"/>
            <w:noProof/>
          </w:rPr>
          <w:t>2.6</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Resilience Development</w:t>
        </w:r>
        <w:r w:rsidR="00587FF1">
          <w:rPr>
            <w:noProof/>
            <w:webHidden/>
          </w:rPr>
          <w:tab/>
        </w:r>
        <w:r w:rsidR="00587FF1">
          <w:rPr>
            <w:noProof/>
            <w:webHidden/>
          </w:rPr>
          <w:fldChar w:fldCharType="begin"/>
        </w:r>
        <w:r w:rsidR="00587FF1">
          <w:rPr>
            <w:noProof/>
            <w:webHidden/>
          </w:rPr>
          <w:instrText xml:space="preserve"> PAGEREF _Toc151116382 \h </w:instrText>
        </w:r>
        <w:r w:rsidR="00587FF1">
          <w:rPr>
            <w:noProof/>
            <w:webHidden/>
          </w:rPr>
        </w:r>
        <w:r w:rsidR="00587FF1">
          <w:rPr>
            <w:noProof/>
            <w:webHidden/>
          </w:rPr>
          <w:fldChar w:fldCharType="separate"/>
        </w:r>
        <w:r w:rsidR="00587FF1">
          <w:rPr>
            <w:noProof/>
            <w:webHidden/>
          </w:rPr>
          <w:t>13</w:t>
        </w:r>
        <w:r w:rsidR="00587FF1">
          <w:rPr>
            <w:noProof/>
            <w:webHidden/>
          </w:rPr>
          <w:fldChar w:fldCharType="end"/>
        </w:r>
      </w:hyperlink>
    </w:p>
    <w:p w14:paraId="02334D1D" w14:textId="57FC1531"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83" w:history="1">
        <w:r w:rsidR="00587FF1" w:rsidRPr="0043774C">
          <w:rPr>
            <w:rStyle w:val="Hyperlink"/>
            <w:noProof/>
          </w:rPr>
          <w:t>2.7</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Operation and Maintenance Phase Activities</w:t>
        </w:r>
        <w:r w:rsidR="00587FF1">
          <w:rPr>
            <w:noProof/>
            <w:webHidden/>
          </w:rPr>
          <w:tab/>
        </w:r>
        <w:r w:rsidR="00587FF1">
          <w:rPr>
            <w:noProof/>
            <w:webHidden/>
          </w:rPr>
          <w:fldChar w:fldCharType="begin"/>
        </w:r>
        <w:r w:rsidR="00587FF1">
          <w:rPr>
            <w:noProof/>
            <w:webHidden/>
          </w:rPr>
          <w:instrText xml:space="preserve"> PAGEREF _Toc151116383 \h </w:instrText>
        </w:r>
        <w:r w:rsidR="00587FF1">
          <w:rPr>
            <w:noProof/>
            <w:webHidden/>
          </w:rPr>
        </w:r>
        <w:r w:rsidR="00587FF1">
          <w:rPr>
            <w:noProof/>
            <w:webHidden/>
          </w:rPr>
          <w:fldChar w:fldCharType="separate"/>
        </w:r>
        <w:r w:rsidR="00587FF1">
          <w:rPr>
            <w:noProof/>
            <w:webHidden/>
          </w:rPr>
          <w:t>13</w:t>
        </w:r>
        <w:r w:rsidR="00587FF1">
          <w:rPr>
            <w:noProof/>
            <w:webHidden/>
          </w:rPr>
          <w:fldChar w:fldCharType="end"/>
        </w:r>
      </w:hyperlink>
    </w:p>
    <w:p w14:paraId="0521F115" w14:textId="3F695AED"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84" w:history="1">
        <w:r w:rsidR="00587FF1" w:rsidRPr="0043774C">
          <w:rPr>
            <w:rStyle w:val="Hyperlink"/>
            <w:noProof/>
          </w:rPr>
          <w:t>2.8</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Land Use Restrictions Along the Transmission Line Corridor</w:t>
        </w:r>
        <w:r w:rsidR="00587FF1">
          <w:rPr>
            <w:noProof/>
            <w:webHidden/>
          </w:rPr>
          <w:tab/>
        </w:r>
        <w:r w:rsidR="00587FF1">
          <w:rPr>
            <w:noProof/>
            <w:webHidden/>
          </w:rPr>
          <w:fldChar w:fldCharType="begin"/>
        </w:r>
        <w:r w:rsidR="00587FF1">
          <w:rPr>
            <w:noProof/>
            <w:webHidden/>
          </w:rPr>
          <w:instrText xml:space="preserve"> PAGEREF _Toc151116384 \h </w:instrText>
        </w:r>
        <w:r w:rsidR="00587FF1">
          <w:rPr>
            <w:noProof/>
            <w:webHidden/>
          </w:rPr>
        </w:r>
        <w:r w:rsidR="00587FF1">
          <w:rPr>
            <w:noProof/>
            <w:webHidden/>
          </w:rPr>
          <w:fldChar w:fldCharType="separate"/>
        </w:r>
        <w:r w:rsidR="00587FF1">
          <w:rPr>
            <w:noProof/>
            <w:webHidden/>
          </w:rPr>
          <w:t>14</w:t>
        </w:r>
        <w:r w:rsidR="00587FF1">
          <w:rPr>
            <w:noProof/>
            <w:webHidden/>
          </w:rPr>
          <w:fldChar w:fldCharType="end"/>
        </w:r>
      </w:hyperlink>
    </w:p>
    <w:p w14:paraId="022A782B" w14:textId="43D2BF1D"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85" w:history="1">
        <w:r w:rsidR="00587FF1" w:rsidRPr="0043774C">
          <w:rPr>
            <w:rStyle w:val="Hyperlink"/>
            <w:noProof/>
          </w:rPr>
          <w:t>2.9</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Alternatives Considered in the Project Designs</w:t>
        </w:r>
        <w:r w:rsidR="00587FF1">
          <w:rPr>
            <w:noProof/>
            <w:webHidden/>
          </w:rPr>
          <w:tab/>
        </w:r>
        <w:r w:rsidR="00587FF1">
          <w:rPr>
            <w:noProof/>
            <w:webHidden/>
          </w:rPr>
          <w:fldChar w:fldCharType="begin"/>
        </w:r>
        <w:r w:rsidR="00587FF1">
          <w:rPr>
            <w:noProof/>
            <w:webHidden/>
          </w:rPr>
          <w:instrText xml:space="preserve"> PAGEREF _Toc151116385 \h </w:instrText>
        </w:r>
        <w:r w:rsidR="00587FF1">
          <w:rPr>
            <w:noProof/>
            <w:webHidden/>
          </w:rPr>
        </w:r>
        <w:r w:rsidR="00587FF1">
          <w:rPr>
            <w:noProof/>
            <w:webHidden/>
          </w:rPr>
          <w:fldChar w:fldCharType="separate"/>
        </w:r>
        <w:r w:rsidR="00587FF1">
          <w:rPr>
            <w:noProof/>
            <w:webHidden/>
          </w:rPr>
          <w:t>15</w:t>
        </w:r>
        <w:r w:rsidR="00587FF1">
          <w:rPr>
            <w:noProof/>
            <w:webHidden/>
          </w:rPr>
          <w:fldChar w:fldCharType="end"/>
        </w:r>
      </w:hyperlink>
    </w:p>
    <w:p w14:paraId="3250C34F" w14:textId="332F4A30"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86" w:history="1">
        <w:r w:rsidR="00587FF1" w:rsidRPr="0043774C">
          <w:rPr>
            <w:rStyle w:val="Hyperlink"/>
            <w:noProof/>
          </w:rPr>
          <w:t>2.10</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Associated Facility</w:t>
        </w:r>
        <w:r w:rsidR="00587FF1">
          <w:rPr>
            <w:noProof/>
            <w:webHidden/>
          </w:rPr>
          <w:tab/>
        </w:r>
        <w:r w:rsidR="00587FF1">
          <w:rPr>
            <w:noProof/>
            <w:webHidden/>
          </w:rPr>
          <w:fldChar w:fldCharType="begin"/>
        </w:r>
        <w:r w:rsidR="00587FF1">
          <w:rPr>
            <w:noProof/>
            <w:webHidden/>
          </w:rPr>
          <w:instrText xml:space="preserve"> PAGEREF _Toc151116386 \h </w:instrText>
        </w:r>
        <w:r w:rsidR="00587FF1">
          <w:rPr>
            <w:noProof/>
            <w:webHidden/>
          </w:rPr>
        </w:r>
        <w:r w:rsidR="00587FF1">
          <w:rPr>
            <w:noProof/>
            <w:webHidden/>
          </w:rPr>
          <w:fldChar w:fldCharType="separate"/>
        </w:r>
        <w:r w:rsidR="00587FF1">
          <w:rPr>
            <w:noProof/>
            <w:webHidden/>
          </w:rPr>
          <w:t>16</w:t>
        </w:r>
        <w:r w:rsidR="00587FF1">
          <w:rPr>
            <w:noProof/>
            <w:webHidden/>
          </w:rPr>
          <w:fldChar w:fldCharType="end"/>
        </w:r>
      </w:hyperlink>
    </w:p>
    <w:p w14:paraId="5F617309" w14:textId="2B7A1043"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87" w:history="1">
        <w:r w:rsidR="00587FF1" w:rsidRPr="0043774C">
          <w:rPr>
            <w:rStyle w:val="Hyperlink"/>
            <w:noProof/>
          </w:rPr>
          <w:t>2.11</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Contracting and Construction Timeline</w:t>
        </w:r>
        <w:r w:rsidR="00587FF1">
          <w:rPr>
            <w:noProof/>
            <w:webHidden/>
          </w:rPr>
          <w:tab/>
        </w:r>
        <w:r w:rsidR="00587FF1">
          <w:rPr>
            <w:noProof/>
            <w:webHidden/>
          </w:rPr>
          <w:fldChar w:fldCharType="begin"/>
        </w:r>
        <w:r w:rsidR="00587FF1">
          <w:rPr>
            <w:noProof/>
            <w:webHidden/>
          </w:rPr>
          <w:instrText xml:space="preserve"> PAGEREF _Toc151116387 \h </w:instrText>
        </w:r>
        <w:r w:rsidR="00587FF1">
          <w:rPr>
            <w:noProof/>
            <w:webHidden/>
          </w:rPr>
        </w:r>
        <w:r w:rsidR="00587FF1">
          <w:rPr>
            <w:noProof/>
            <w:webHidden/>
          </w:rPr>
          <w:fldChar w:fldCharType="separate"/>
        </w:r>
        <w:r w:rsidR="00587FF1">
          <w:rPr>
            <w:noProof/>
            <w:webHidden/>
          </w:rPr>
          <w:t>17</w:t>
        </w:r>
        <w:r w:rsidR="00587FF1">
          <w:rPr>
            <w:noProof/>
            <w:webHidden/>
          </w:rPr>
          <w:fldChar w:fldCharType="end"/>
        </w:r>
      </w:hyperlink>
    </w:p>
    <w:p w14:paraId="38871934" w14:textId="7834D823" w:rsidR="00587FF1" w:rsidRDefault="00587F17">
      <w:pPr>
        <w:pStyle w:val="TOC1"/>
        <w:rPr>
          <w:rFonts w:asciiTheme="minorHAnsi" w:eastAsiaTheme="minorEastAsia" w:hAnsiTheme="minorHAnsi" w:cstheme="minorBidi"/>
          <w:noProof/>
          <w:kern w:val="2"/>
          <w:lang w:val="en-CA" w:eastAsia="en-CA"/>
          <w14:ligatures w14:val="standardContextual"/>
        </w:rPr>
      </w:pPr>
      <w:hyperlink w:anchor="_Toc151116388" w:history="1">
        <w:r w:rsidR="00587FF1" w:rsidRPr="0043774C">
          <w:rPr>
            <w:rStyle w:val="Hyperlink"/>
            <w:noProof/>
          </w:rPr>
          <w:t>3</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Legal, Regulatory and Administrative Framework</w:t>
        </w:r>
        <w:r w:rsidR="00587FF1">
          <w:rPr>
            <w:noProof/>
            <w:webHidden/>
          </w:rPr>
          <w:tab/>
        </w:r>
        <w:r w:rsidR="00587FF1">
          <w:rPr>
            <w:noProof/>
            <w:webHidden/>
          </w:rPr>
          <w:fldChar w:fldCharType="begin"/>
        </w:r>
        <w:r w:rsidR="00587FF1">
          <w:rPr>
            <w:noProof/>
            <w:webHidden/>
          </w:rPr>
          <w:instrText xml:space="preserve"> PAGEREF _Toc151116388 \h </w:instrText>
        </w:r>
        <w:r w:rsidR="00587FF1">
          <w:rPr>
            <w:noProof/>
            <w:webHidden/>
          </w:rPr>
        </w:r>
        <w:r w:rsidR="00587FF1">
          <w:rPr>
            <w:noProof/>
            <w:webHidden/>
          </w:rPr>
          <w:fldChar w:fldCharType="separate"/>
        </w:r>
        <w:r w:rsidR="00587FF1">
          <w:rPr>
            <w:noProof/>
            <w:webHidden/>
          </w:rPr>
          <w:t>18</w:t>
        </w:r>
        <w:r w:rsidR="00587FF1">
          <w:rPr>
            <w:noProof/>
            <w:webHidden/>
          </w:rPr>
          <w:fldChar w:fldCharType="end"/>
        </w:r>
      </w:hyperlink>
    </w:p>
    <w:p w14:paraId="31DEC02D" w14:textId="36742EDA"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89" w:history="1">
        <w:r w:rsidR="00587FF1" w:rsidRPr="0043774C">
          <w:rPr>
            <w:rStyle w:val="Hyperlink"/>
            <w:noProof/>
          </w:rPr>
          <w:t>3.1</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Applicable Environmental and Social Regulations</w:t>
        </w:r>
        <w:r w:rsidR="00587FF1">
          <w:rPr>
            <w:noProof/>
            <w:webHidden/>
          </w:rPr>
          <w:tab/>
        </w:r>
        <w:r w:rsidR="00587FF1">
          <w:rPr>
            <w:noProof/>
            <w:webHidden/>
          </w:rPr>
          <w:fldChar w:fldCharType="begin"/>
        </w:r>
        <w:r w:rsidR="00587FF1">
          <w:rPr>
            <w:noProof/>
            <w:webHidden/>
          </w:rPr>
          <w:instrText xml:space="preserve"> PAGEREF _Toc151116389 \h </w:instrText>
        </w:r>
        <w:r w:rsidR="00587FF1">
          <w:rPr>
            <w:noProof/>
            <w:webHidden/>
          </w:rPr>
        </w:r>
        <w:r w:rsidR="00587FF1">
          <w:rPr>
            <w:noProof/>
            <w:webHidden/>
          </w:rPr>
          <w:fldChar w:fldCharType="separate"/>
        </w:r>
        <w:r w:rsidR="00587FF1">
          <w:rPr>
            <w:noProof/>
            <w:webHidden/>
          </w:rPr>
          <w:t>18</w:t>
        </w:r>
        <w:r w:rsidR="00587FF1">
          <w:rPr>
            <w:noProof/>
            <w:webHidden/>
          </w:rPr>
          <w:fldChar w:fldCharType="end"/>
        </w:r>
      </w:hyperlink>
    </w:p>
    <w:p w14:paraId="497F417C" w14:textId="3BDA1E98"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90" w:history="1">
        <w:r w:rsidR="00587FF1" w:rsidRPr="0043774C">
          <w:rPr>
            <w:rStyle w:val="Hyperlink"/>
            <w:noProof/>
          </w:rPr>
          <w:t>3.2</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Regulatory Institutions</w:t>
        </w:r>
        <w:r w:rsidR="00587FF1">
          <w:rPr>
            <w:noProof/>
            <w:webHidden/>
          </w:rPr>
          <w:tab/>
        </w:r>
        <w:r w:rsidR="00587FF1">
          <w:rPr>
            <w:noProof/>
            <w:webHidden/>
          </w:rPr>
          <w:fldChar w:fldCharType="begin"/>
        </w:r>
        <w:r w:rsidR="00587FF1">
          <w:rPr>
            <w:noProof/>
            <w:webHidden/>
          </w:rPr>
          <w:instrText xml:space="preserve"> PAGEREF _Toc151116390 \h </w:instrText>
        </w:r>
        <w:r w:rsidR="00587FF1">
          <w:rPr>
            <w:noProof/>
            <w:webHidden/>
          </w:rPr>
        </w:r>
        <w:r w:rsidR="00587FF1">
          <w:rPr>
            <w:noProof/>
            <w:webHidden/>
          </w:rPr>
          <w:fldChar w:fldCharType="separate"/>
        </w:r>
        <w:r w:rsidR="00587FF1">
          <w:rPr>
            <w:noProof/>
            <w:webHidden/>
          </w:rPr>
          <w:t>20</w:t>
        </w:r>
        <w:r w:rsidR="00587FF1">
          <w:rPr>
            <w:noProof/>
            <w:webHidden/>
          </w:rPr>
          <w:fldChar w:fldCharType="end"/>
        </w:r>
      </w:hyperlink>
    </w:p>
    <w:p w14:paraId="3200024C" w14:textId="608232DF"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91" w:history="1">
        <w:r w:rsidR="00587FF1" w:rsidRPr="0043774C">
          <w:rPr>
            <w:rStyle w:val="Hyperlink"/>
            <w:noProof/>
          </w:rPr>
          <w:t>3.3</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Relevant International Treaties</w:t>
        </w:r>
        <w:r w:rsidR="00587FF1">
          <w:rPr>
            <w:noProof/>
            <w:webHidden/>
          </w:rPr>
          <w:tab/>
        </w:r>
        <w:r w:rsidR="00587FF1">
          <w:rPr>
            <w:noProof/>
            <w:webHidden/>
          </w:rPr>
          <w:fldChar w:fldCharType="begin"/>
        </w:r>
        <w:r w:rsidR="00587FF1">
          <w:rPr>
            <w:noProof/>
            <w:webHidden/>
          </w:rPr>
          <w:instrText xml:space="preserve"> PAGEREF _Toc151116391 \h </w:instrText>
        </w:r>
        <w:r w:rsidR="00587FF1">
          <w:rPr>
            <w:noProof/>
            <w:webHidden/>
          </w:rPr>
        </w:r>
        <w:r w:rsidR="00587FF1">
          <w:rPr>
            <w:noProof/>
            <w:webHidden/>
          </w:rPr>
          <w:fldChar w:fldCharType="separate"/>
        </w:r>
        <w:r w:rsidR="00587FF1">
          <w:rPr>
            <w:noProof/>
            <w:webHidden/>
          </w:rPr>
          <w:t>22</w:t>
        </w:r>
        <w:r w:rsidR="00587FF1">
          <w:rPr>
            <w:noProof/>
            <w:webHidden/>
          </w:rPr>
          <w:fldChar w:fldCharType="end"/>
        </w:r>
      </w:hyperlink>
    </w:p>
    <w:p w14:paraId="4564E5B1" w14:textId="10763454"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92" w:history="1">
        <w:r w:rsidR="00587FF1" w:rsidRPr="0043774C">
          <w:rPr>
            <w:rStyle w:val="Hyperlink"/>
            <w:noProof/>
          </w:rPr>
          <w:t>3.4</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World Bank Environmental and Social Framework and Guidelines</w:t>
        </w:r>
        <w:r w:rsidR="00587FF1">
          <w:rPr>
            <w:noProof/>
            <w:webHidden/>
          </w:rPr>
          <w:tab/>
        </w:r>
        <w:r w:rsidR="00587FF1">
          <w:rPr>
            <w:noProof/>
            <w:webHidden/>
          </w:rPr>
          <w:fldChar w:fldCharType="begin"/>
        </w:r>
        <w:r w:rsidR="00587FF1">
          <w:rPr>
            <w:noProof/>
            <w:webHidden/>
          </w:rPr>
          <w:instrText xml:space="preserve"> PAGEREF _Toc151116392 \h </w:instrText>
        </w:r>
        <w:r w:rsidR="00587FF1">
          <w:rPr>
            <w:noProof/>
            <w:webHidden/>
          </w:rPr>
        </w:r>
        <w:r w:rsidR="00587FF1">
          <w:rPr>
            <w:noProof/>
            <w:webHidden/>
          </w:rPr>
          <w:fldChar w:fldCharType="separate"/>
        </w:r>
        <w:r w:rsidR="00587FF1">
          <w:rPr>
            <w:noProof/>
            <w:webHidden/>
          </w:rPr>
          <w:t>23</w:t>
        </w:r>
        <w:r w:rsidR="00587FF1">
          <w:rPr>
            <w:noProof/>
            <w:webHidden/>
          </w:rPr>
          <w:fldChar w:fldCharType="end"/>
        </w:r>
      </w:hyperlink>
    </w:p>
    <w:p w14:paraId="4ACC8719" w14:textId="20E3068C" w:rsidR="00587FF1" w:rsidRDefault="00587F17">
      <w:pPr>
        <w:pStyle w:val="TOC1"/>
        <w:rPr>
          <w:rFonts w:asciiTheme="minorHAnsi" w:eastAsiaTheme="minorEastAsia" w:hAnsiTheme="minorHAnsi" w:cstheme="minorBidi"/>
          <w:noProof/>
          <w:kern w:val="2"/>
          <w:lang w:val="en-CA" w:eastAsia="en-CA"/>
          <w14:ligatures w14:val="standardContextual"/>
        </w:rPr>
      </w:pPr>
      <w:hyperlink w:anchor="_Toc151116393" w:history="1">
        <w:r w:rsidR="00587FF1" w:rsidRPr="0043774C">
          <w:rPr>
            <w:rStyle w:val="Hyperlink"/>
            <w:noProof/>
          </w:rPr>
          <w:t>4</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Baseline Environment</w:t>
        </w:r>
        <w:r w:rsidR="00587FF1">
          <w:rPr>
            <w:noProof/>
            <w:webHidden/>
          </w:rPr>
          <w:tab/>
        </w:r>
        <w:r w:rsidR="00587FF1">
          <w:rPr>
            <w:noProof/>
            <w:webHidden/>
          </w:rPr>
          <w:fldChar w:fldCharType="begin"/>
        </w:r>
        <w:r w:rsidR="00587FF1">
          <w:rPr>
            <w:noProof/>
            <w:webHidden/>
          </w:rPr>
          <w:instrText xml:space="preserve"> PAGEREF _Toc151116393 \h </w:instrText>
        </w:r>
        <w:r w:rsidR="00587FF1">
          <w:rPr>
            <w:noProof/>
            <w:webHidden/>
          </w:rPr>
        </w:r>
        <w:r w:rsidR="00587FF1">
          <w:rPr>
            <w:noProof/>
            <w:webHidden/>
          </w:rPr>
          <w:fldChar w:fldCharType="separate"/>
        </w:r>
        <w:r w:rsidR="00587FF1">
          <w:rPr>
            <w:noProof/>
            <w:webHidden/>
          </w:rPr>
          <w:t>29</w:t>
        </w:r>
        <w:r w:rsidR="00587FF1">
          <w:rPr>
            <w:noProof/>
            <w:webHidden/>
          </w:rPr>
          <w:fldChar w:fldCharType="end"/>
        </w:r>
      </w:hyperlink>
    </w:p>
    <w:p w14:paraId="2367B515" w14:textId="26785986"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94" w:history="1">
        <w:r w:rsidR="00587FF1" w:rsidRPr="0043774C">
          <w:rPr>
            <w:rStyle w:val="Hyperlink"/>
            <w:noProof/>
          </w:rPr>
          <w:t>4.1</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Physical Environment</w:t>
        </w:r>
        <w:r w:rsidR="00587FF1">
          <w:rPr>
            <w:noProof/>
            <w:webHidden/>
          </w:rPr>
          <w:tab/>
        </w:r>
        <w:r w:rsidR="00587FF1">
          <w:rPr>
            <w:noProof/>
            <w:webHidden/>
          </w:rPr>
          <w:fldChar w:fldCharType="begin"/>
        </w:r>
        <w:r w:rsidR="00587FF1">
          <w:rPr>
            <w:noProof/>
            <w:webHidden/>
          </w:rPr>
          <w:instrText xml:space="preserve"> PAGEREF _Toc151116394 \h </w:instrText>
        </w:r>
        <w:r w:rsidR="00587FF1">
          <w:rPr>
            <w:noProof/>
            <w:webHidden/>
          </w:rPr>
        </w:r>
        <w:r w:rsidR="00587FF1">
          <w:rPr>
            <w:noProof/>
            <w:webHidden/>
          </w:rPr>
          <w:fldChar w:fldCharType="separate"/>
        </w:r>
        <w:r w:rsidR="00587FF1">
          <w:rPr>
            <w:noProof/>
            <w:webHidden/>
          </w:rPr>
          <w:t>29</w:t>
        </w:r>
        <w:r w:rsidR="00587FF1">
          <w:rPr>
            <w:noProof/>
            <w:webHidden/>
          </w:rPr>
          <w:fldChar w:fldCharType="end"/>
        </w:r>
      </w:hyperlink>
    </w:p>
    <w:p w14:paraId="5C9AA8CA" w14:textId="18432FF3"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95" w:history="1">
        <w:r w:rsidR="00587FF1" w:rsidRPr="0043774C">
          <w:rPr>
            <w:rStyle w:val="Hyperlink"/>
            <w:noProof/>
          </w:rPr>
          <w:t>4.2</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Biological Environment</w:t>
        </w:r>
        <w:r w:rsidR="00587FF1">
          <w:rPr>
            <w:noProof/>
            <w:webHidden/>
          </w:rPr>
          <w:tab/>
        </w:r>
        <w:r w:rsidR="00587FF1">
          <w:rPr>
            <w:noProof/>
            <w:webHidden/>
          </w:rPr>
          <w:fldChar w:fldCharType="begin"/>
        </w:r>
        <w:r w:rsidR="00587FF1">
          <w:rPr>
            <w:noProof/>
            <w:webHidden/>
          </w:rPr>
          <w:instrText xml:space="preserve"> PAGEREF _Toc151116395 \h </w:instrText>
        </w:r>
        <w:r w:rsidR="00587FF1">
          <w:rPr>
            <w:noProof/>
            <w:webHidden/>
          </w:rPr>
        </w:r>
        <w:r w:rsidR="00587FF1">
          <w:rPr>
            <w:noProof/>
            <w:webHidden/>
          </w:rPr>
          <w:fldChar w:fldCharType="separate"/>
        </w:r>
        <w:r w:rsidR="00587FF1">
          <w:rPr>
            <w:noProof/>
            <w:webHidden/>
          </w:rPr>
          <w:t>31</w:t>
        </w:r>
        <w:r w:rsidR="00587FF1">
          <w:rPr>
            <w:noProof/>
            <w:webHidden/>
          </w:rPr>
          <w:fldChar w:fldCharType="end"/>
        </w:r>
      </w:hyperlink>
    </w:p>
    <w:p w14:paraId="344A3622" w14:textId="51D56518"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96" w:history="1">
        <w:r w:rsidR="00587FF1" w:rsidRPr="0043774C">
          <w:rPr>
            <w:rStyle w:val="Hyperlink"/>
            <w:noProof/>
          </w:rPr>
          <w:t>4.3</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Legally Protected and Internationally Recognized Areas of High Biodiversity Value</w:t>
        </w:r>
        <w:r w:rsidR="00587FF1">
          <w:rPr>
            <w:noProof/>
            <w:webHidden/>
          </w:rPr>
          <w:tab/>
        </w:r>
        <w:r w:rsidR="00587FF1">
          <w:rPr>
            <w:noProof/>
            <w:webHidden/>
          </w:rPr>
          <w:fldChar w:fldCharType="begin"/>
        </w:r>
        <w:r w:rsidR="00587FF1">
          <w:rPr>
            <w:noProof/>
            <w:webHidden/>
          </w:rPr>
          <w:instrText xml:space="preserve"> PAGEREF _Toc151116396 \h </w:instrText>
        </w:r>
        <w:r w:rsidR="00587FF1">
          <w:rPr>
            <w:noProof/>
            <w:webHidden/>
          </w:rPr>
        </w:r>
        <w:r w:rsidR="00587FF1">
          <w:rPr>
            <w:noProof/>
            <w:webHidden/>
          </w:rPr>
          <w:fldChar w:fldCharType="separate"/>
        </w:r>
        <w:r w:rsidR="00587FF1">
          <w:rPr>
            <w:noProof/>
            <w:webHidden/>
          </w:rPr>
          <w:t>34</w:t>
        </w:r>
        <w:r w:rsidR="00587FF1">
          <w:rPr>
            <w:noProof/>
            <w:webHidden/>
          </w:rPr>
          <w:fldChar w:fldCharType="end"/>
        </w:r>
      </w:hyperlink>
    </w:p>
    <w:p w14:paraId="1E0B8DA5" w14:textId="2BA570C6"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97" w:history="1">
        <w:r w:rsidR="00587FF1" w:rsidRPr="0043774C">
          <w:rPr>
            <w:rStyle w:val="Hyperlink"/>
            <w:noProof/>
          </w:rPr>
          <w:t>4.4</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Critical Habitat Assessment</w:t>
        </w:r>
        <w:r w:rsidR="00587FF1">
          <w:rPr>
            <w:noProof/>
            <w:webHidden/>
          </w:rPr>
          <w:tab/>
        </w:r>
        <w:r w:rsidR="00587FF1">
          <w:rPr>
            <w:noProof/>
            <w:webHidden/>
          </w:rPr>
          <w:fldChar w:fldCharType="begin"/>
        </w:r>
        <w:r w:rsidR="00587FF1">
          <w:rPr>
            <w:noProof/>
            <w:webHidden/>
          </w:rPr>
          <w:instrText xml:space="preserve"> PAGEREF _Toc151116397 \h </w:instrText>
        </w:r>
        <w:r w:rsidR="00587FF1">
          <w:rPr>
            <w:noProof/>
            <w:webHidden/>
          </w:rPr>
        </w:r>
        <w:r w:rsidR="00587FF1">
          <w:rPr>
            <w:noProof/>
            <w:webHidden/>
          </w:rPr>
          <w:fldChar w:fldCharType="separate"/>
        </w:r>
        <w:r w:rsidR="00587FF1">
          <w:rPr>
            <w:noProof/>
            <w:webHidden/>
          </w:rPr>
          <w:t>36</w:t>
        </w:r>
        <w:r w:rsidR="00587FF1">
          <w:rPr>
            <w:noProof/>
            <w:webHidden/>
          </w:rPr>
          <w:fldChar w:fldCharType="end"/>
        </w:r>
      </w:hyperlink>
    </w:p>
    <w:p w14:paraId="3C45BDDF" w14:textId="29D27B07"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398" w:history="1">
        <w:r w:rsidR="00587FF1" w:rsidRPr="0043774C">
          <w:rPr>
            <w:rStyle w:val="Hyperlink"/>
            <w:noProof/>
          </w:rPr>
          <w:t>4.5</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Socioeconomic Environment (Baseline)</w:t>
        </w:r>
        <w:r w:rsidR="00587FF1">
          <w:rPr>
            <w:noProof/>
            <w:webHidden/>
          </w:rPr>
          <w:tab/>
        </w:r>
        <w:r w:rsidR="00587FF1">
          <w:rPr>
            <w:noProof/>
            <w:webHidden/>
          </w:rPr>
          <w:fldChar w:fldCharType="begin"/>
        </w:r>
        <w:r w:rsidR="00587FF1">
          <w:rPr>
            <w:noProof/>
            <w:webHidden/>
          </w:rPr>
          <w:instrText xml:space="preserve"> PAGEREF _Toc151116398 \h </w:instrText>
        </w:r>
        <w:r w:rsidR="00587FF1">
          <w:rPr>
            <w:noProof/>
            <w:webHidden/>
          </w:rPr>
        </w:r>
        <w:r w:rsidR="00587FF1">
          <w:rPr>
            <w:noProof/>
            <w:webHidden/>
          </w:rPr>
          <w:fldChar w:fldCharType="separate"/>
        </w:r>
        <w:r w:rsidR="00587FF1">
          <w:rPr>
            <w:noProof/>
            <w:webHidden/>
          </w:rPr>
          <w:t>38</w:t>
        </w:r>
        <w:r w:rsidR="00587FF1">
          <w:rPr>
            <w:noProof/>
            <w:webHidden/>
          </w:rPr>
          <w:fldChar w:fldCharType="end"/>
        </w:r>
      </w:hyperlink>
    </w:p>
    <w:p w14:paraId="5A91E010" w14:textId="36D0F334" w:rsidR="00587FF1" w:rsidRDefault="00587F17">
      <w:pPr>
        <w:pStyle w:val="TOC1"/>
        <w:rPr>
          <w:rFonts w:asciiTheme="minorHAnsi" w:eastAsiaTheme="minorEastAsia" w:hAnsiTheme="minorHAnsi" w:cstheme="minorBidi"/>
          <w:noProof/>
          <w:kern w:val="2"/>
          <w:lang w:val="en-CA" w:eastAsia="en-CA"/>
          <w14:ligatures w14:val="standardContextual"/>
        </w:rPr>
      </w:pPr>
      <w:hyperlink w:anchor="_Toc151116399" w:history="1">
        <w:r w:rsidR="00587FF1" w:rsidRPr="0043774C">
          <w:rPr>
            <w:rStyle w:val="Hyperlink"/>
            <w:noProof/>
          </w:rPr>
          <w:t>5</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Potential Environmental and Social Impacts and Risks and Their Mitigation</w:t>
        </w:r>
        <w:r w:rsidR="00587FF1">
          <w:rPr>
            <w:noProof/>
            <w:webHidden/>
          </w:rPr>
          <w:tab/>
        </w:r>
        <w:r w:rsidR="00587FF1">
          <w:rPr>
            <w:noProof/>
            <w:webHidden/>
          </w:rPr>
          <w:fldChar w:fldCharType="begin"/>
        </w:r>
        <w:r w:rsidR="00587FF1">
          <w:rPr>
            <w:noProof/>
            <w:webHidden/>
          </w:rPr>
          <w:instrText xml:space="preserve"> PAGEREF _Toc151116399 \h </w:instrText>
        </w:r>
        <w:r w:rsidR="00587FF1">
          <w:rPr>
            <w:noProof/>
            <w:webHidden/>
          </w:rPr>
        </w:r>
        <w:r w:rsidR="00587FF1">
          <w:rPr>
            <w:noProof/>
            <w:webHidden/>
          </w:rPr>
          <w:fldChar w:fldCharType="separate"/>
        </w:r>
        <w:r w:rsidR="00587FF1">
          <w:rPr>
            <w:noProof/>
            <w:webHidden/>
          </w:rPr>
          <w:t>42</w:t>
        </w:r>
        <w:r w:rsidR="00587FF1">
          <w:rPr>
            <w:noProof/>
            <w:webHidden/>
          </w:rPr>
          <w:fldChar w:fldCharType="end"/>
        </w:r>
      </w:hyperlink>
    </w:p>
    <w:p w14:paraId="294DADAA" w14:textId="62FCC460"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00" w:history="1">
        <w:r w:rsidR="00587FF1" w:rsidRPr="0043774C">
          <w:rPr>
            <w:rStyle w:val="Hyperlink"/>
            <w:noProof/>
          </w:rPr>
          <w:t>5.1</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Impact Assessment Methodology</w:t>
        </w:r>
        <w:r w:rsidR="00587FF1">
          <w:rPr>
            <w:noProof/>
            <w:webHidden/>
          </w:rPr>
          <w:tab/>
        </w:r>
        <w:r w:rsidR="00587FF1">
          <w:rPr>
            <w:noProof/>
            <w:webHidden/>
          </w:rPr>
          <w:fldChar w:fldCharType="begin"/>
        </w:r>
        <w:r w:rsidR="00587FF1">
          <w:rPr>
            <w:noProof/>
            <w:webHidden/>
          </w:rPr>
          <w:instrText xml:space="preserve"> PAGEREF _Toc151116400 \h </w:instrText>
        </w:r>
        <w:r w:rsidR="00587FF1">
          <w:rPr>
            <w:noProof/>
            <w:webHidden/>
          </w:rPr>
        </w:r>
        <w:r w:rsidR="00587FF1">
          <w:rPr>
            <w:noProof/>
            <w:webHidden/>
          </w:rPr>
          <w:fldChar w:fldCharType="separate"/>
        </w:r>
        <w:r w:rsidR="00587FF1">
          <w:rPr>
            <w:noProof/>
            <w:webHidden/>
          </w:rPr>
          <w:t>42</w:t>
        </w:r>
        <w:r w:rsidR="00587FF1">
          <w:rPr>
            <w:noProof/>
            <w:webHidden/>
          </w:rPr>
          <w:fldChar w:fldCharType="end"/>
        </w:r>
      </w:hyperlink>
    </w:p>
    <w:p w14:paraId="240C2328" w14:textId="67EBBFF4"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01" w:history="1">
        <w:r w:rsidR="00587FF1" w:rsidRPr="0043774C">
          <w:rPr>
            <w:rStyle w:val="Hyperlink"/>
            <w:noProof/>
          </w:rPr>
          <w:t>5.2</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Summary of Assessed Impacts</w:t>
        </w:r>
        <w:r w:rsidR="00587FF1">
          <w:rPr>
            <w:noProof/>
            <w:webHidden/>
          </w:rPr>
          <w:tab/>
        </w:r>
        <w:r w:rsidR="00587FF1">
          <w:rPr>
            <w:noProof/>
            <w:webHidden/>
          </w:rPr>
          <w:fldChar w:fldCharType="begin"/>
        </w:r>
        <w:r w:rsidR="00587FF1">
          <w:rPr>
            <w:noProof/>
            <w:webHidden/>
          </w:rPr>
          <w:instrText xml:space="preserve"> PAGEREF _Toc151116401 \h </w:instrText>
        </w:r>
        <w:r w:rsidR="00587FF1">
          <w:rPr>
            <w:noProof/>
            <w:webHidden/>
          </w:rPr>
        </w:r>
        <w:r w:rsidR="00587FF1">
          <w:rPr>
            <w:noProof/>
            <w:webHidden/>
          </w:rPr>
          <w:fldChar w:fldCharType="separate"/>
        </w:r>
        <w:r w:rsidR="00587FF1">
          <w:rPr>
            <w:noProof/>
            <w:webHidden/>
          </w:rPr>
          <w:t>43</w:t>
        </w:r>
        <w:r w:rsidR="00587FF1">
          <w:rPr>
            <w:noProof/>
            <w:webHidden/>
          </w:rPr>
          <w:fldChar w:fldCharType="end"/>
        </w:r>
      </w:hyperlink>
    </w:p>
    <w:p w14:paraId="00AD8B8E" w14:textId="17CAC65D"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02" w:history="1">
        <w:r w:rsidR="00587FF1" w:rsidRPr="0043774C">
          <w:rPr>
            <w:rStyle w:val="Hyperlink"/>
            <w:noProof/>
          </w:rPr>
          <w:t>5.3</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ESS 2 (Labour and Working Conditions) Related Impacts and Risks</w:t>
        </w:r>
        <w:r w:rsidR="00587FF1">
          <w:rPr>
            <w:noProof/>
            <w:webHidden/>
          </w:rPr>
          <w:tab/>
        </w:r>
        <w:r w:rsidR="00587FF1">
          <w:rPr>
            <w:noProof/>
            <w:webHidden/>
          </w:rPr>
          <w:fldChar w:fldCharType="begin"/>
        </w:r>
        <w:r w:rsidR="00587FF1">
          <w:rPr>
            <w:noProof/>
            <w:webHidden/>
          </w:rPr>
          <w:instrText xml:space="preserve"> PAGEREF _Toc151116402 \h </w:instrText>
        </w:r>
        <w:r w:rsidR="00587FF1">
          <w:rPr>
            <w:noProof/>
            <w:webHidden/>
          </w:rPr>
        </w:r>
        <w:r w:rsidR="00587FF1">
          <w:rPr>
            <w:noProof/>
            <w:webHidden/>
          </w:rPr>
          <w:fldChar w:fldCharType="separate"/>
        </w:r>
        <w:r w:rsidR="00587FF1">
          <w:rPr>
            <w:noProof/>
            <w:webHidden/>
          </w:rPr>
          <w:t>55</w:t>
        </w:r>
        <w:r w:rsidR="00587FF1">
          <w:rPr>
            <w:noProof/>
            <w:webHidden/>
          </w:rPr>
          <w:fldChar w:fldCharType="end"/>
        </w:r>
      </w:hyperlink>
    </w:p>
    <w:p w14:paraId="1CCF67C8" w14:textId="5083FEDB"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03" w:history="1">
        <w:r w:rsidR="00587FF1" w:rsidRPr="0043774C">
          <w:rPr>
            <w:rStyle w:val="Hyperlink"/>
            <w:noProof/>
          </w:rPr>
          <w:t>5.4</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ESS 3 (Resource Efficiency and Pollution Prevention) – Related Impacts and Mitigation Measures</w:t>
        </w:r>
        <w:r w:rsidR="00587FF1">
          <w:rPr>
            <w:noProof/>
            <w:webHidden/>
          </w:rPr>
          <w:tab/>
        </w:r>
        <w:r w:rsidR="00587FF1">
          <w:rPr>
            <w:noProof/>
            <w:webHidden/>
          </w:rPr>
          <w:fldChar w:fldCharType="begin"/>
        </w:r>
        <w:r w:rsidR="00587FF1">
          <w:rPr>
            <w:noProof/>
            <w:webHidden/>
          </w:rPr>
          <w:instrText xml:space="preserve"> PAGEREF _Toc151116403 \h </w:instrText>
        </w:r>
        <w:r w:rsidR="00587FF1">
          <w:rPr>
            <w:noProof/>
            <w:webHidden/>
          </w:rPr>
        </w:r>
        <w:r w:rsidR="00587FF1">
          <w:rPr>
            <w:noProof/>
            <w:webHidden/>
          </w:rPr>
          <w:fldChar w:fldCharType="separate"/>
        </w:r>
        <w:r w:rsidR="00587FF1">
          <w:rPr>
            <w:noProof/>
            <w:webHidden/>
          </w:rPr>
          <w:t>61</w:t>
        </w:r>
        <w:r w:rsidR="00587FF1">
          <w:rPr>
            <w:noProof/>
            <w:webHidden/>
          </w:rPr>
          <w:fldChar w:fldCharType="end"/>
        </w:r>
      </w:hyperlink>
    </w:p>
    <w:p w14:paraId="5BCD290A" w14:textId="3AB7E9DD"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04" w:history="1">
        <w:r w:rsidR="00587FF1" w:rsidRPr="0043774C">
          <w:rPr>
            <w:rStyle w:val="Hyperlink"/>
            <w:noProof/>
          </w:rPr>
          <w:t>5.5</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ESS 4 (Community Health and Safety) – Related Impacts and Mitigation Measures</w:t>
        </w:r>
        <w:r w:rsidR="00587FF1">
          <w:rPr>
            <w:noProof/>
            <w:webHidden/>
          </w:rPr>
          <w:tab/>
        </w:r>
        <w:r w:rsidR="00587FF1">
          <w:rPr>
            <w:noProof/>
            <w:webHidden/>
          </w:rPr>
          <w:fldChar w:fldCharType="begin"/>
        </w:r>
        <w:r w:rsidR="00587FF1">
          <w:rPr>
            <w:noProof/>
            <w:webHidden/>
          </w:rPr>
          <w:instrText xml:space="preserve"> PAGEREF _Toc151116404 \h </w:instrText>
        </w:r>
        <w:r w:rsidR="00587FF1">
          <w:rPr>
            <w:noProof/>
            <w:webHidden/>
          </w:rPr>
        </w:r>
        <w:r w:rsidR="00587FF1">
          <w:rPr>
            <w:noProof/>
            <w:webHidden/>
          </w:rPr>
          <w:fldChar w:fldCharType="separate"/>
        </w:r>
        <w:r w:rsidR="00587FF1">
          <w:rPr>
            <w:noProof/>
            <w:webHidden/>
          </w:rPr>
          <w:t>66</w:t>
        </w:r>
        <w:r w:rsidR="00587FF1">
          <w:rPr>
            <w:noProof/>
            <w:webHidden/>
          </w:rPr>
          <w:fldChar w:fldCharType="end"/>
        </w:r>
      </w:hyperlink>
    </w:p>
    <w:p w14:paraId="68AC519D" w14:textId="12B1ECCE"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05" w:history="1">
        <w:r w:rsidR="00587FF1" w:rsidRPr="0043774C">
          <w:rPr>
            <w:rStyle w:val="Hyperlink"/>
            <w:noProof/>
          </w:rPr>
          <w:t>5.6</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ESS 5 Land Acquisition, Restrictions on Land Use and Involuntary Resettlement) – Related Impacts and Mitigation Measures</w:t>
        </w:r>
        <w:r w:rsidR="00587FF1">
          <w:rPr>
            <w:noProof/>
            <w:webHidden/>
          </w:rPr>
          <w:tab/>
        </w:r>
        <w:r w:rsidR="00587FF1">
          <w:rPr>
            <w:noProof/>
            <w:webHidden/>
          </w:rPr>
          <w:fldChar w:fldCharType="begin"/>
        </w:r>
        <w:r w:rsidR="00587FF1">
          <w:rPr>
            <w:noProof/>
            <w:webHidden/>
          </w:rPr>
          <w:instrText xml:space="preserve"> PAGEREF _Toc151116405 \h </w:instrText>
        </w:r>
        <w:r w:rsidR="00587FF1">
          <w:rPr>
            <w:noProof/>
            <w:webHidden/>
          </w:rPr>
        </w:r>
        <w:r w:rsidR="00587FF1">
          <w:rPr>
            <w:noProof/>
            <w:webHidden/>
          </w:rPr>
          <w:fldChar w:fldCharType="separate"/>
        </w:r>
        <w:r w:rsidR="00587FF1">
          <w:rPr>
            <w:noProof/>
            <w:webHidden/>
          </w:rPr>
          <w:t>69</w:t>
        </w:r>
        <w:r w:rsidR="00587FF1">
          <w:rPr>
            <w:noProof/>
            <w:webHidden/>
          </w:rPr>
          <w:fldChar w:fldCharType="end"/>
        </w:r>
      </w:hyperlink>
    </w:p>
    <w:p w14:paraId="35C3E8A0" w14:textId="06E23DB7"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06" w:history="1">
        <w:r w:rsidR="00587FF1" w:rsidRPr="0043774C">
          <w:rPr>
            <w:rStyle w:val="Hyperlink"/>
            <w:noProof/>
          </w:rPr>
          <w:t>5.7</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ESS 6 (Biodiversity Conservation and Sustainable Management of Living Natural Resources)  – Related Impacts and Mitigation Measures</w:t>
        </w:r>
        <w:r w:rsidR="00587FF1">
          <w:rPr>
            <w:noProof/>
            <w:webHidden/>
          </w:rPr>
          <w:tab/>
        </w:r>
        <w:r w:rsidR="00587FF1">
          <w:rPr>
            <w:noProof/>
            <w:webHidden/>
          </w:rPr>
          <w:fldChar w:fldCharType="begin"/>
        </w:r>
        <w:r w:rsidR="00587FF1">
          <w:rPr>
            <w:noProof/>
            <w:webHidden/>
          </w:rPr>
          <w:instrText xml:space="preserve"> PAGEREF _Toc151116406 \h </w:instrText>
        </w:r>
        <w:r w:rsidR="00587FF1">
          <w:rPr>
            <w:noProof/>
            <w:webHidden/>
          </w:rPr>
        </w:r>
        <w:r w:rsidR="00587FF1">
          <w:rPr>
            <w:noProof/>
            <w:webHidden/>
          </w:rPr>
          <w:fldChar w:fldCharType="separate"/>
        </w:r>
        <w:r w:rsidR="00587FF1">
          <w:rPr>
            <w:noProof/>
            <w:webHidden/>
          </w:rPr>
          <w:t>71</w:t>
        </w:r>
        <w:r w:rsidR="00587FF1">
          <w:rPr>
            <w:noProof/>
            <w:webHidden/>
          </w:rPr>
          <w:fldChar w:fldCharType="end"/>
        </w:r>
      </w:hyperlink>
    </w:p>
    <w:p w14:paraId="37C00DE1" w14:textId="1DEFBD44"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07" w:history="1">
        <w:r w:rsidR="00587FF1" w:rsidRPr="0043774C">
          <w:rPr>
            <w:rStyle w:val="Hyperlink"/>
            <w:noProof/>
          </w:rPr>
          <w:t>5.8</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ESS 8 – Related Impacts and Mitigation Measures</w:t>
        </w:r>
        <w:r w:rsidR="00587FF1">
          <w:rPr>
            <w:noProof/>
            <w:webHidden/>
          </w:rPr>
          <w:tab/>
        </w:r>
        <w:r w:rsidR="00587FF1">
          <w:rPr>
            <w:noProof/>
            <w:webHidden/>
          </w:rPr>
          <w:fldChar w:fldCharType="begin"/>
        </w:r>
        <w:r w:rsidR="00587FF1">
          <w:rPr>
            <w:noProof/>
            <w:webHidden/>
          </w:rPr>
          <w:instrText xml:space="preserve"> PAGEREF _Toc151116407 \h </w:instrText>
        </w:r>
        <w:r w:rsidR="00587FF1">
          <w:rPr>
            <w:noProof/>
            <w:webHidden/>
          </w:rPr>
        </w:r>
        <w:r w:rsidR="00587FF1">
          <w:rPr>
            <w:noProof/>
            <w:webHidden/>
          </w:rPr>
          <w:fldChar w:fldCharType="separate"/>
        </w:r>
        <w:r w:rsidR="00587FF1">
          <w:rPr>
            <w:noProof/>
            <w:webHidden/>
          </w:rPr>
          <w:t>77</w:t>
        </w:r>
        <w:r w:rsidR="00587FF1">
          <w:rPr>
            <w:noProof/>
            <w:webHidden/>
          </w:rPr>
          <w:fldChar w:fldCharType="end"/>
        </w:r>
      </w:hyperlink>
    </w:p>
    <w:p w14:paraId="5DE13CB7" w14:textId="5FA5F219"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08" w:history="1">
        <w:r w:rsidR="00587FF1" w:rsidRPr="0043774C">
          <w:rPr>
            <w:rStyle w:val="Hyperlink"/>
            <w:noProof/>
          </w:rPr>
          <w:t>5.9</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Cumulative Impacts</w:t>
        </w:r>
        <w:r w:rsidR="00587FF1">
          <w:rPr>
            <w:noProof/>
            <w:webHidden/>
          </w:rPr>
          <w:tab/>
        </w:r>
        <w:r w:rsidR="00587FF1">
          <w:rPr>
            <w:noProof/>
            <w:webHidden/>
          </w:rPr>
          <w:fldChar w:fldCharType="begin"/>
        </w:r>
        <w:r w:rsidR="00587FF1">
          <w:rPr>
            <w:noProof/>
            <w:webHidden/>
          </w:rPr>
          <w:instrText xml:space="preserve"> PAGEREF _Toc151116408 \h </w:instrText>
        </w:r>
        <w:r w:rsidR="00587FF1">
          <w:rPr>
            <w:noProof/>
            <w:webHidden/>
          </w:rPr>
        </w:r>
        <w:r w:rsidR="00587FF1">
          <w:rPr>
            <w:noProof/>
            <w:webHidden/>
          </w:rPr>
          <w:fldChar w:fldCharType="separate"/>
        </w:r>
        <w:r w:rsidR="00587FF1">
          <w:rPr>
            <w:noProof/>
            <w:webHidden/>
          </w:rPr>
          <w:t>78</w:t>
        </w:r>
        <w:r w:rsidR="00587FF1">
          <w:rPr>
            <w:noProof/>
            <w:webHidden/>
          </w:rPr>
          <w:fldChar w:fldCharType="end"/>
        </w:r>
      </w:hyperlink>
    </w:p>
    <w:p w14:paraId="24E3195D" w14:textId="24F62DD6" w:rsidR="00587FF1" w:rsidRDefault="00587F17">
      <w:pPr>
        <w:pStyle w:val="TOC1"/>
        <w:rPr>
          <w:rFonts w:asciiTheme="minorHAnsi" w:eastAsiaTheme="minorEastAsia" w:hAnsiTheme="minorHAnsi" w:cstheme="minorBidi"/>
          <w:noProof/>
          <w:kern w:val="2"/>
          <w:lang w:val="en-CA" w:eastAsia="en-CA"/>
          <w14:ligatures w14:val="standardContextual"/>
        </w:rPr>
      </w:pPr>
      <w:hyperlink w:anchor="_Toc151116409" w:history="1">
        <w:r w:rsidR="00587FF1" w:rsidRPr="0043774C">
          <w:rPr>
            <w:rStyle w:val="Hyperlink"/>
            <w:noProof/>
          </w:rPr>
          <w:t>6</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Environmental and Social Management Plan</w:t>
        </w:r>
        <w:r w:rsidR="00587FF1">
          <w:rPr>
            <w:noProof/>
            <w:webHidden/>
          </w:rPr>
          <w:tab/>
        </w:r>
        <w:r w:rsidR="00587FF1">
          <w:rPr>
            <w:noProof/>
            <w:webHidden/>
          </w:rPr>
          <w:fldChar w:fldCharType="begin"/>
        </w:r>
        <w:r w:rsidR="00587FF1">
          <w:rPr>
            <w:noProof/>
            <w:webHidden/>
          </w:rPr>
          <w:instrText xml:space="preserve"> PAGEREF _Toc151116409 \h </w:instrText>
        </w:r>
        <w:r w:rsidR="00587FF1">
          <w:rPr>
            <w:noProof/>
            <w:webHidden/>
          </w:rPr>
        </w:r>
        <w:r w:rsidR="00587FF1">
          <w:rPr>
            <w:noProof/>
            <w:webHidden/>
          </w:rPr>
          <w:fldChar w:fldCharType="separate"/>
        </w:r>
        <w:r w:rsidR="00587FF1">
          <w:rPr>
            <w:noProof/>
            <w:webHidden/>
          </w:rPr>
          <w:t>86</w:t>
        </w:r>
        <w:r w:rsidR="00587FF1">
          <w:rPr>
            <w:noProof/>
            <w:webHidden/>
          </w:rPr>
          <w:fldChar w:fldCharType="end"/>
        </w:r>
      </w:hyperlink>
    </w:p>
    <w:p w14:paraId="3750D94E" w14:textId="717818F6"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10" w:history="1">
        <w:r w:rsidR="00587FF1" w:rsidRPr="0043774C">
          <w:rPr>
            <w:rStyle w:val="Hyperlink"/>
            <w:noProof/>
          </w:rPr>
          <w:t>6.1</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Objectives of ESMP</w:t>
        </w:r>
        <w:r w:rsidR="00587FF1">
          <w:rPr>
            <w:noProof/>
            <w:webHidden/>
          </w:rPr>
          <w:tab/>
        </w:r>
        <w:r w:rsidR="00587FF1">
          <w:rPr>
            <w:noProof/>
            <w:webHidden/>
          </w:rPr>
          <w:fldChar w:fldCharType="begin"/>
        </w:r>
        <w:r w:rsidR="00587FF1">
          <w:rPr>
            <w:noProof/>
            <w:webHidden/>
          </w:rPr>
          <w:instrText xml:space="preserve"> PAGEREF _Toc151116410 \h </w:instrText>
        </w:r>
        <w:r w:rsidR="00587FF1">
          <w:rPr>
            <w:noProof/>
            <w:webHidden/>
          </w:rPr>
        </w:r>
        <w:r w:rsidR="00587FF1">
          <w:rPr>
            <w:noProof/>
            <w:webHidden/>
          </w:rPr>
          <w:fldChar w:fldCharType="separate"/>
        </w:r>
        <w:r w:rsidR="00587FF1">
          <w:rPr>
            <w:noProof/>
            <w:webHidden/>
          </w:rPr>
          <w:t>86</w:t>
        </w:r>
        <w:r w:rsidR="00587FF1">
          <w:rPr>
            <w:noProof/>
            <w:webHidden/>
          </w:rPr>
          <w:fldChar w:fldCharType="end"/>
        </w:r>
      </w:hyperlink>
    </w:p>
    <w:p w14:paraId="33AD5AFB" w14:textId="4A2D93DC"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11" w:history="1">
        <w:r w:rsidR="00587FF1" w:rsidRPr="0043774C">
          <w:rPr>
            <w:rStyle w:val="Hyperlink"/>
            <w:noProof/>
          </w:rPr>
          <w:t>6.2</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Inclusion of ESMP in contract documents</w:t>
        </w:r>
        <w:r w:rsidR="00587FF1">
          <w:rPr>
            <w:noProof/>
            <w:webHidden/>
          </w:rPr>
          <w:tab/>
        </w:r>
        <w:r w:rsidR="00587FF1">
          <w:rPr>
            <w:noProof/>
            <w:webHidden/>
          </w:rPr>
          <w:fldChar w:fldCharType="begin"/>
        </w:r>
        <w:r w:rsidR="00587FF1">
          <w:rPr>
            <w:noProof/>
            <w:webHidden/>
          </w:rPr>
          <w:instrText xml:space="preserve"> PAGEREF _Toc151116411 \h </w:instrText>
        </w:r>
        <w:r w:rsidR="00587FF1">
          <w:rPr>
            <w:noProof/>
            <w:webHidden/>
          </w:rPr>
        </w:r>
        <w:r w:rsidR="00587FF1">
          <w:rPr>
            <w:noProof/>
            <w:webHidden/>
          </w:rPr>
          <w:fldChar w:fldCharType="separate"/>
        </w:r>
        <w:r w:rsidR="00587FF1">
          <w:rPr>
            <w:noProof/>
            <w:webHidden/>
          </w:rPr>
          <w:t>86</w:t>
        </w:r>
        <w:r w:rsidR="00587FF1">
          <w:rPr>
            <w:noProof/>
            <w:webHidden/>
          </w:rPr>
          <w:fldChar w:fldCharType="end"/>
        </w:r>
      </w:hyperlink>
    </w:p>
    <w:p w14:paraId="1C881A44" w14:textId="5527C375"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12" w:history="1">
        <w:r w:rsidR="00587FF1" w:rsidRPr="0043774C">
          <w:rPr>
            <w:rStyle w:val="Hyperlink"/>
            <w:noProof/>
          </w:rPr>
          <w:t>6.3</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Environmental and Social Management During Construction</w:t>
        </w:r>
        <w:r w:rsidR="00587FF1">
          <w:rPr>
            <w:noProof/>
            <w:webHidden/>
          </w:rPr>
          <w:tab/>
        </w:r>
        <w:r w:rsidR="00587FF1">
          <w:rPr>
            <w:noProof/>
            <w:webHidden/>
          </w:rPr>
          <w:fldChar w:fldCharType="begin"/>
        </w:r>
        <w:r w:rsidR="00587FF1">
          <w:rPr>
            <w:noProof/>
            <w:webHidden/>
          </w:rPr>
          <w:instrText xml:space="preserve"> PAGEREF _Toc151116412 \h </w:instrText>
        </w:r>
        <w:r w:rsidR="00587FF1">
          <w:rPr>
            <w:noProof/>
            <w:webHidden/>
          </w:rPr>
        </w:r>
        <w:r w:rsidR="00587FF1">
          <w:rPr>
            <w:noProof/>
            <w:webHidden/>
          </w:rPr>
          <w:fldChar w:fldCharType="separate"/>
        </w:r>
        <w:r w:rsidR="00587FF1">
          <w:rPr>
            <w:noProof/>
            <w:webHidden/>
          </w:rPr>
          <w:t>89</w:t>
        </w:r>
        <w:r w:rsidR="00587FF1">
          <w:rPr>
            <w:noProof/>
            <w:webHidden/>
          </w:rPr>
          <w:fldChar w:fldCharType="end"/>
        </w:r>
      </w:hyperlink>
    </w:p>
    <w:p w14:paraId="2C645655" w14:textId="431A4659"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13" w:history="1">
        <w:r w:rsidR="00587FF1" w:rsidRPr="0043774C">
          <w:rPr>
            <w:rStyle w:val="Hyperlink"/>
            <w:noProof/>
          </w:rPr>
          <w:t>6.4</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Environmental and Social Management During Operation</w:t>
        </w:r>
        <w:r w:rsidR="00587FF1">
          <w:rPr>
            <w:noProof/>
            <w:webHidden/>
          </w:rPr>
          <w:tab/>
        </w:r>
        <w:r w:rsidR="00587FF1">
          <w:rPr>
            <w:noProof/>
            <w:webHidden/>
          </w:rPr>
          <w:fldChar w:fldCharType="begin"/>
        </w:r>
        <w:r w:rsidR="00587FF1">
          <w:rPr>
            <w:noProof/>
            <w:webHidden/>
          </w:rPr>
          <w:instrText xml:space="preserve"> PAGEREF _Toc151116413 \h </w:instrText>
        </w:r>
        <w:r w:rsidR="00587FF1">
          <w:rPr>
            <w:noProof/>
            <w:webHidden/>
          </w:rPr>
        </w:r>
        <w:r w:rsidR="00587FF1">
          <w:rPr>
            <w:noProof/>
            <w:webHidden/>
          </w:rPr>
          <w:fldChar w:fldCharType="separate"/>
        </w:r>
        <w:r w:rsidR="00587FF1">
          <w:rPr>
            <w:noProof/>
            <w:webHidden/>
          </w:rPr>
          <w:t>114</w:t>
        </w:r>
        <w:r w:rsidR="00587FF1">
          <w:rPr>
            <w:noProof/>
            <w:webHidden/>
          </w:rPr>
          <w:fldChar w:fldCharType="end"/>
        </w:r>
      </w:hyperlink>
    </w:p>
    <w:p w14:paraId="2050B420" w14:textId="4672ACAD"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14" w:history="1">
        <w:r w:rsidR="00587FF1" w:rsidRPr="0043774C">
          <w:rPr>
            <w:rStyle w:val="Hyperlink"/>
            <w:noProof/>
          </w:rPr>
          <w:t>6.5</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Capacity Building and Training</w:t>
        </w:r>
        <w:r w:rsidR="00587FF1">
          <w:rPr>
            <w:noProof/>
            <w:webHidden/>
          </w:rPr>
          <w:tab/>
        </w:r>
        <w:r w:rsidR="00587FF1">
          <w:rPr>
            <w:noProof/>
            <w:webHidden/>
          </w:rPr>
          <w:fldChar w:fldCharType="begin"/>
        </w:r>
        <w:r w:rsidR="00587FF1">
          <w:rPr>
            <w:noProof/>
            <w:webHidden/>
          </w:rPr>
          <w:instrText xml:space="preserve"> PAGEREF _Toc151116414 \h </w:instrText>
        </w:r>
        <w:r w:rsidR="00587FF1">
          <w:rPr>
            <w:noProof/>
            <w:webHidden/>
          </w:rPr>
        </w:r>
        <w:r w:rsidR="00587FF1">
          <w:rPr>
            <w:noProof/>
            <w:webHidden/>
          </w:rPr>
          <w:fldChar w:fldCharType="separate"/>
        </w:r>
        <w:r w:rsidR="00587FF1">
          <w:rPr>
            <w:noProof/>
            <w:webHidden/>
          </w:rPr>
          <w:t>117</w:t>
        </w:r>
        <w:r w:rsidR="00587FF1">
          <w:rPr>
            <w:noProof/>
            <w:webHidden/>
          </w:rPr>
          <w:fldChar w:fldCharType="end"/>
        </w:r>
      </w:hyperlink>
    </w:p>
    <w:p w14:paraId="531B00C6" w14:textId="0A0D545B"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15" w:history="1">
        <w:r w:rsidR="00587FF1" w:rsidRPr="0043774C">
          <w:rPr>
            <w:rStyle w:val="Hyperlink"/>
            <w:noProof/>
          </w:rPr>
          <w:t>6.6</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Budget for Implementation of ESIA</w:t>
        </w:r>
        <w:r w:rsidR="00587FF1">
          <w:rPr>
            <w:noProof/>
            <w:webHidden/>
          </w:rPr>
          <w:tab/>
        </w:r>
        <w:r w:rsidR="00587FF1">
          <w:rPr>
            <w:noProof/>
            <w:webHidden/>
          </w:rPr>
          <w:fldChar w:fldCharType="begin"/>
        </w:r>
        <w:r w:rsidR="00587FF1">
          <w:rPr>
            <w:noProof/>
            <w:webHidden/>
          </w:rPr>
          <w:instrText xml:space="preserve"> PAGEREF _Toc151116415 \h </w:instrText>
        </w:r>
        <w:r w:rsidR="00587FF1">
          <w:rPr>
            <w:noProof/>
            <w:webHidden/>
          </w:rPr>
        </w:r>
        <w:r w:rsidR="00587FF1">
          <w:rPr>
            <w:noProof/>
            <w:webHidden/>
          </w:rPr>
          <w:fldChar w:fldCharType="separate"/>
        </w:r>
        <w:r w:rsidR="00587FF1">
          <w:rPr>
            <w:noProof/>
            <w:webHidden/>
          </w:rPr>
          <w:t>117</w:t>
        </w:r>
        <w:r w:rsidR="00587FF1">
          <w:rPr>
            <w:noProof/>
            <w:webHidden/>
          </w:rPr>
          <w:fldChar w:fldCharType="end"/>
        </w:r>
      </w:hyperlink>
    </w:p>
    <w:p w14:paraId="4DF97AE7" w14:textId="090502CD" w:rsidR="00587FF1" w:rsidRDefault="00587F17">
      <w:pPr>
        <w:pStyle w:val="TOC1"/>
        <w:rPr>
          <w:rFonts w:asciiTheme="minorHAnsi" w:eastAsiaTheme="minorEastAsia" w:hAnsiTheme="minorHAnsi" w:cstheme="minorBidi"/>
          <w:noProof/>
          <w:kern w:val="2"/>
          <w:lang w:val="en-CA" w:eastAsia="en-CA"/>
          <w14:ligatures w14:val="standardContextual"/>
        </w:rPr>
      </w:pPr>
      <w:hyperlink w:anchor="_Toc151116416" w:history="1">
        <w:r w:rsidR="00587FF1" w:rsidRPr="0043774C">
          <w:rPr>
            <w:rStyle w:val="Hyperlink"/>
            <w:noProof/>
          </w:rPr>
          <w:t>7</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Institutional Arrangements</w:t>
        </w:r>
        <w:r w:rsidR="00587FF1">
          <w:rPr>
            <w:noProof/>
            <w:webHidden/>
          </w:rPr>
          <w:tab/>
        </w:r>
        <w:r w:rsidR="00587FF1">
          <w:rPr>
            <w:noProof/>
            <w:webHidden/>
          </w:rPr>
          <w:fldChar w:fldCharType="begin"/>
        </w:r>
        <w:r w:rsidR="00587FF1">
          <w:rPr>
            <w:noProof/>
            <w:webHidden/>
          </w:rPr>
          <w:instrText xml:space="preserve"> PAGEREF _Toc151116416 \h </w:instrText>
        </w:r>
        <w:r w:rsidR="00587FF1">
          <w:rPr>
            <w:noProof/>
            <w:webHidden/>
          </w:rPr>
        </w:r>
        <w:r w:rsidR="00587FF1">
          <w:rPr>
            <w:noProof/>
            <w:webHidden/>
          </w:rPr>
          <w:fldChar w:fldCharType="separate"/>
        </w:r>
        <w:r w:rsidR="00587FF1">
          <w:rPr>
            <w:noProof/>
            <w:webHidden/>
          </w:rPr>
          <w:t>119</w:t>
        </w:r>
        <w:r w:rsidR="00587FF1">
          <w:rPr>
            <w:noProof/>
            <w:webHidden/>
          </w:rPr>
          <w:fldChar w:fldCharType="end"/>
        </w:r>
      </w:hyperlink>
    </w:p>
    <w:p w14:paraId="76ECDAFD" w14:textId="7E63136B"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17" w:history="1">
        <w:r w:rsidR="00587FF1" w:rsidRPr="0043774C">
          <w:rPr>
            <w:rStyle w:val="Hyperlink"/>
            <w:noProof/>
          </w:rPr>
          <w:t>7.1</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Institutional Arrangements for ESMP Implementation</w:t>
        </w:r>
        <w:r w:rsidR="00587FF1">
          <w:rPr>
            <w:noProof/>
            <w:webHidden/>
          </w:rPr>
          <w:tab/>
        </w:r>
        <w:r w:rsidR="00587FF1">
          <w:rPr>
            <w:noProof/>
            <w:webHidden/>
          </w:rPr>
          <w:fldChar w:fldCharType="begin"/>
        </w:r>
        <w:r w:rsidR="00587FF1">
          <w:rPr>
            <w:noProof/>
            <w:webHidden/>
          </w:rPr>
          <w:instrText xml:space="preserve"> PAGEREF _Toc151116417 \h </w:instrText>
        </w:r>
        <w:r w:rsidR="00587FF1">
          <w:rPr>
            <w:noProof/>
            <w:webHidden/>
          </w:rPr>
        </w:r>
        <w:r w:rsidR="00587FF1">
          <w:rPr>
            <w:noProof/>
            <w:webHidden/>
          </w:rPr>
          <w:fldChar w:fldCharType="separate"/>
        </w:r>
        <w:r w:rsidR="00587FF1">
          <w:rPr>
            <w:noProof/>
            <w:webHidden/>
          </w:rPr>
          <w:t>119</w:t>
        </w:r>
        <w:r w:rsidR="00587FF1">
          <w:rPr>
            <w:noProof/>
            <w:webHidden/>
          </w:rPr>
          <w:fldChar w:fldCharType="end"/>
        </w:r>
      </w:hyperlink>
    </w:p>
    <w:p w14:paraId="779A0B66" w14:textId="23D9D07E"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18" w:history="1">
        <w:r w:rsidR="00587FF1" w:rsidRPr="0043774C">
          <w:rPr>
            <w:rStyle w:val="Hyperlink"/>
            <w:noProof/>
          </w:rPr>
          <w:t>7.2</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Institutional Framework for Implementation of ARAP</w:t>
        </w:r>
        <w:r w:rsidR="00587FF1">
          <w:rPr>
            <w:noProof/>
            <w:webHidden/>
          </w:rPr>
          <w:tab/>
        </w:r>
        <w:r w:rsidR="00587FF1">
          <w:rPr>
            <w:noProof/>
            <w:webHidden/>
          </w:rPr>
          <w:fldChar w:fldCharType="begin"/>
        </w:r>
        <w:r w:rsidR="00587FF1">
          <w:rPr>
            <w:noProof/>
            <w:webHidden/>
          </w:rPr>
          <w:instrText xml:space="preserve"> PAGEREF _Toc151116418 \h </w:instrText>
        </w:r>
        <w:r w:rsidR="00587FF1">
          <w:rPr>
            <w:noProof/>
            <w:webHidden/>
          </w:rPr>
        </w:r>
        <w:r w:rsidR="00587FF1">
          <w:rPr>
            <w:noProof/>
            <w:webHidden/>
          </w:rPr>
          <w:fldChar w:fldCharType="separate"/>
        </w:r>
        <w:r w:rsidR="00587FF1">
          <w:rPr>
            <w:noProof/>
            <w:webHidden/>
          </w:rPr>
          <w:t>120</w:t>
        </w:r>
        <w:r w:rsidR="00587FF1">
          <w:rPr>
            <w:noProof/>
            <w:webHidden/>
          </w:rPr>
          <w:fldChar w:fldCharType="end"/>
        </w:r>
      </w:hyperlink>
    </w:p>
    <w:p w14:paraId="6BB4530B" w14:textId="3B30339B"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19" w:history="1">
        <w:r w:rsidR="00587FF1" w:rsidRPr="0043774C">
          <w:rPr>
            <w:rStyle w:val="Hyperlink"/>
            <w:noProof/>
          </w:rPr>
          <w:t>7.3</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Environmental and Social Commitment Plan</w:t>
        </w:r>
        <w:r w:rsidR="00587FF1">
          <w:rPr>
            <w:noProof/>
            <w:webHidden/>
          </w:rPr>
          <w:tab/>
        </w:r>
        <w:r w:rsidR="00587FF1">
          <w:rPr>
            <w:noProof/>
            <w:webHidden/>
          </w:rPr>
          <w:fldChar w:fldCharType="begin"/>
        </w:r>
        <w:r w:rsidR="00587FF1">
          <w:rPr>
            <w:noProof/>
            <w:webHidden/>
          </w:rPr>
          <w:instrText xml:space="preserve"> PAGEREF _Toc151116419 \h </w:instrText>
        </w:r>
        <w:r w:rsidR="00587FF1">
          <w:rPr>
            <w:noProof/>
            <w:webHidden/>
          </w:rPr>
        </w:r>
        <w:r w:rsidR="00587FF1">
          <w:rPr>
            <w:noProof/>
            <w:webHidden/>
          </w:rPr>
          <w:fldChar w:fldCharType="separate"/>
        </w:r>
        <w:r w:rsidR="00587FF1">
          <w:rPr>
            <w:noProof/>
            <w:webHidden/>
          </w:rPr>
          <w:t>121</w:t>
        </w:r>
        <w:r w:rsidR="00587FF1">
          <w:rPr>
            <w:noProof/>
            <w:webHidden/>
          </w:rPr>
          <w:fldChar w:fldCharType="end"/>
        </w:r>
      </w:hyperlink>
    </w:p>
    <w:p w14:paraId="7FE2CB19" w14:textId="5B64BC01"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20" w:history="1">
        <w:r w:rsidR="00587FF1" w:rsidRPr="0043774C">
          <w:rPr>
            <w:rStyle w:val="Hyperlink"/>
            <w:noProof/>
          </w:rPr>
          <w:t>7.4</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Grievance Mechanism</w:t>
        </w:r>
        <w:r w:rsidR="00587FF1">
          <w:rPr>
            <w:noProof/>
            <w:webHidden/>
          </w:rPr>
          <w:tab/>
        </w:r>
        <w:r w:rsidR="00587FF1">
          <w:rPr>
            <w:noProof/>
            <w:webHidden/>
          </w:rPr>
          <w:fldChar w:fldCharType="begin"/>
        </w:r>
        <w:r w:rsidR="00587FF1">
          <w:rPr>
            <w:noProof/>
            <w:webHidden/>
          </w:rPr>
          <w:instrText xml:space="preserve"> PAGEREF _Toc151116420 \h </w:instrText>
        </w:r>
        <w:r w:rsidR="00587FF1">
          <w:rPr>
            <w:noProof/>
            <w:webHidden/>
          </w:rPr>
        </w:r>
        <w:r w:rsidR="00587FF1">
          <w:rPr>
            <w:noProof/>
            <w:webHidden/>
          </w:rPr>
          <w:fldChar w:fldCharType="separate"/>
        </w:r>
        <w:r w:rsidR="00587FF1">
          <w:rPr>
            <w:noProof/>
            <w:webHidden/>
          </w:rPr>
          <w:t>121</w:t>
        </w:r>
        <w:r w:rsidR="00587FF1">
          <w:rPr>
            <w:noProof/>
            <w:webHidden/>
          </w:rPr>
          <w:fldChar w:fldCharType="end"/>
        </w:r>
      </w:hyperlink>
    </w:p>
    <w:p w14:paraId="3A9672E5" w14:textId="54240226" w:rsidR="00587FF1" w:rsidRDefault="00587F17">
      <w:pPr>
        <w:pStyle w:val="TOC1"/>
        <w:rPr>
          <w:rFonts w:asciiTheme="minorHAnsi" w:eastAsiaTheme="minorEastAsia" w:hAnsiTheme="minorHAnsi" w:cstheme="minorBidi"/>
          <w:noProof/>
          <w:kern w:val="2"/>
          <w:lang w:val="en-CA" w:eastAsia="en-CA"/>
          <w14:ligatures w14:val="standardContextual"/>
        </w:rPr>
      </w:pPr>
      <w:hyperlink w:anchor="_Toc151116421" w:history="1">
        <w:r w:rsidR="00587FF1" w:rsidRPr="0043774C">
          <w:rPr>
            <w:rStyle w:val="Hyperlink"/>
            <w:noProof/>
          </w:rPr>
          <w:t>8</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Stakeholder Engagement and Public Consultations</w:t>
        </w:r>
        <w:r w:rsidR="00587FF1">
          <w:rPr>
            <w:noProof/>
            <w:webHidden/>
          </w:rPr>
          <w:tab/>
        </w:r>
        <w:r w:rsidR="00587FF1">
          <w:rPr>
            <w:noProof/>
            <w:webHidden/>
          </w:rPr>
          <w:fldChar w:fldCharType="begin"/>
        </w:r>
        <w:r w:rsidR="00587FF1">
          <w:rPr>
            <w:noProof/>
            <w:webHidden/>
          </w:rPr>
          <w:instrText xml:space="preserve"> PAGEREF _Toc151116421 \h </w:instrText>
        </w:r>
        <w:r w:rsidR="00587FF1">
          <w:rPr>
            <w:noProof/>
            <w:webHidden/>
          </w:rPr>
        </w:r>
        <w:r w:rsidR="00587FF1">
          <w:rPr>
            <w:noProof/>
            <w:webHidden/>
          </w:rPr>
          <w:fldChar w:fldCharType="separate"/>
        </w:r>
        <w:r w:rsidR="00587FF1">
          <w:rPr>
            <w:noProof/>
            <w:webHidden/>
          </w:rPr>
          <w:t>123</w:t>
        </w:r>
        <w:r w:rsidR="00587FF1">
          <w:rPr>
            <w:noProof/>
            <w:webHidden/>
          </w:rPr>
          <w:fldChar w:fldCharType="end"/>
        </w:r>
      </w:hyperlink>
    </w:p>
    <w:p w14:paraId="38C29BED" w14:textId="02238D93"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22" w:history="1">
        <w:r w:rsidR="00587FF1" w:rsidRPr="0043774C">
          <w:rPr>
            <w:rStyle w:val="Hyperlink"/>
            <w:noProof/>
          </w:rPr>
          <w:t>8.1</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Project Stakeholders</w:t>
        </w:r>
        <w:r w:rsidR="00587FF1">
          <w:rPr>
            <w:noProof/>
            <w:webHidden/>
          </w:rPr>
          <w:tab/>
        </w:r>
        <w:r w:rsidR="00587FF1">
          <w:rPr>
            <w:noProof/>
            <w:webHidden/>
          </w:rPr>
          <w:fldChar w:fldCharType="begin"/>
        </w:r>
        <w:r w:rsidR="00587FF1">
          <w:rPr>
            <w:noProof/>
            <w:webHidden/>
          </w:rPr>
          <w:instrText xml:space="preserve"> PAGEREF _Toc151116422 \h </w:instrText>
        </w:r>
        <w:r w:rsidR="00587FF1">
          <w:rPr>
            <w:noProof/>
            <w:webHidden/>
          </w:rPr>
        </w:r>
        <w:r w:rsidR="00587FF1">
          <w:rPr>
            <w:noProof/>
            <w:webHidden/>
          </w:rPr>
          <w:fldChar w:fldCharType="separate"/>
        </w:r>
        <w:r w:rsidR="00587FF1">
          <w:rPr>
            <w:noProof/>
            <w:webHidden/>
          </w:rPr>
          <w:t>123</w:t>
        </w:r>
        <w:r w:rsidR="00587FF1">
          <w:rPr>
            <w:noProof/>
            <w:webHidden/>
          </w:rPr>
          <w:fldChar w:fldCharType="end"/>
        </w:r>
      </w:hyperlink>
    </w:p>
    <w:p w14:paraId="1CE499AF" w14:textId="46B9DD2F"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23" w:history="1">
        <w:r w:rsidR="00587FF1" w:rsidRPr="0043774C">
          <w:rPr>
            <w:rStyle w:val="Hyperlink"/>
            <w:noProof/>
          </w:rPr>
          <w:t>Disadvantaged/vulnerable individuals or groups:</w:t>
        </w:r>
        <w:r w:rsidR="00587FF1">
          <w:rPr>
            <w:noProof/>
            <w:webHidden/>
          </w:rPr>
          <w:tab/>
        </w:r>
        <w:r w:rsidR="00587FF1">
          <w:rPr>
            <w:noProof/>
            <w:webHidden/>
          </w:rPr>
          <w:fldChar w:fldCharType="begin"/>
        </w:r>
        <w:r w:rsidR="00587FF1">
          <w:rPr>
            <w:noProof/>
            <w:webHidden/>
          </w:rPr>
          <w:instrText xml:space="preserve"> PAGEREF _Toc151116423 \h </w:instrText>
        </w:r>
        <w:r w:rsidR="00587FF1">
          <w:rPr>
            <w:noProof/>
            <w:webHidden/>
          </w:rPr>
        </w:r>
        <w:r w:rsidR="00587FF1">
          <w:rPr>
            <w:noProof/>
            <w:webHidden/>
          </w:rPr>
          <w:fldChar w:fldCharType="separate"/>
        </w:r>
        <w:r w:rsidR="00587FF1">
          <w:rPr>
            <w:noProof/>
            <w:webHidden/>
          </w:rPr>
          <w:t>123</w:t>
        </w:r>
        <w:r w:rsidR="00587FF1">
          <w:rPr>
            <w:noProof/>
            <w:webHidden/>
          </w:rPr>
          <w:fldChar w:fldCharType="end"/>
        </w:r>
      </w:hyperlink>
    </w:p>
    <w:p w14:paraId="08E8861A" w14:textId="5892AD11"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24" w:history="1">
        <w:r w:rsidR="00587FF1" w:rsidRPr="0043774C">
          <w:rPr>
            <w:rStyle w:val="Hyperlink"/>
            <w:noProof/>
          </w:rPr>
          <w:t>8.2</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Consultation Meetings</w:t>
        </w:r>
        <w:r w:rsidR="00587FF1">
          <w:rPr>
            <w:noProof/>
            <w:webHidden/>
          </w:rPr>
          <w:tab/>
        </w:r>
        <w:r w:rsidR="00587FF1">
          <w:rPr>
            <w:noProof/>
            <w:webHidden/>
          </w:rPr>
          <w:fldChar w:fldCharType="begin"/>
        </w:r>
        <w:r w:rsidR="00587FF1">
          <w:rPr>
            <w:noProof/>
            <w:webHidden/>
          </w:rPr>
          <w:instrText xml:space="preserve"> PAGEREF _Toc151116424 \h </w:instrText>
        </w:r>
        <w:r w:rsidR="00587FF1">
          <w:rPr>
            <w:noProof/>
            <w:webHidden/>
          </w:rPr>
        </w:r>
        <w:r w:rsidR="00587FF1">
          <w:rPr>
            <w:noProof/>
            <w:webHidden/>
          </w:rPr>
          <w:fldChar w:fldCharType="separate"/>
        </w:r>
        <w:r w:rsidR="00587FF1">
          <w:rPr>
            <w:noProof/>
            <w:webHidden/>
          </w:rPr>
          <w:t>124</w:t>
        </w:r>
        <w:r w:rsidR="00587FF1">
          <w:rPr>
            <w:noProof/>
            <w:webHidden/>
          </w:rPr>
          <w:fldChar w:fldCharType="end"/>
        </w:r>
      </w:hyperlink>
    </w:p>
    <w:p w14:paraId="5B6D3769" w14:textId="24AC3D51"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25" w:history="1">
        <w:r w:rsidR="00587FF1" w:rsidRPr="0043774C">
          <w:rPr>
            <w:rStyle w:val="Hyperlink"/>
            <w:noProof/>
          </w:rPr>
          <w:t>8.3</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Feedback from Consultations</w:t>
        </w:r>
        <w:r w:rsidR="00587FF1">
          <w:rPr>
            <w:noProof/>
            <w:webHidden/>
          </w:rPr>
          <w:tab/>
        </w:r>
        <w:r w:rsidR="00587FF1">
          <w:rPr>
            <w:noProof/>
            <w:webHidden/>
          </w:rPr>
          <w:fldChar w:fldCharType="begin"/>
        </w:r>
        <w:r w:rsidR="00587FF1">
          <w:rPr>
            <w:noProof/>
            <w:webHidden/>
          </w:rPr>
          <w:instrText xml:space="preserve"> PAGEREF _Toc151116425 \h </w:instrText>
        </w:r>
        <w:r w:rsidR="00587FF1">
          <w:rPr>
            <w:noProof/>
            <w:webHidden/>
          </w:rPr>
        </w:r>
        <w:r w:rsidR="00587FF1">
          <w:rPr>
            <w:noProof/>
            <w:webHidden/>
          </w:rPr>
          <w:fldChar w:fldCharType="separate"/>
        </w:r>
        <w:r w:rsidR="00587FF1">
          <w:rPr>
            <w:noProof/>
            <w:webHidden/>
          </w:rPr>
          <w:t>125</w:t>
        </w:r>
        <w:r w:rsidR="00587FF1">
          <w:rPr>
            <w:noProof/>
            <w:webHidden/>
          </w:rPr>
          <w:fldChar w:fldCharType="end"/>
        </w:r>
      </w:hyperlink>
    </w:p>
    <w:p w14:paraId="07F3982E" w14:textId="0AE132DA"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26" w:history="1">
        <w:r w:rsidR="00587FF1" w:rsidRPr="0043774C">
          <w:rPr>
            <w:rStyle w:val="Hyperlink"/>
            <w:noProof/>
          </w:rPr>
          <w:t>8.4</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Disclosure</w:t>
        </w:r>
        <w:r w:rsidR="00587FF1">
          <w:rPr>
            <w:noProof/>
            <w:webHidden/>
          </w:rPr>
          <w:tab/>
        </w:r>
        <w:r w:rsidR="00587FF1">
          <w:rPr>
            <w:noProof/>
            <w:webHidden/>
          </w:rPr>
          <w:fldChar w:fldCharType="begin"/>
        </w:r>
        <w:r w:rsidR="00587FF1">
          <w:rPr>
            <w:noProof/>
            <w:webHidden/>
          </w:rPr>
          <w:instrText xml:space="preserve"> PAGEREF _Toc151116426 \h </w:instrText>
        </w:r>
        <w:r w:rsidR="00587FF1">
          <w:rPr>
            <w:noProof/>
            <w:webHidden/>
          </w:rPr>
        </w:r>
        <w:r w:rsidR="00587FF1">
          <w:rPr>
            <w:noProof/>
            <w:webHidden/>
          </w:rPr>
          <w:fldChar w:fldCharType="separate"/>
        </w:r>
        <w:r w:rsidR="00587FF1">
          <w:rPr>
            <w:noProof/>
            <w:webHidden/>
          </w:rPr>
          <w:t>130</w:t>
        </w:r>
        <w:r w:rsidR="00587FF1">
          <w:rPr>
            <w:noProof/>
            <w:webHidden/>
          </w:rPr>
          <w:fldChar w:fldCharType="end"/>
        </w:r>
      </w:hyperlink>
    </w:p>
    <w:p w14:paraId="2721D8CE" w14:textId="1EF472CA" w:rsidR="00587FF1" w:rsidRDefault="00587F17">
      <w:pPr>
        <w:pStyle w:val="TOC1"/>
        <w:rPr>
          <w:rFonts w:asciiTheme="minorHAnsi" w:eastAsiaTheme="minorEastAsia" w:hAnsiTheme="minorHAnsi" w:cstheme="minorBidi"/>
          <w:noProof/>
          <w:kern w:val="2"/>
          <w:lang w:val="en-CA" w:eastAsia="en-CA"/>
          <w14:ligatures w14:val="standardContextual"/>
        </w:rPr>
      </w:pPr>
      <w:hyperlink w:anchor="_Toc151116427" w:history="1">
        <w:r w:rsidR="00587FF1" w:rsidRPr="0043774C">
          <w:rPr>
            <w:rStyle w:val="Hyperlink"/>
            <w:noProof/>
          </w:rPr>
          <w:t>9</w:t>
        </w:r>
        <w:r w:rsidR="00587FF1">
          <w:rPr>
            <w:rFonts w:asciiTheme="minorHAnsi" w:eastAsiaTheme="minorEastAsia" w:hAnsiTheme="minorHAnsi" w:cstheme="minorBidi"/>
            <w:noProof/>
            <w:kern w:val="2"/>
            <w:lang w:val="en-CA" w:eastAsia="en-CA"/>
            <w14:ligatures w14:val="standardContextual"/>
          </w:rPr>
          <w:tab/>
        </w:r>
        <w:r w:rsidR="00587FF1" w:rsidRPr="0043774C">
          <w:rPr>
            <w:rStyle w:val="Hyperlink"/>
            <w:noProof/>
          </w:rPr>
          <w:t>Annexes</w:t>
        </w:r>
        <w:r w:rsidR="00587FF1">
          <w:rPr>
            <w:noProof/>
            <w:webHidden/>
          </w:rPr>
          <w:tab/>
        </w:r>
        <w:r w:rsidR="00587FF1">
          <w:rPr>
            <w:noProof/>
            <w:webHidden/>
          </w:rPr>
          <w:fldChar w:fldCharType="begin"/>
        </w:r>
        <w:r w:rsidR="00587FF1">
          <w:rPr>
            <w:noProof/>
            <w:webHidden/>
          </w:rPr>
          <w:instrText xml:space="preserve"> PAGEREF _Toc151116427 \h </w:instrText>
        </w:r>
        <w:r w:rsidR="00587FF1">
          <w:rPr>
            <w:noProof/>
            <w:webHidden/>
          </w:rPr>
        </w:r>
        <w:r w:rsidR="00587FF1">
          <w:rPr>
            <w:noProof/>
            <w:webHidden/>
          </w:rPr>
          <w:fldChar w:fldCharType="separate"/>
        </w:r>
        <w:r w:rsidR="00587FF1">
          <w:rPr>
            <w:noProof/>
            <w:webHidden/>
          </w:rPr>
          <w:t>131</w:t>
        </w:r>
        <w:r w:rsidR="00587FF1">
          <w:rPr>
            <w:noProof/>
            <w:webHidden/>
          </w:rPr>
          <w:fldChar w:fldCharType="end"/>
        </w:r>
      </w:hyperlink>
    </w:p>
    <w:p w14:paraId="5887243C" w14:textId="4BF88863" w:rsidR="00587FF1" w:rsidRDefault="00587F17">
      <w:pPr>
        <w:pStyle w:val="TOC2"/>
        <w:rPr>
          <w:rFonts w:asciiTheme="minorHAnsi" w:eastAsiaTheme="minorEastAsia" w:hAnsiTheme="minorHAnsi" w:cstheme="minorBidi"/>
          <w:noProof/>
          <w:kern w:val="2"/>
          <w:lang w:val="en-CA" w:eastAsia="en-CA"/>
          <w14:ligatures w14:val="standardContextual"/>
        </w:rPr>
      </w:pPr>
      <w:hyperlink w:anchor="_Toc151116428" w:history="1">
        <w:r w:rsidR="00587FF1" w:rsidRPr="0043774C">
          <w:rPr>
            <w:rStyle w:val="Hyperlink"/>
            <w:noProof/>
          </w:rPr>
          <w:t>Annex 1: Biodiversity Report</w:t>
        </w:r>
        <w:r w:rsidR="00587FF1">
          <w:rPr>
            <w:noProof/>
            <w:webHidden/>
          </w:rPr>
          <w:tab/>
        </w:r>
        <w:r w:rsidR="00587FF1">
          <w:rPr>
            <w:noProof/>
            <w:webHidden/>
          </w:rPr>
          <w:fldChar w:fldCharType="begin"/>
        </w:r>
        <w:r w:rsidR="00587FF1">
          <w:rPr>
            <w:noProof/>
            <w:webHidden/>
          </w:rPr>
          <w:instrText xml:space="preserve"> PAGEREF _Toc151116428 \h </w:instrText>
        </w:r>
        <w:r w:rsidR="00587FF1">
          <w:rPr>
            <w:noProof/>
            <w:webHidden/>
          </w:rPr>
        </w:r>
        <w:r w:rsidR="00587FF1">
          <w:rPr>
            <w:noProof/>
            <w:webHidden/>
          </w:rPr>
          <w:fldChar w:fldCharType="separate"/>
        </w:r>
        <w:r w:rsidR="00587FF1">
          <w:rPr>
            <w:noProof/>
            <w:webHidden/>
          </w:rPr>
          <w:t>131</w:t>
        </w:r>
        <w:r w:rsidR="00587FF1">
          <w:rPr>
            <w:noProof/>
            <w:webHidden/>
          </w:rPr>
          <w:fldChar w:fldCharType="end"/>
        </w:r>
      </w:hyperlink>
    </w:p>
    <w:p w14:paraId="49FCCA57" w14:textId="538603FD" w:rsidR="00D47AA1" w:rsidRDefault="0082230D">
      <w:r>
        <w:fldChar w:fldCharType="end"/>
      </w:r>
    </w:p>
    <w:p w14:paraId="49FCCA58" w14:textId="77777777" w:rsidR="00D47AA1" w:rsidRDefault="00D47AA1">
      <w:pPr>
        <w:rPr>
          <w:b/>
        </w:rPr>
      </w:pPr>
    </w:p>
    <w:p w14:paraId="49FCCA59" w14:textId="77777777" w:rsidR="00D47AA1" w:rsidRDefault="0082230D">
      <w:pPr>
        <w:rPr>
          <w:b/>
        </w:rPr>
      </w:pPr>
      <w:r>
        <w:rPr>
          <w:b/>
        </w:rPr>
        <w:t xml:space="preserve">List of Tables </w:t>
      </w:r>
    </w:p>
    <w:p w14:paraId="0AD8A766" w14:textId="3974814E" w:rsidR="00720033" w:rsidRDefault="0082230D">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r>
        <w:fldChar w:fldCharType="begin"/>
      </w:r>
      <w:r>
        <w:instrText xml:space="preserve"> TOC \h \z \c "Table" </w:instrText>
      </w:r>
      <w:r>
        <w:fldChar w:fldCharType="separate"/>
      </w:r>
      <w:hyperlink w:anchor="_Toc151116429" w:history="1">
        <w:r w:rsidR="00720033" w:rsidRPr="002E008B">
          <w:rPr>
            <w:rStyle w:val="Hyperlink"/>
            <w:rFonts w:cs="Calibri"/>
            <w:noProof/>
          </w:rPr>
          <w:t>Table 3.1: Details of Access Roads</w:t>
        </w:r>
        <w:r w:rsidR="00720033">
          <w:rPr>
            <w:noProof/>
            <w:webHidden/>
          </w:rPr>
          <w:tab/>
        </w:r>
        <w:r w:rsidR="00720033">
          <w:rPr>
            <w:noProof/>
            <w:webHidden/>
          </w:rPr>
          <w:fldChar w:fldCharType="begin"/>
        </w:r>
        <w:r w:rsidR="00720033">
          <w:rPr>
            <w:noProof/>
            <w:webHidden/>
          </w:rPr>
          <w:instrText xml:space="preserve"> PAGEREF _Toc151116429 \h </w:instrText>
        </w:r>
        <w:r w:rsidR="00720033">
          <w:rPr>
            <w:noProof/>
            <w:webHidden/>
          </w:rPr>
        </w:r>
        <w:r w:rsidR="00720033">
          <w:rPr>
            <w:noProof/>
            <w:webHidden/>
          </w:rPr>
          <w:fldChar w:fldCharType="separate"/>
        </w:r>
        <w:r w:rsidR="00720033">
          <w:rPr>
            <w:noProof/>
            <w:webHidden/>
          </w:rPr>
          <w:t>12</w:t>
        </w:r>
        <w:r w:rsidR="00720033">
          <w:rPr>
            <w:noProof/>
            <w:webHidden/>
          </w:rPr>
          <w:fldChar w:fldCharType="end"/>
        </w:r>
      </w:hyperlink>
    </w:p>
    <w:p w14:paraId="349AA788" w14:textId="1BD1FA3A"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30" w:history="1">
        <w:r w:rsidR="00720033" w:rsidRPr="002E008B">
          <w:rPr>
            <w:rStyle w:val="Hyperlink"/>
            <w:rFonts w:cs="Calibri"/>
            <w:noProof/>
          </w:rPr>
          <w:t>Table 3.1: WB ESSs and Comparison with relevant National Laws</w:t>
        </w:r>
        <w:r w:rsidR="00720033">
          <w:rPr>
            <w:noProof/>
            <w:webHidden/>
          </w:rPr>
          <w:tab/>
        </w:r>
        <w:r w:rsidR="00720033">
          <w:rPr>
            <w:noProof/>
            <w:webHidden/>
          </w:rPr>
          <w:fldChar w:fldCharType="begin"/>
        </w:r>
        <w:r w:rsidR="00720033">
          <w:rPr>
            <w:noProof/>
            <w:webHidden/>
          </w:rPr>
          <w:instrText xml:space="preserve"> PAGEREF _Toc151116430 \h </w:instrText>
        </w:r>
        <w:r w:rsidR="00720033">
          <w:rPr>
            <w:noProof/>
            <w:webHidden/>
          </w:rPr>
        </w:r>
        <w:r w:rsidR="00720033">
          <w:rPr>
            <w:noProof/>
            <w:webHidden/>
          </w:rPr>
          <w:fldChar w:fldCharType="separate"/>
        </w:r>
        <w:r w:rsidR="00720033">
          <w:rPr>
            <w:noProof/>
            <w:webHidden/>
          </w:rPr>
          <w:t>25</w:t>
        </w:r>
        <w:r w:rsidR="00720033">
          <w:rPr>
            <w:noProof/>
            <w:webHidden/>
          </w:rPr>
          <w:fldChar w:fldCharType="end"/>
        </w:r>
      </w:hyperlink>
    </w:p>
    <w:p w14:paraId="2C19DE14" w14:textId="1C096D9E"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31" w:history="1">
        <w:r w:rsidR="00720033" w:rsidRPr="002E008B">
          <w:rPr>
            <w:rStyle w:val="Hyperlink"/>
            <w:rFonts w:cs="Calibri"/>
            <w:noProof/>
          </w:rPr>
          <w:t>Table 4-1: List of Threatened Species Considered for Critical Habitat Assessment</w:t>
        </w:r>
        <w:r w:rsidR="00720033">
          <w:rPr>
            <w:noProof/>
            <w:webHidden/>
          </w:rPr>
          <w:tab/>
        </w:r>
        <w:r w:rsidR="00720033">
          <w:rPr>
            <w:noProof/>
            <w:webHidden/>
          </w:rPr>
          <w:fldChar w:fldCharType="begin"/>
        </w:r>
        <w:r w:rsidR="00720033">
          <w:rPr>
            <w:noProof/>
            <w:webHidden/>
          </w:rPr>
          <w:instrText xml:space="preserve"> PAGEREF _Toc151116431 \h </w:instrText>
        </w:r>
        <w:r w:rsidR="00720033">
          <w:rPr>
            <w:noProof/>
            <w:webHidden/>
          </w:rPr>
        </w:r>
        <w:r w:rsidR="00720033">
          <w:rPr>
            <w:noProof/>
            <w:webHidden/>
          </w:rPr>
          <w:fldChar w:fldCharType="separate"/>
        </w:r>
        <w:r w:rsidR="00720033">
          <w:rPr>
            <w:noProof/>
            <w:webHidden/>
          </w:rPr>
          <w:t>36</w:t>
        </w:r>
        <w:r w:rsidR="00720033">
          <w:rPr>
            <w:noProof/>
            <w:webHidden/>
          </w:rPr>
          <w:fldChar w:fldCharType="end"/>
        </w:r>
      </w:hyperlink>
    </w:p>
    <w:p w14:paraId="77697EA7" w14:textId="3279ACC8"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32" w:history="1">
        <w:r w:rsidR="00720033" w:rsidRPr="002E008B">
          <w:rPr>
            <w:rStyle w:val="Hyperlink"/>
            <w:rFonts w:cs="Calibri"/>
            <w:noProof/>
          </w:rPr>
          <w:t>Table 4-2: Demography of Dominica</w:t>
        </w:r>
        <w:r w:rsidR="00720033">
          <w:rPr>
            <w:noProof/>
            <w:webHidden/>
          </w:rPr>
          <w:tab/>
        </w:r>
        <w:r w:rsidR="00720033">
          <w:rPr>
            <w:noProof/>
            <w:webHidden/>
          </w:rPr>
          <w:fldChar w:fldCharType="begin"/>
        </w:r>
        <w:r w:rsidR="00720033">
          <w:rPr>
            <w:noProof/>
            <w:webHidden/>
          </w:rPr>
          <w:instrText xml:space="preserve"> PAGEREF _Toc151116432 \h </w:instrText>
        </w:r>
        <w:r w:rsidR="00720033">
          <w:rPr>
            <w:noProof/>
            <w:webHidden/>
          </w:rPr>
        </w:r>
        <w:r w:rsidR="00720033">
          <w:rPr>
            <w:noProof/>
            <w:webHidden/>
          </w:rPr>
          <w:fldChar w:fldCharType="separate"/>
        </w:r>
        <w:r w:rsidR="00720033">
          <w:rPr>
            <w:noProof/>
            <w:webHidden/>
          </w:rPr>
          <w:t>39</w:t>
        </w:r>
        <w:r w:rsidR="00720033">
          <w:rPr>
            <w:noProof/>
            <w:webHidden/>
          </w:rPr>
          <w:fldChar w:fldCharType="end"/>
        </w:r>
      </w:hyperlink>
    </w:p>
    <w:p w14:paraId="252CC142" w14:textId="18E67F9D"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33" w:history="1">
        <w:r w:rsidR="00720033" w:rsidRPr="002E008B">
          <w:rPr>
            <w:rStyle w:val="Hyperlink"/>
            <w:noProof/>
          </w:rPr>
          <w:t>Table 5.1: Parameters for Determining Magnitude</w:t>
        </w:r>
        <w:r w:rsidR="00720033">
          <w:rPr>
            <w:noProof/>
            <w:webHidden/>
          </w:rPr>
          <w:tab/>
        </w:r>
        <w:r w:rsidR="00720033">
          <w:rPr>
            <w:noProof/>
            <w:webHidden/>
          </w:rPr>
          <w:fldChar w:fldCharType="begin"/>
        </w:r>
        <w:r w:rsidR="00720033">
          <w:rPr>
            <w:noProof/>
            <w:webHidden/>
          </w:rPr>
          <w:instrText xml:space="preserve"> PAGEREF _Toc151116433 \h </w:instrText>
        </w:r>
        <w:r w:rsidR="00720033">
          <w:rPr>
            <w:noProof/>
            <w:webHidden/>
          </w:rPr>
        </w:r>
        <w:r w:rsidR="00720033">
          <w:rPr>
            <w:noProof/>
            <w:webHidden/>
          </w:rPr>
          <w:fldChar w:fldCharType="separate"/>
        </w:r>
        <w:r w:rsidR="00720033">
          <w:rPr>
            <w:noProof/>
            <w:webHidden/>
          </w:rPr>
          <w:t>42</w:t>
        </w:r>
        <w:r w:rsidR="00720033">
          <w:rPr>
            <w:noProof/>
            <w:webHidden/>
          </w:rPr>
          <w:fldChar w:fldCharType="end"/>
        </w:r>
      </w:hyperlink>
    </w:p>
    <w:p w14:paraId="40FECCBB" w14:textId="3DB02F1A"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34" w:history="1">
        <w:r w:rsidR="00720033" w:rsidRPr="002E008B">
          <w:rPr>
            <w:rStyle w:val="Hyperlink"/>
            <w:noProof/>
          </w:rPr>
          <w:t>Table 5.2: Criteria for Determining Sensitivity</w:t>
        </w:r>
        <w:r w:rsidR="00720033">
          <w:rPr>
            <w:noProof/>
            <w:webHidden/>
          </w:rPr>
          <w:tab/>
        </w:r>
        <w:r w:rsidR="00720033">
          <w:rPr>
            <w:noProof/>
            <w:webHidden/>
          </w:rPr>
          <w:fldChar w:fldCharType="begin"/>
        </w:r>
        <w:r w:rsidR="00720033">
          <w:rPr>
            <w:noProof/>
            <w:webHidden/>
          </w:rPr>
          <w:instrText xml:space="preserve"> PAGEREF _Toc151116434 \h </w:instrText>
        </w:r>
        <w:r w:rsidR="00720033">
          <w:rPr>
            <w:noProof/>
            <w:webHidden/>
          </w:rPr>
        </w:r>
        <w:r w:rsidR="00720033">
          <w:rPr>
            <w:noProof/>
            <w:webHidden/>
          </w:rPr>
          <w:fldChar w:fldCharType="separate"/>
        </w:r>
        <w:r w:rsidR="00720033">
          <w:rPr>
            <w:noProof/>
            <w:webHidden/>
          </w:rPr>
          <w:t>42</w:t>
        </w:r>
        <w:r w:rsidR="00720033">
          <w:rPr>
            <w:noProof/>
            <w:webHidden/>
          </w:rPr>
          <w:fldChar w:fldCharType="end"/>
        </w:r>
      </w:hyperlink>
    </w:p>
    <w:p w14:paraId="0A00EDEA" w14:textId="00DDECA8"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35" w:history="1">
        <w:r w:rsidR="00720033" w:rsidRPr="002E008B">
          <w:rPr>
            <w:rStyle w:val="Hyperlink"/>
            <w:noProof/>
          </w:rPr>
          <w:t>Table 5.3: Criteria for Determining Significance of Impacts</w:t>
        </w:r>
        <w:r w:rsidR="00720033">
          <w:rPr>
            <w:noProof/>
            <w:webHidden/>
          </w:rPr>
          <w:tab/>
        </w:r>
        <w:r w:rsidR="00720033">
          <w:rPr>
            <w:noProof/>
            <w:webHidden/>
          </w:rPr>
          <w:fldChar w:fldCharType="begin"/>
        </w:r>
        <w:r w:rsidR="00720033">
          <w:rPr>
            <w:noProof/>
            <w:webHidden/>
          </w:rPr>
          <w:instrText xml:space="preserve"> PAGEREF _Toc151116435 \h </w:instrText>
        </w:r>
        <w:r w:rsidR="00720033">
          <w:rPr>
            <w:noProof/>
            <w:webHidden/>
          </w:rPr>
        </w:r>
        <w:r w:rsidR="00720033">
          <w:rPr>
            <w:noProof/>
            <w:webHidden/>
          </w:rPr>
          <w:fldChar w:fldCharType="separate"/>
        </w:r>
        <w:r w:rsidR="00720033">
          <w:rPr>
            <w:noProof/>
            <w:webHidden/>
          </w:rPr>
          <w:t>43</w:t>
        </w:r>
        <w:r w:rsidR="00720033">
          <w:rPr>
            <w:noProof/>
            <w:webHidden/>
          </w:rPr>
          <w:fldChar w:fldCharType="end"/>
        </w:r>
      </w:hyperlink>
    </w:p>
    <w:p w14:paraId="60B3E486" w14:textId="73852E98"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36" w:history="1">
        <w:r w:rsidR="00720033" w:rsidRPr="002E008B">
          <w:rPr>
            <w:rStyle w:val="Hyperlink"/>
            <w:noProof/>
          </w:rPr>
          <w:t>Table 5.4: Potential Impacts and Their Significance</w:t>
        </w:r>
        <w:r w:rsidR="00720033">
          <w:rPr>
            <w:noProof/>
            <w:webHidden/>
          </w:rPr>
          <w:tab/>
        </w:r>
        <w:r w:rsidR="00720033">
          <w:rPr>
            <w:noProof/>
            <w:webHidden/>
          </w:rPr>
          <w:fldChar w:fldCharType="begin"/>
        </w:r>
        <w:r w:rsidR="00720033">
          <w:rPr>
            <w:noProof/>
            <w:webHidden/>
          </w:rPr>
          <w:instrText xml:space="preserve"> PAGEREF _Toc151116436 \h </w:instrText>
        </w:r>
        <w:r w:rsidR="00720033">
          <w:rPr>
            <w:noProof/>
            <w:webHidden/>
          </w:rPr>
        </w:r>
        <w:r w:rsidR="00720033">
          <w:rPr>
            <w:noProof/>
            <w:webHidden/>
          </w:rPr>
          <w:fldChar w:fldCharType="separate"/>
        </w:r>
        <w:r w:rsidR="00720033">
          <w:rPr>
            <w:noProof/>
            <w:webHidden/>
          </w:rPr>
          <w:t>44</w:t>
        </w:r>
        <w:r w:rsidR="00720033">
          <w:rPr>
            <w:noProof/>
            <w:webHidden/>
          </w:rPr>
          <w:fldChar w:fldCharType="end"/>
        </w:r>
      </w:hyperlink>
    </w:p>
    <w:p w14:paraId="7052E38F" w14:textId="3CB5E61F"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37" w:history="1">
        <w:r w:rsidR="00720033" w:rsidRPr="002E008B">
          <w:rPr>
            <w:rStyle w:val="Hyperlink"/>
            <w:noProof/>
          </w:rPr>
          <w:t>Table 5.5: Standards for EMF Exposure</w:t>
        </w:r>
        <w:r w:rsidR="00720033">
          <w:rPr>
            <w:noProof/>
            <w:webHidden/>
          </w:rPr>
          <w:tab/>
        </w:r>
        <w:r w:rsidR="00720033">
          <w:rPr>
            <w:noProof/>
            <w:webHidden/>
          </w:rPr>
          <w:fldChar w:fldCharType="begin"/>
        </w:r>
        <w:r w:rsidR="00720033">
          <w:rPr>
            <w:noProof/>
            <w:webHidden/>
          </w:rPr>
          <w:instrText xml:space="preserve"> PAGEREF _Toc151116437 \h </w:instrText>
        </w:r>
        <w:r w:rsidR="00720033">
          <w:rPr>
            <w:noProof/>
            <w:webHidden/>
          </w:rPr>
        </w:r>
        <w:r w:rsidR="00720033">
          <w:rPr>
            <w:noProof/>
            <w:webHidden/>
          </w:rPr>
          <w:fldChar w:fldCharType="separate"/>
        </w:r>
        <w:r w:rsidR="00720033">
          <w:rPr>
            <w:noProof/>
            <w:webHidden/>
          </w:rPr>
          <w:t>59</w:t>
        </w:r>
        <w:r w:rsidR="00720033">
          <w:rPr>
            <w:noProof/>
            <w:webHidden/>
          </w:rPr>
          <w:fldChar w:fldCharType="end"/>
        </w:r>
      </w:hyperlink>
    </w:p>
    <w:p w14:paraId="36F0E0F5" w14:textId="44BE9D3A"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38" w:history="1">
        <w:r w:rsidR="00720033" w:rsidRPr="002E008B">
          <w:rPr>
            <w:rStyle w:val="Hyperlink"/>
            <w:rFonts w:cs="Times New Roman"/>
            <w:noProof/>
          </w:rPr>
          <w:t>Table 5-6</w:t>
        </w:r>
        <w:r w:rsidR="00720033" w:rsidRPr="002E008B">
          <w:rPr>
            <w:rStyle w:val="Hyperlink"/>
            <w:bCs/>
            <w:noProof/>
          </w:rPr>
          <w:t>. DGRMP II Land requirements</w:t>
        </w:r>
        <w:r w:rsidR="00720033">
          <w:rPr>
            <w:noProof/>
            <w:webHidden/>
          </w:rPr>
          <w:tab/>
        </w:r>
        <w:r w:rsidR="00720033">
          <w:rPr>
            <w:noProof/>
            <w:webHidden/>
          </w:rPr>
          <w:fldChar w:fldCharType="begin"/>
        </w:r>
        <w:r w:rsidR="00720033">
          <w:rPr>
            <w:noProof/>
            <w:webHidden/>
          </w:rPr>
          <w:instrText xml:space="preserve"> PAGEREF _Toc151116438 \h </w:instrText>
        </w:r>
        <w:r w:rsidR="00720033">
          <w:rPr>
            <w:noProof/>
            <w:webHidden/>
          </w:rPr>
        </w:r>
        <w:r w:rsidR="00720033">
          <w:rPr>
            <w:noProof/>
            <w:webHidden/>
          </w:rPr>
          <w:fldChar w:fldCharType="separate"/>
        </w:r>
        <w:r w:rsidR="00720033">
          <w:rPr>
            <w:noProof/>
            <w:webHidden/>
          </w:rPr>
          <w:t>69</w:t>
        </w:r>
        <w:r w:rsidR="00720033">
          <w:rPr>
            <w:noProof/>
            <w:webHidden/>
          </w:rPr>
          <w:fldChar w:fldCharType="end"/>
        </w:r>
      </w:hyperlink>
    </w:p>
    <w:p w14:paraId="51F2E228" w14:textId="65647F74"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39" w:history="1">
        <w:r w:rsidR="00720033" w:rsidRPr="002E008B">
          <w:rPr>
            <w:rStyle w:val="Hyperlink"/>
            <w:rFonts w:cs="Times New Roman"/>
            <w:noProof/>
          </w:rPr>
          <w:t>Table 5-7</w:t>
        </w:r>
        <w:r w:rsidR="00720033" w:rsidRPr="002E008B">
          <w:rPr>
            <w:rStyle w:val="Hyperlink"/>
            <w:bCs/>
            <w:noProof/>
          </w:rPr>
          <w:t>. Civil Work Impact on PAPs</w:t>
        </w:r>
        <w:r w:rsidR="00720033">
          <w:rPr>
            <w:noProof/>
            <w:webHidden/>
          </w:rPr>
          <w:tab/>
        </w:r>
        <w:r w:rsidR="00720033">
          <w:rPr>
            <w:noProof/>
            <w:webHidden/>
          </w:rPr>
          <w:fldChar w:fldCharType="begin"/>
        </w:r>
        <w:r w:rsidR="00720033">
          <w:rPr>
            <w:noProof/>
            <w:webHidden/>
          </w:rPr>
          <w:instrText xml:space="preserve"> PAGEREF _Toc151116439 \h </w:instrText>
        </w:r>
        <w:r w:rsidR="00720033">
          <w:rPr>
            <w:noProof/>
            <w:webHidden/>
          </w:rPr>
        </w:r>
        <w:r w:rsidR="00720033">
          <w:rPr>
            <w:noProof/>
            <w:webHidden/>
          </w:rPr>
          <w:fldChar w:fldCharType="separate"/>
        </w:r>
        <w:r w:rsidR="00720033">
          <w:rPr>
            <w:noProof/>
            <w:webHidden/>
          </w:rPr>
          <w:t>69</w:t>
        </w:r>
        <w:r w:rsidR="00720033">
          <w:rPr>
            <w:noProof/>
            <w:webHidden/>
          </w:rPr>
          <w:fldChar w:fldCharType="end"/>
        </w:r>
      </w:hyperlink>
    </w:p>
    <w:p w14:paraId="6DDAF97C" w14:textId="1B6AE7E6"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40" w:history="1">
        <w:r w:rsidR="00720033" w:rsidRPr="002E008B">
          <w:rPr>
            <w:rStyle w:val="Hyperlink"/>
            <w:rFonts w:cs="Times New Roman"/>
            <w:noProof/>
          </w:rPr>
          <w:t>Table 5-8</w:t>
        </w:r>
        <w:r w:rsidR="00720033" w:rsidRPr="002E008B">
          <w:rPr>
            <w:rStyle w:val="Hyperlink"/>
            <w:bCs/>
            <w:noProof/>
          </w:rPr>
          <w:t>. Analysis of Cumulative Impacts</w:t>
        </w:r>
        <w:r w:rsidR="00720033">
          <w:rPr>
            <w:noProof/>
            <w:webHidden/>
          </w:rPr>
          <w:tab/>
        </w:r>
        <w:r w:rsidR="00720033">
          <w:rPr>
            <w:noProof/>
            <w:webHidden/>
          </w:rPr>
          <w:fldChar w:fldCharType="begin"/>
        </w:r>
        <w:r w:rsidR="00720033">
          <w:rPr>
            <w:noProof/>
            <w:webHidden/>
          </w:rPr>
          <w:instrText xml:space="preserve"> PAGEREF _Toc151116440 \h </w:instrText>
        </w:r>
        <w:r w:rsidR="00720033">
          <w:rPr>
            <w:noProof/>
            <w:webHidden/>
          </w:rPr>
        </w:r>
        <w:r w:rsidR="00720033">
          <w:rPr>
            <w:noProof/>
            <w:webHidden/>
          </w:rPr>
          <w:fldChar w:fldCharType="separate"/>
        </w:r>
        <w:r w:rsidR="00720033">
          <w:rPr>
            <w:noProof/>
            <w:webHidden/>
          </w:rPr>
          <w:t>79</w:t>
        </w:r>
        <w:r w:rsidR="00720033">
          <w:rPr>
            <w:noProof/>
            <w:webHidden/>
          </w:rPr>
          <w:fldChar w:fldCharType="end"/>
        </w:r>
      </w:hyperlink>
    </w:p>
    <w:p w14:paraId="04A20BE7" w14:textId="067270E2"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41" w:history="1">
        <w:r w:rsidR="00720033" w:rsidRPr="002E008B">
          <w:rPr>
            <w:rStyle w:val="Hyperlink"/>
            <w:noProof/>
          </w:rPr>
          <w:t>Table 6.1:  E&amp;S Conditions in the Bidding Documents</w:t>
        </w:r>
        <w:r w:rsidR="00720033">
          <w:rPr>
            <w:noProof/>
            <w:webHidden/>
          </w:rPr>
          <w:tab/>
        </w:r>
        <w:r w:rsidR="00720033">
          <w:rPr>
            <w:noProof/>
            <w:webHidden/>
          </w:rPr>
          <w:fldChar w:fldCharType="begin"/>
        </w:r>
        <w:r w:rsidR="00720033">
          <w:rPr>
            <w:noProof/>
            <w:webHidden/>
          </w:rPr>
          <w:instrText xml:space="preserve"> PAGEREF _Toc151116441 \h </w:instrText>
        </w:r>
        <w:r w:rsidR="00720033">
          <w:rPr>
            <w:noProof/>
            <w:webHidden/>
          </w:rPr>
        </w:r>
        <w:r w:rsidR="00720033">
          <w:rPr>
            <w:noProof/>
            <w:webHidden/>
          </w:rPr>
          <w:fldChar w:fldCharType="separate"/>
        </w:r>
        <w:r w:rsidR="00720033">
          <w:rPr>
            <w:noProof/>
            <w:webHidden/>
          </w:rPr>
          <w:t>86</w:t>
        </w:r>
        <w:r w:rsidR="00720033">
          <w:rPr>
            <w:noProof/>
            <w:webHidden/>
          </w:rPr>
          <w:fldChar w:fldCharType="end"/>
        </w:r>
      </w:hyperlink>
    </w:p>
    <w:p w14:paraId="57AF4827" w14:textId="2AC28724"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42" w:history="1">
        <w:r w:rsidR="00720033" w:rsidRPr="002E008B">
          <w:rPr>
            <w:rStyle w:val="Hyperlink"/>
            <w:noProof/>
          </w:rPr>
          <w:t>Table 6.2:  E&amp;S Conditions in the Pre-Construction Stage</w:t>
        </w:r>
        <w:r w:rsidR="00720033">
          <w:rPr>
            <w:noProof/>
            <w:webHidden/>
          </w:rPr>
          <w:tab/>
        </w:r>
        <w:r w:rsidR="00720033">
          <w:rPr>
            <w:noProof/>
            <w:webHidden/>
          </w:rPr>
          <w:fldChar w:fldCharType="begin"/>
        </w:r>
        <w:r w:rsidR="00720033">
          <w:rPr>
            <w:noProof/>
            <w:webHidden/>
          </w:rPr>
          <w:instrText xml:space="preserve"> PAGEREF _Toc151116442 \h </w:instrText>
        </w:r>
        <w:r w:rsidR="00720033">
          <w:rPr>
            <w:noProof/>
            <w:webHidden/>
          </w:rPr>
        </w:r>
        <w:r w:rsidR="00720033">
          <w:rPr>
            <w:noProof/>
            <w:webHidden/>
          </w:rPr>
          <w:fldChar w:fldCharType="separate"/>
        </w:r>
        <w:r w:rsidR="00720033">
          <w:rPr>
            <w:noProof/>
            <w:webHidden/>
          </w:rPr>
          <w:t>90</w:t>
        </w:r>
        <w:r w:rsidR="00720033">
          <w:rPr>
            <w:noProof/>
            <w:webHidden/>
          </w:rPr>
          <w:fldChar w:fldCharType="end"/>
        </w:r>
      </w:hyperlink>
    </w:p>
    <w:p w14:paraId="7A6FD296" w14:textId="3B6E3D63"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43" w:history="1">
        <w:r w:rsidR="00720033" w:rsidRPr="002E008B">
          <w:rPr>
            <w:rStyle w:val="Hyperlink"/>
            <w:noProof/>
          </w:rPr>
          <w:t>Table 6.3:  E&amp;S Impacts and Risks in Construction and Mitigation Measures</w:t>
        </w:r>
        <w:r w:rsidR="00720033">
          <w:rPr>
            <w:noProof/>
            <w:webHidden/>
          </w:rPr>
          <w:tab/>
        </w:r>
        <w:r w:rsidR="00720033">
          <w:rPr>
            <w:noProof/>
            <w:webHidden/>
          </w:rPr>
          <w:fldChar w:fldCharType="begin"/>
        </w:r>
        <w:r w:rsidR="00720033">
          <w:rPr>
            <w:noProof/>
            <w:webHidden/>
          </w:rPr>
          <w:instrText xml:space="preserve"> PAGEREF _Toc151116443 \h </w:instrText>
        </w:r>
        <w:r w:rsidR="00720033">
          <w:rPr>
            <w:noProof/>
            <w:webHidden/>
          </w:rPr>
        </w:r>
        <w:r w:rsidR="00720033">
          <w:rPr>
            <w:noProof/>
            <w:webHidden/>
          </w:rPr>
          <w:fldChar w:fldCharType="separate"/>
        </w:r>
        <w:r w:rsidR="00720033">
          <w:rPr>
            <w:noProof/>
            <w:webHidden/>
          </w:rPr>
          <w:t>92</w:t>
        </w:r>
        <w:r w:rsidR="00720033">
          <w:rPr>
            <w:noProof/>
            <w:webHidden/>
          </w:rPr>
          <w:fldChar w:fldCharType="end"/>
        </w:r>
      </w:hyperlink>
    </w:p>
    <w:p w14:paraId="2EEEBD34" w14:textId="0323BAE2"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44" w:history="1">
        <w:r w:rsidR="00720033" w:rsidRPr="002E008B">
          <w:rPr>
            <w:rStyle w:val="Hyperlink"/>
            <w:noProof/>
          </w:rPr>
          <w:t>Table 6.4: Effects Monitoring Plan During Construction</w:t>
        </w:r>
        <w:r w:rsidR="00720033">
          <w:rPr>
            <w:noProof/>
            <w:webHidden/>
          </w:rPr>
          <w:tab/>
        </w:r>
        <w:r w:rsidR="00720033">
          <w:rPr>
            <w:noProof/>
            <w:webHidden/>
          </w:rPr>
          <w:fldChar w:fldCharType="begin"/>
        </w:r>
        <w:r w:rsidR="00720033">
          <w:rPr>
            <w:noProof/>
            <w:webHidden/>
          </w:rPr>
          <w:instrText xml:space="preserve"> PAGEREF _Toc151116444 \h </w:instrText>
        </w:r>
        <w:r w:rsidR="00720033">
          <w:rPr>
            <w:noProof/>
            <w:webHidden/>
          </w:rPr>
        </w:r>
        <w:r w:rsidR="00720033">
          <w:rPr>
            <w:noProof/>
            <w:webHidden/>
          </w:rPr>
          <w:fldChar w:fldCharType="separate"/>
        </w:r>
        <w:r w:rsidR="00720033">
          <w:rPr>
            <w:noProof/>
            <w:webHidden/>
          </w:rPr>
          <w:t>111</w:t>
        </w:r>
        <w:r w:rsidR="00720033">
          <w:rPr>
            <w:noProof/>
            <w:webHidden/>
          </w:rPr>
          <w:fldChar w:fldCharType="end"/>
        </w:r>
      </w:hyperlink>
    </w:p>
    <w:p w14:paraId="17DD3F59" w14:textId="1FDCD95C"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45" w:history="1">
        <w:r w:rsidR="00720033" w:rsidRPr="002E008B">
          <w:rPr>
            <w:rStyle w:val="Hyperlink"/>
            <w:noProof/>
          </w:rPr>
          <w:t>Table 6.5: ESMP Monitoring and Compliance Reports</w:t>
        </w:r>
        <w:r w:rsidR="00720033">
          <w:rPr>
            <w:noProof/>
            <w:webHidden/>
          </w:rPr>
          <w:tab/>
        </w:r>
        <w:r w:rsidR="00720033">
          <w:rPr>
            <w:noProof/>
            <w:webHidden/>
          </w:rPr>
          <w:fldChar w:fldCharType="begin"/>
        </w:r>
        <w:r w:rsidR="00720033">
          <w:rPr>
            <w:noProof/>
            <w:webHidden/>
          </w:rPr>
          <w:instrText xml:space="preserve"> PAGEREF _Toc151116445 \h </w:instrText>
        </w:r>
        <w:r w:rsidR="00720033">
          <w:rPr>
            <w:noProof/>
            <w:webHidden/>
          </w:rPr>
        </w:r>
        <w:r w:rsidR="00720033">
          <w:rPr>
            <w:noProof/>
            <w:webHidden/>
          </w:rPr>
          <w:fldChar w:fldCharType="separate"/>
        </w:r>
        <w:r w:rsidR="00720033">
          <w:rPr>
            <w:noProof/>
            <w:webHidden/>
          </w:rPr>
          <w:t>113</w:t>
        </w:r>
        <w:r w:rsidR="00720033">
          <w:rPr>
            <w:noProof/>
            <w:webHidden/>
          </w:rPr>
          <w:fldChar w:fldCharType="end"/>
        </w:r>
      </w:hyperlink>
    </w:p>
    <w:p w14:paraId="1DD3E970" w14:textId="2D67EC26"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46" w:history="1">
        <w:r w:rsidR="00720033" w:rsidRPr="002E008B">
          <w:rPr>
            <w:rStyle w:val="Hyperlink"/>
            <w:noProof/>
          </w:rPr>
          <w:t>Table 6.6: E&amp;S Impacts and Risks in O&amp;M and Mitigation Measures</w:t>
        </w:r>
        <w:r w:rsidR="00720033">
          <w:rPr>
            <w:noProof/>
            <w:webHidden/>
          </w:rPr>
          <w:tab/>
        </w:r>
        <w:r w:rsidR="00720033">
          <w:rPr>
            <w:noProof/>
            <w:webHidden/>
          </w:rPr>
          <w:fldChar w:fldCharType="begin"/>
        </w:r>
        <w:r w:rsidR="00720033">
          <w:rPr>
            <w:noProof/>
            <w:webHidden/>
          </w:rPr>
          <w:instrText xml:space="preserve"> PAGEREF _Toc151116446 \h </w:instrText>
        </w:r>
        <w:r w:rsidR="00720033">
          <w:rPr>
            <w:noProof/>
            <w:webHidden/>
          </w:rPr>
        </w:r>
        <w:r w:rsidR="00720033">
          <w:rPr>
            <w:noProof/>
            <w:webHidden/>
          </w:rPr>
          <w:fldChar w:fldCharType="separate"/>
        </w:r>
        <w:r w:rsidR="00720033">
          <w:rPr>
            <w:noProof/>
            <w:webHidden/>
          </w:rPr>
          <w:t>114</w:t>
        </w:r>
        <w:r w:rsidR="00720033">
          <w:rPr>
            <w:noProof/>
            <w:webHidden/>
          </w:rPr>
          <w:fldChar w:fldCharType="end"/>
        </w:r>
      </w:hyperlink>
    </w:p>
    <w:p w14:paraId="65AF38B0" w14:textId="2FE8B246"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47" w:history="1">
        <w:r w:rsidR="00720033" w:rsidRPr="002E008B">
          <w:rPr>
            <w:rStyle w:val="Hyperlink"/>
            <w:noProof/>
          </w:rPr>
          <w:t>Table 6.7: Effects Monitoring Plan During O&amp;M</w:t>
        </w:r>
        <w:r w:rsidR="00720033">
          <w:rPr>
            <w:noProof/>
            <w:webHidden/>
          </w:rPr>
          <w:tab/>
        </w:r>
        <w:r w:rsidR="00720033">
          <w:rPr>
            <w:noProof/>
            <w:webHidden/>
          </w:rPr>
          <w:fldChar w:fldCharType="begin"/>
        </w:r>
        <w:r w:rsidR="00720033">
          <w:rPr>
            <w:noProof/>
            <w:webHidden/>
          </w:rPr>
          <w:instrText xml:space="preserve"> PAGEREF _Toc151116447 \h </w:instrText>
        </w:r>
        <w:r w:rsidR="00720033">
          <w:rPr>
            <w:noProof/>
            <w:webHidden/>
          </w:rPr>
        </w:r>
        <w:r w:rsidR="00720033">
          <w:rPr>
            <w:noProof/>
            <w:webHidden/>
          </w:rPr>
          <w:fldChar w:fldCharType="separate"/>
        </w:r>
        <w:r w:rsidR="00720033">
          <w:rPr>
            <w:noProof/>
            <w:webHidden/>
          </w:rPr>
          <w:t>116</w:t>
        </w:r>
        <w:r w:rsidR="00720033">
          <w:rPr>
            <w:noProof/>
            <w:webHidden/>
          </w:rPr>
          <w:fldChar w:fldCharType="end"/>
        </w:r>
      </w:hyperlink>
    </w:p>
    <w:p w14:paraId="0E1EB153" w14:textId="21131B4D"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48" w:history="1">
        <w:r w:rsidR="00720033" w:rsidRPr="002E008B">
          <w:rPr>
            <w:rStyle w:val="Hyperlink"/>
            <w:noProof/>
          </w:rPr>
          <w:t>Table 6.8: Environmental and Social Training Programs</w:t>
        </w:r>
        <w:r w:rsidR="00720033">
          <w:rPr>
            <w:noProof/>
            <w:webHidden/>
          </w:rPr>
          <w:tab/>
        </w:r>
        <w:r w:rsidR="00720033">
          <w:rPr>
            <w:noProof/>
            <w:webHidden/>
          </w:rPr>
          <w:fldChar w:fldCharType="begin"/>
        </w:r>
        <w:r w:rsidR="00720033">
          <w:rPr>
            <w:noProof/>
            <w:webHidden/>
          </w:rPr>
          <w:instrText xml:space="preserve"> PAGEREF _Toc151116448 \h </w:instrText>
        </w:r>
        <w:r w:rsidR="00720033">
          <w:rPr>
            <w:noProof/>
            <w:webHidden/>
          </w:rPr>
        </w:r>
        <w:r w:rsidR="00720033">
          <w:rPr>
            <w:noProof/>
            <w:webHidden/>
          </w:rPr>
          <w:fldChar w:fldCharType="separate"/>
        </w:r>
        <w:r w:rsidR="00720033">
          <w:rPr>
            <w:noProof/>
            <w:webHidden/>
          </w:rPr>
          <w:t>117</w:t>
        </w:r>
        <w:r w:rsidR="00720033">
          <w:rPr>
            <w:noProof/>
            <w:webHidden/>
          </w:rPr>
          <w:fldChar w:fldCharType="end"/>
        </w:r>
      </w:hyperlink>
    </w:p>
    <w:p w14:paraId="4A857A85" w14:textId="2AB1FC77"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49" w:history="1">
        <w:r w:rsidR="00720033" w:rsidRPr="002E008B">
          <w:rPr>
            <w:rStyle w:val="Hyperlink"/>
            <w:noProof/>
          </w:rPr>
          <w:t>Table 6.9: ESIA Budget</w:t>
        </w:r>
        <w:r w:rsidR="00720033">
          <w:rPr>
            <w:noProof/>
            <w:webHidden/>
          </w:rPr>
          <w:tab/>
        </w:r>
        <w:r w:rsidR="00720033">
          <w:rPr>
            <w:noProof/>
            <w:webHidden/>
          </w:rPr>
          <w:fldChar w:fldCharType="begin"/>
        </w:r>
        <w:r w:rsidR="00720033">
          <w:rPr>
            <w:noProof/>
            <w:webHidden/>
          </w:rPr>
          <w:instrText xml:space="preserve"> PAGEREF _Toc151116449 \h </w:instrText>
        </w:r>
        <w:r w:rsidR="00720033">
          <w:rPr>
            <w:noProof/>
            <w:webHidden/>
          </w:rPr>
        </w:r>
        <w:r w:rsidR="00720033">
          <w:rPr>
            <w:noProof/>
            <w:webHidden/>
          </w:rPr>
          <w:fldChar w:fldCharType="separate"/>
        </w:r>
        <w:r w:rsidR="00720033">
          <w:rPr>
            <w:noProof/>
            <w:webHidden/>
          </w:rPr>
          <w:t>118</w:t>
        </w:r>
        <w:r w:rsidR="00720033">
          <w:rPr>
            <w:noProof/>
            <w:webHidden/>
          </w:rPr>
          <w:fldChar w:fldCharType="end"/>
        </w:r>
      </w:hyperlink>
    </w:p>
    <w:p w14:paraId="7DBA1116" w14:textId="18C175CA"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50" w:history="1">
        <w:r w:rsidR="00720033" w:rsidRPr="002E008B">
          <w:rPr>
            <w:rStyle w:val="Hyperlink"/>
            <w:noProof/>
          </w:rPr>
          <w:t>Table 8.1: Feedback from First-Round of Consultations</w:t>
        </w:r>
        <w:r w:rsidR="00720033">
          <w:rPr>
            <w:noProof/>
            <w:webHidden/>
          </w:rPr>
          <w:tab/>
        </w:r>
        <w:r w:rsidR="00720033">
          <w:rPr>
            <w:noProof/>
            <w:webHidden/>
          </w:rPr>
          <w:fldChar w:fldCharType="begin"/>
        </w:r>
        <w:r w:rsidR="00720033">
          <w:rPr>
            <w:noProof/>
            <w:webHidden/>
          </w:rPr>
          <w:instrText xml:space="preserve"> PAGEREF _Toc151116450 \h </w:instrText>
        </w:r>
        <w:r w:rsidR="00720033">
          <w:rPr>
            <w:noProof/>
            <w:webHidden/>
          </w:rPr>
        </w:r>
        <w:r w:rsidR="00720033">
          <w:rPr>
            <w:noProof/>
            <w:webHidden/>
          </w:rPr>
          <w:fldChar w:fldCharType="separate"/>
        </w:r>
        <w:r w:rsidR="00720033">
          <w:rPr>
            <w:noProof/>
            <w:webHidden/>
          </w:rPr>
          <w:t>125</w:t>
        </w:r>
        <w:r w:rsidR="00720033">
          <w:rPr>
            <w:noProof/>
            <w:webHidden/>
          </w:rPr>
          <w:fldChar w:fldCharType="end"/>
        </w:r>
      </w:hyperlink>
    </w:p>
    <w:p w14:paraId="49FCCAA0" w14:textId="662E71D9" w:rsidR="00D47AA1" w:rsidRDefault="0082230D">
      <w:r>
        <w:lastRenderedPageBreak/>
        <w:fldChar w:fldCharType="end"/>
      </w:r>
    </w:p>
    <w:p w14:paraId="49FCCAA1" w14:textId="77777777" w:rsidR="00D47AA1" w:rsidRDefault="0082230D">
      <w:pPr>
        <w:rPr>
          <w:b/>
        </w:rPr>
      </w:pPr>
      <w:r>
        <w:rPr>
          <w:b/>
        </w:rPr>
        <w:t>List of Figures</w:t>
      </w:r>
    </w:p>
    <w:p w14:paraId="257A0637" w14:textId="64811D01" w:rsidR="00720033" w:rsidRDefault="0082230D">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r>
        <w:fldChar w:fldCharType="begin"/>
      </w:r>
      <w:r>
        <w:instrText xml:space="preserve"> TOC \h \z \c "Figure" </w:instrText>
      </w:r>
      <w:r>
        <w:fldChar w:fldCharType="separate"/>
      </w:r>
      <w:hyperlink w:anchor="_Toc151116451" w:history="1">
        <w:r w:rsidR="00720033" w:rsidRPr="00357BF1">
          <w:rPr>
            <w:rStyle w:val="Hyperlink"/>
            <w:noProof/>
          </w:rPr>
          <w:t xml:space="preserve">Figure 1.1: </w:t>
        </w:r>
        <w:r w:rsidR="00720033" w:rsidRPr="00357BF1">
          <w:rPr>
            <w:rStyle w:val="Hyperlink"/>
            <w:bCs/>
            <w:noProof/>
          </w:rPr>
          <w:t>Location of Proposed Geothermal Power Plant and Transmission Lines</w:t>
        </w:r>
        <w:r w:rsidR="00720033">
          <w:rPr>
            <w:noProof/>
            <w:webHidden/>
          </w:rPr>
          <w:tab/>
        </w:r>
        <w:r w:rsidR="00720033">
          <w:rPr>
            <w:noProof/>
            <w:webHidden/>
          </w:rPr>
          <w:fldChar w:fldCharType="begin"/>
        </w:r>
        <w:r w:rsidR="00720033">
          <w:rPr>
            <w:noProof/>
            <w:webHidden/>
          </w:rPr>
          <w:instrText xml:space="preserve"> PAGEREF _Toc151116451 \h </w:instrText>
        </w:r>
        <w:r w:rsidR="00720033">
          <w:rPr>
            <w:noProof/>
            <w:webHidden/>
          </w:rPr>
        </w:r>
        <w:r w:rsidR="00720033">
          <w:rPr>
            <w:noProof/>
            <w:webHidden/>
          </w:rPr>
          <w:fldChar w:fldCharType="separate"/>
        </w:r>
        <w:r w:rsidR="00720033">
          <w:rPr>
            <w:noProof/>
            <w:webHidden/>
          </w:rPr>
          <w:t>3</w:t>
        </w:r>
        <w:r w:rsidR="00720033">
          <w:rPr>
            <w:noProof/>
            <w:webHidden/>
          </w:rPr>
          <w:fldChar w:fldCharType="end"/>
        </w:r>
      </w:hyperlink>
    </w:p>
    <w:p w14:paraId="554D260D" w14:textId="53DEE285"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52" w:history="1">
        <w:r w:rsidR="00720033" w:rsidRPr="00357BF1">
          <w:rPr>
            <w:rStyle w:val="Hyperlink"/>
            <w:noProof/>
          </w:rPr>
          <w:t xml:space="preserve">Figure 2.1: </w:t>
        </w:r>
        <w:r w:rsidR="00720033" w:rsidRPr="00357BF1">
          <w:rPr>
            <w:rStyle w:val="Hyperlink"/>
            <w:bCs/>
            <w:noProof/>
          </w:rPr>
          <w:t>Project Location Map.</w:t>
        </w:r>
        <w:r w:rsidR="00720033">
          <w:rPr>
            <w:noProof/>
            <w:webHidden/>
          </w:rPr>
          <w:tab/>
        </w:r>
        <w:r w:rsidR="00720033">
          <w:rPr>
            <w:noProof/>
            <w:webHidden/>
          </w:rPr>
          <w:fldChar w:fldCharType="begin"/>
        </w:r>
        <w:r w:rsidR="00720033">
          <w:rPr>
            <w:noProof/>
            <w:webHidden/>
          </w:rPr>
          <w:instrText xml:space="preserve"> PAGEREF _Toc151116452 \h </w:instrText>
        </w:r>
        <w:r w:rsidR="00720033">
          <w:rPr>
            <w:noProof/>
            <w:webHidden/>
          </w:rPr>
        </w:r>
        <w:r w:rsidR="00720033">
          <w:rPr>
            <w:noProof/>
            <w:webHidden/>
          </w:rPr>
          <w:fldChar w:fldCharType="separate"/>
        </w:r>
        <w:r w:rsidR="00720033">
          <w:rPr>
            <w:noProof/>
            <w:webHidden/>
          </w:rPr>
          <w:t>4</w:t>
        </w:r>
        <w:r w:rsidR="00720033">
          <w:rPr>
            <w:noProof/>
            <w:webHidden/>
          </w:rPr>
          <w:fldChar w:fldCharType="end"/>
        </w:r>
      </w:hyperlink>
    </w:p>
    <w:p w14:paraId="0BB991CC" w14:textId="702DD84C"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53" w:history="1">
        <w:r w:rsidR="00720033" w:rsidRPr="00357BF1">
          <w:rPr>
            <w:rStyle w:val="Hyperlink"/>
            <w:noProof/>
          </w:rPr>
          <w:t>Figure 2.2: GFI Overhead Transmission Line from Geothermal to Glasgow</w:t>
        </w:r>
        <w:r w:rsidR="00720033">
          <w:rPr>
            <w:noProof/>
            <w:webHidden/>
          </w:rPr>
          <w:tab/>
        </w:r>
        <w:r w:rsidR="00720033">
          <w:rPr>
            <w:noProof/>
            <w:webHidden/>
          </w:rPr>
          <w:fldChar w:fldCharType="begin"/>
        </w:r>
        <w:r w:rsidR="00720033">
          <w:rPr>
            <w:noProof/>
            <w:webHidden/>
          </w:rPr>
          <w:instrText xml:space="preserve"> PAGEREF _Toc151116453 \h </w:instrText>
        </w:r>
        <w:r w:rsidR="00720033">
          <w:rPr>
            <w:noProof/>
            <w:webHidden/>
          </w:rPr>
        </w:r>
        <w:r w:rsidR="00720033">
          <w:rPr>
            <w:noProof/>
            <w:webHidden/>
          </w:rPr>
          <w:fldChar w:fldCharType="separate"/>
        </w:r>
        <w:r w:rsidR="00720033">
          <w:rPr>
            <w:noProof/>
            <w:webHidden/>
          </w:rPr>
          <w:t>6</w:t>
        </w:r>
        <w:r w:rsidR="00720033">
          <w:rPr>
            <w:noProof/>
            <w:webHidden/>
          </w:rPr>
          <w:fldChar w:fldCharType="end"/>
        </w:r>
      </w:hyperlink>
    </w:p>
    <w:p w14:paraId="691B071D" w14:textId="1872A814"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54" w:history="1">
        <w:r w:rsidR="00720033" w:rsidRPr="00357BF1">
          <w:rPr>
            <w:rStyle w:val="Hyperlink"/>
            <w:noProof/>
          </w:rPr>
          <w:t>Figure 2.3: Typical Designs of Type A, B and C Structures</w:t>
        </w:r>
        <w:r w:rsidR="00720033">
          <w:rPr>
            <w:noProof/>
            <w:webHidden/>
          </w:rPr>
          <w:tab/>
        </w:r>
        <w:r w:rsidR="00720033">
          <w:rPr>
            <w:noProof/>
            <w:webHidden/>
          </w:rPr>
          <w:fldChar w:fldCharType="begin"/>
        </w:r>
        <w:r w:rsidR="00720033">
          <w:rPr>
            <w:noProof/>
            <w:webHidden/>
          </w:rPr>
          <w:instrText xml:space="preserve"> PAGEREF _Toc151116454 \h </w:instrText>
        </w:r>
        <w:r w:rsidR="00720033">
          <w:rPr>
            <w:noProof/>
            <w:webHidden/>
          </w:rPr>
        </w:r>
        <w:r w:rsidR="00720033">
          <w:rPr>
            <w:noProof/>
            <w:webHidden/>
          </w:rPr>
          <w:fldChar w:fldCharType="separate"/>
        </w:r>
        <w:r w:rsidR="00720033">
          <w:rPr>
            <w:noProof/>
            <w:webHidden/>
          </w:rPr>
          <w:t>6</w:t>
        </w:r>
        <w:r w:rsidR="00720033">
          <w:rPr>
            <w:noProof/>
            <w:webHidden/>
          </w:rPr>
          <w:fldChar w:fldCharType="end"/>
        </w:r>
      </w:hyperlink>
    </w:p>
    <w:p w14:paraId="4CECD2BA" w14:textId="0D951E32"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55" w:history="1">
        <w:r w:rsidR="00720033" w:rsidRPr="00357BF1">
          <w:rPr>
            <w:rStyle w:val="Hyperlink"/>
            <w:noProof/>
          </w:rPr>
          <w:t>Figure 2.4: Typical Designs of 33 kV UGC cable trench</w:t>
        </w:r>
        <w:r w:rsidR="00720033">
          <w:rPr>
            <w:noProof/>
            <w:webHidden/>
          </w:rPr>
          <w:tab/>
        </w:r>
        <w:r w:rsidR="00720033">
          <w:rPr>
            <w:noProof/>
            <w:webHidden/>
          </w:rPr>
          <w:fldChar w:fldCharType="begin"/>
        </w:r>
        <w:r w:rsidR="00720033">
          <w:rPr>
            <w:noProof/>
            <w:webHidden/>
          </w:rPr>
          <w:instrText xml:space="preserve"> PAGEREF _Toc151116455 \h </w:instrText>
        </w:r>
        <w:r w:rsidR="00720033">
          <w:rPr>
            <w:noProof/>
            <w:webHidden/>
          </w:rPr>
        </w:r>
        <w:r w:rsidR="00720033">
          <w:rPr>
            <w:noProof/>
            <w:webHidden/>
          </w:rPr>
          <w:fldChar w:fldCharType="separate"/>
        </w:r>
        <w:r w:rsidR="00720033">
          <w:rPr>
            <w:noProof/>
            <w:webHidden/>
          </w:rPr>
          <w:t>8</w:t>
        </w:r>
        <w:r w:rsidR="00720033">
          <w:rPr>
            <w:noProof/>
            <w:webHidden/>
          </w:rPr>
          <w:fldChar w:fldCharType="end"/>
        </w:r>
      </w:hyperlink>
    </w:p>
    <w:p w14:paraId="345D18B1" w14:textId="08A63546"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56" w:history="1">
        <w:r w:rsidR="00720033" w:rsidRPr="00357BF1">
          <w:rPr>
            <w:rStyle w:val="Hyperlink"/>
            <w:noProof/>
          </w:rPr>
          <w:t>Figure 2.5: Typical Designs of 33 kV UGC cable trench</w:t>
        </w:r>
        <w:r w:rsidR="00720033">
          <w:rPr>
            <w:noProof/>
            <w:webHidden/>
          </w:rPr>
          <w:tab/>
        </w:r>
        <w:r w:rsidR="00720033">
          <w:rPr>
            <w:noProof/>
            <w:webHidden/>
          </w:rPr>
          <w:fldChar w:fldCharType="begin"/>
        </w:r>
        <w:r w:rsidR="00720033">
          <w:rPr>
            <w:noProof/>
            <w:webHidden/>
          </w:rPr>
          <w:instrText xml:space="preserve"> PAGEREF _Toc151116456 \h </w:instrText>
        </w:r>
        <w:r w:rsidR="00720033">
          <w:rPr>
            <w:noProof/>
            <w:webHidden/>
          </w:rPr>
        </w:r>
        <w:r w:rsidR="00720033">
          <w:rPr>
            <w:noProof/>
            <w:webHidden/>
          </w:rPr>
          <w:fldChar w:fldCharType="separate"/>
        </w:r>
        <w:r w:rsidR="00720033">
          <w:rPr>
            <w:noProof/>
            <w:webHidden/>
          </w:rPr>
          <w:t>9</w:t>
        </w:r>
        <w:r w:rsidR="00720033">
          <w:rPr>
            <w:noProof/>
            <w:webHidden/>
          </w:rPr>
          <w:fldChar w:fldCharType="end"/>
        </w:r>
      </w:hyperlink>
    </w:p>
    <w:p w14:paraId="72890016" w14:textId="2075762E"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57" w:history="1">
        <w:r w:rsidR="00720033" w:rsidRPr="00357BF1">
          <w:rPr>
            <w:rStyle w:val="Hyperlink"/>
            <w:noProof/>
          </w:rPr>
          <w:t>Figure 2.6: Typical Designs of Access Roads</w:t>
        </w:r>
        <w:r w:rsidR="00720033">
          <w:rPr>
            <w:noProof/>
            <w:webHidden/>
          </w:rPr>
          <w:tab/>
        </w:r>
        <w:r w:rsidR="00720033">
          <w:rPr>
            <w:noProof/>
            <w:webHidden/>
          </w:rPr>
          <w:fldChar w:fldCharType="begin"/>
        </w:r>
        <w:r w:rsidR="00720033">
          <w:rPr>
            <w:noProof/>
            <w:webHidden/>
          </w:rPr>
          <w:instrText xml:space="preserve"> PAGEREF _Toc151116457 \h </w:instrText>
        </w:r>
        <w:r w:rsidR="00720033">
          <w:rPr>
            <w:noProof/>
            <w:webHidden/>
          </w:rPr>
        </w:r>
        <w:r w:rsidR="00720033">
          <w:rPr>
            <w:noProof/>
            <w:webHidden/>
          </w:rPr>
          <w:fldChar w:fldCharType="separate"/>
        </w:r>
        <w:r w:rsidR="00720033">
          <w:rPr>
            <w:noProof/>
            <w:webHidden/>
          </w:rPr>
          <w:t>13</w:t>
        </w:r>
        <w:r w:rsidR="00720033">
          <w:rPr>
            <w:noProof/>
            <w:webHidden/>
          </w:rPr>
          <w:fldChar w:fldCharType="end"/>
        </w:r>
      </w:hyperlink>
    </w:p>
    <w:p w14:paraId="0CD53844" w14:textId="6A9417A1"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58" w:history="1">
        <w:r w:rsidR="00720033" w:rsidRPr="00357BF1">
          <w:rPr>
            <w:rStyle w:val="Hyperlink"/>
            <w:noProof/>
          </w:rPr>
          <w:t>Figure 2.7: Right of Way Land Use Restriction</w:t>
        </w:r>
        <w:r w:rsidR="00720033">
          <w:rPr>
            <w:noProof/>
            <w:webHidden/>
          </w:rPr>
          <w:tab/>
        </w:r>
        <w:r w:rsidR="00720033">
          <w:rPr>
            <w:noProof/>
            <w:webHidden/>
          </w:rPr>
          <w:fldChar w:fldCharType="begin"/>
        </w:r>
        <w:r w:rsidR="00720033">
          <w:rPr>
            <w:noProof/>
            <w:webHidden/>
          </w:rPr>
          <w:instrText xml:space="preserve"> PAGEREF _Toc151116458 \h </w:instrText>
        </w:r>
        <w:r w:rsidR="00720033">
          <w:rPr>
            <w:noProof/>
            <w:webHidden/>
          </w:rPr>
        </w:r>
        <w:r w:rsidR="00720033">
          <w:rPr>
            <w:noProof/>
            <w:webHidden/>
          </w:rPr>
          <w:fldChar w:fldCharType="separate"/>
        </w:r>
        <w:r w:rsidR="00720033">
          <w:rPr>
            <w:noProof/>
            <w:webHidden/>
          </w:rPr>
          <w:t>15</w:t>
        </w:r>
        <w:r w:rsidR="00720033">
          <w:rPr>
            <w:noProof/>
            <w:webHidden/>
          </w:rPr>
          <w:fldChar w:fldCharType="end"/>
        </w:r>
      </w:hyperlink>
    </w:p>
    <w:p w14:paraId="6ADC4E4F" w14:textId="574F361C"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59" w:history="1">
        <w:r w:rsidR="00720033" w:rsidRPr="00357BF1">
          <w:rPr>
            <w:rStyle w:val="Hyperlink"/>
            <w:noProof/>
          </w:rPr>
          <w:t>Figure 2.8: GFI from Fond Cole Sub-station to Glasgow Community</w:t>
        </w:r>
        <w:r w:rsidR="00720033">
          <w:rPr>
            <w:noProof/>
            <w:webHidden/>
          </w:rPr>
          <w:tab/>
        </w:r>
        <w:r w:rsidR="00720033">
          <w:rPr>
            <w:noProof/>
            <w:webHidden/>
          </w:rPr>
          <w:fldChar w:fldCharType="begin"/>
        </w:r>
        <w:r w:rsidR="00720033">
          <w:rPr>
            <w:noProof/>
            <w:webHidden/>
          </w:rPr>
          <w:instrText xml:space="preserve"> PAGEREF _Toc151116459 \h </w:instrText>
        </w:r>
        <w:r w:rsidR="00720033">
          <w:rPr>
            <w:noProof/>
            <w:webHidden/>
          </w:rPr>
        </w:r>
        <w:r w:rsidR="00720033">
          <w:rPr>
            <w:noProof/>
            <w:webHidden/>
          </w:rPr>
          <w:fldChar w:fldCharType="separate"/>
        </w:r>
        <w:r w:rsidR="00720033">
          <w:rPr>
            <w:noProof/>
            <w:webHidden/>
          </w:rPr>
          <w:t>16</w:t>
        </w:r>
        <w:r w:rsidR="00720033">
          <w:rPr>
            <w:noProof/>
            <w:webHidden/>
          </w:rPr>
          <w:fldChar w:fldCharType="end"/>
        </w:r>
      </w:hyperlink>
    </w:p>
    <w:p w14:paraId="20B52317" w14:textId="129D4285"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60" w:history="1">
        <w:r w:rsidR="00720033" w:rsidRPr="00357BF1">
          <w:rPr>
            <w:rStyle w:val="Hyperlink"/>
            <w:noProof/>
          </w:rPr>
          <w:t>Figure 2.9: Locations of Associated Facilities</w:t>
        </w:r>
        <w:r w:rsidR="00720033">
          <w:rPr>
            <w:noProof/>
            <w:webHidden/>
          </w:rPr>
          <w:tab/>
        </w:r>
        <w:r w:rsidR="00720033">
          <w:rPr>
            <w:noProof/>
            <w:webHidden/>
          </w:rPr>
          <w:fldChar w:fldCharType="begin"/>
        </w:r>
        <w:r w:rsidR="00720033">
          <w:rPr>
            <w:noProof/>
            <w:webHidden/>
          </w:rPr>
          <w:instrText xml:space="preserve"> PAGEREF _Toc151116460 \h </w:instrText>
        </w:r>
        <w:r w:rsidR="00720033">
          <w:rPr>
            <w:noProof/>
            <w:webHidden/>
          </w:rPr>
        </w:r>
        <w:r w:rsidR="00720033">
          <w:rPr>
            <w:noProof/>
            <w:webHidden/>
          </w:rPr>
          <w:fldChar w:fldCharType="separate"/>
        </w:r>
        <w:r w:rsidR="00720033">
          <w:rPr>
            <w:noProof/>
            <w:webHidden/>
          </w:rPr>
          <w:t>17</w:t>
        </w:r>
        <w:r w:rsidR="00720033">
          <w:rPr>
            <w:noProof/>
            <w:webHidden/>
          </w:rPr>
          <w:fldChar w:fldCharType="end"/>
        </w:r>
      </w:hyperlink>
    </w:p>
    <w:p w14:paraId="600FDC88" w14:textId="1F52E4A1"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61" w:history="1">
        <w:r w:rsidR="00720033" w:rsidRPr="00357BF1">
          <w:rPr>
            <w:rStyle w:val="Hyperlink"/>
            <w:noProof/>
          </w:rPr>
          <w:t xml:space="preserve">Figure 4.1: </w:t>
        </w:r>
        <w:r w:rsidR="00720033" w:rsidRPr="00357BF1">
          <w:rPr>
            <w:rStyle w:val="Hyperlink"/>
            <w:bCs/>
            <w:noProof/>
          </w:rPr>
          <w:t>Elevation Profile of 69 kV line</w:t>
        </w:r>
        <w:r w:rsidR="00720033">
          <w:rPr>
            <w:noProof/>
            <w:webHidden/>
          </w:rPr>
          <w:tab/>
        </w:r>
        <w:r w:rsidR="00720033">
          <w:rPr>
            <w:noProof/>
            <w:webHidden/>
          </w:rPr>
          <w:fldChar w:fldCharType="begin"/>
        </w:r>
        <w:r w:rsidR="00720033">
          <w:rPr>
            <w:noProof/>
            <w:webHidden/>
          </w:rPr>
          <w:instrText xml:space="preserve"> PAGEREF _Toc151116461 \h </w:instrText>
        </w:r>
        <w:r w:rsidR="00720033">
          <w:rPr>
            <w:noProof/>
            <w:webHidden/>
          </w:rPr>
        </w:r>
        <w:r w:rsidR="00720033">
          <w:rPr>
            <w:noProof/>
            <w:webHidden/>
          </w:rPr>
          <w:fldChar w:fldCharType="separate"/>
        </w:r>
        <w:r w:rsidR="00720033">
          <w:rPr>
            <w:noProof/>
            <w:webHidden/>
          </w:rPr>
          <w:t>29</w:t>
        </w:r>
        <w:r w:rsidR="00720033">
          <w:rPr>
            <w:noProof/>
            <w:webHidden/>
          </w:rPr>
          <w:fldChar w:fldCharType="end"/>
        </w:r>
      </w:hyperlink>
    </w:p>
    <w:p w14:paraId="5B8C2991" w14:textId="4677A38F"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62" w:history="1">
        <w:r w:rsidR="00720033" w:rsidRPr="00357BF1">
          <w:rPr>
            <w:rStyle w:val="Hyperlink"/>
            <w:noProof/>
          </w:rPr>
          <w:t xml:space="preserve">Figure 4.2: </w:t>
        </w:r>
        <w:r w:rsidR="00720033" w:rsidRPr="00357BF1">
          <w:rPr>
            <w:rStyle w:val="Hyperlink"/>
            <w:bCs/>
            <w:noProof/>
          </w:rPr>
          <w:t>Secondary Rain Forest at Pole Structure #30</w:t>
        </w:r>
        <w:r w:rsidR="00720033">
          <w:rPr>
            <w:noProof/>
            <w:webHidden/>
          </w:rPr>
          <w:tab/>
        </w:r>
        <w:r w:rsidR="00720033">
          <w:rPr>
            <w:noProof/>
            <w:webHidden/>
          </w:rPr>
          <w:fldChar w:fldCharType="begin"/>
        </w:r>
        <w:r w:rsidR="00720033">
          <w:rPr>
            <w:noProof/>
            <w:webHidden/>
          </w:rPr>
          <w:instrText xml:space="preserve"> PAGEREF _Toc151116462 \h </w:instrText>
        </w:r>
        <w:r w:rsidR="00720033">
          <w:rPr>
            <w:noProof/>
            <w:webHidden/>
          </w:rPr>
        </w:r>
        <w:r w:rsidR="00720033">
          <w:rPr>
            <w:noProof/>
            <w:webHidden/>
          </w:rPr>
          <w:fldChar w:fldCharType="separate"/>
        </w:r>
        <w:r w:rsidR="00720033">
          <w:rPr>
            <w:noProof/>
            <w:webHidden/>
          </w:rPr>
          <w:t>32</w:t>
        </w:r>
        <w:r w:rsidR="00720033">
          <w:rPr>
            <w:noProof/>
            <w:webHidden/>
          </w:rPr>
          <w:fldChar w:fldCharType="end"/>
        </w:r>
      </w:hyperlink>
    </w:p>
    <w:p w14:paraId="2B23898D" w14:textId="42846442"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63" w:history="1">
        <w:r w:rsidR="00720033" w:rsidRPr="00357BF1">
          <w:rPr>
            <w:rStyle w:val="Hyperlink"/>
            <w:noProof/>
          </w:rPr>
          <w:t xml:space="preserve">Figure 4.3: </w:t>
        </w:r>
        <w:r w:rsidR="00720033" w:rsidRPr="00357BF1">
          <w:rPr>
            <w:rStyle w:val="Hyperlink"/>
            <w:bCs/>
            <w:noProof/>
          </w:rPr>
          <w:t>Secondary Transitional Forest near Pole #13</w:t>
        </w:r>
        <w:r w:rsidR="00720033">
          <w:rPr>
            <w:noProof/>
            <w:webHidden/>
          </w:rPr>
          <w:tab/>
        </w:r>
        <w:r w:rsidR="00720033">
          <w:rPr>
            <w:noProof/>
            <w:webHidden/>
          </w:rPr>
          <w:fldChar w:fldCharType="begin"/>
        </w:r>
        <w:r w:rsidR="00720033">
          <w:rPr>
            <w:noProof/>
            <w:webHidden/>
          </w:rPr>
          <w:instrText xml:space="preserve"> PAGEREF _Toc151116463 \h </w:instrText>
        </w:r>
        <w:r w:rsidR="00720033">
          <w:rPr>
            <w:noProof/>
            <w:webHidden/>
          </w:rPr>
        </w:r>
        <w:r w:rsidR="00720033">
          <w:rPr>
            <w:noProof/>
            <w:webHidden/>
          </w:rPr>
          <w:fldChar w:fldCharType="separate"/>
        </w:r>
        <w:r w:rsidR="00720033">
          <w:rPr>
            <w:noProof/>
            <w:webHidden/>
          </w:rPr>
          <w:t>33</w:t>
        </w:r>
        <w:r w:rsidR="00720033">
          <w:rPr>
            <w:noProof/>
            <w:webHidden/>
          </w:rPr>
          <w:fldChar w:fldCharType="end"/>
        </w:r>
      </w:hyperlink>
    </w:p>
    <w:p w14:paraId="0D60B2F4" w14:textId="107C3557"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64" w:history="1">
        <w:r w:rsidR="00720033" w:rsidRPr="00357BF1">
          <w:rPr>
            <w:rStyle w:val="Hyperlink"/>
            <w:noProof/>
          </w:rPr>
          <w:t>Figure 4.4: Degraded Dry Scrub Woodland Near Tailend of 69 kV line</w:t>
        </w:r>
        <w:r w:rsidR="00720033">
          <w:rPr>
            <w:noProof/>
            <w:webHidden/>
          </w:rPr>
          <w:tab/>
        </w:r>
        <w:r w:rsidR="00720033">
          <w:rPr>
            <w:noProof/>
            <w:webHidden/>
          </w:rPr>
          <w:fldChar w:fldCharType="begin"/>
        </w:r>
        <w:r w:rsidR="00720033">
          <w:rPr>
            <w:noProof/>
            <w:webHidden/>
          </w:rPr>
          <w:instrText xml:space="preserve"> PAGEREF _Toc151116464 \h </w:instrText>
        </w:r>
        <w:r w:rsidR="00720033">
          <w:rPr>
            <w:noProof/>
            <w:webHidden/>
          </w:rPr>
        </w:r>
        <w:r w:rsidR="00720033">
          <w:rPr>
            <w:noProof/>
            <w:webHidden/>
          </w:rPr>
          <w:fldChar w:fldCharType="separate"/>
        </w:r>
        <w:r w:rsidR="00720033">
          <w:rPr>
            <w:noProof/>
            <w:webHidden/>
          </w:rPr>
          <w:t>33</w:t>
        </w:r>
        <w:r w:rsidR="00720033">
          <w:rPr>
            <w:noProof/>
            <w:webHidden/>
          </w:rPr>
          <w:fldChar w:fldCharType="end"/>
        </w:r>
      </w:hyperlink>
    </w:p>
    <w:p w14:paraId="51BDEE1E" w14:textId="1DD24EA3"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65" w:history="1">
        <w:r w:rsidR="00720033" w:rsidRPr="00357BF1">
          <w:rPr>
            <w:rStyle w:val="Hyperlink"/>
            <w:noProof/>
          </w:rPr>
          <w:t>Figure 4.5. Legally Protected Areas and KBAs near the Project</w:t>
        </w:r>
        <w:r w:rsidR="00720033">
          <w:rPr>
            <w:noProof/>
            <w:webHidden/>
          </w:rPr>
          <w:tab/>
        </w:r>
        <w:r w:rsidR="00720033">
          <w:rPr>
            <w:noProof/>
            <w:webHidden/>
          </w:rPr>
          <w:fldChar w:fldCharType="begin"/>
        </w:r>
        <w:r w:rsidR="00720033">
          <w:rPr>
            <w:noProof/>
            <w:webHidden/>
          </w:rPr>
          <w:instrText xml:space="preserve"> PAGEREF _Toc151116465 \h </w:instrText>
        </w:r>
        <w:r w:rsidR="00720033">
          <w:rPr>
            <w:noProof/>
            <w:webHidden/>
          </w:rPr>
        </w:r>
        <w:r w:rsidR="00720033">
          <w:rPr>
            <w:noProof/>
            <w:webHidden/>
          </w:rPr>
          <w:fldChar w:fldCharType="separate"/>
        </w:r>
        <w:r w:rsidR="00720033">
          <w:rPr>
            <w:noProof/>
            <w:webHidden/>
          </w:rPr>
          <w:t>35</w:t>
        </w:r>
        <w:r w:rsidR="00720033">
          <w:rPr>
            <w:noProof/>
            <w:webHidden/>
          </w:rPr>
          <w:fldChar w:fldCharType="end"/>
        </w:r>
      </w:hyperlink>
    </w:p>
    <w:p w14:paraId="7E64C691" w14:textId="7FBE24EC"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66" w:history="1">
        <w:r w:rsidR="00720033" w:rsidRPr="00357BF1">
          <w:rPr>
            <w:rStyle w:val="Hyperlink"/>
            <w:noProof/>
          </w:rPr>
          <w:t>Figure 5.1. Traffic Management at the Construction Sites</w:t>
        </w:r>
        <w:r w:rsidR="00720033">
          <w:rPr>
            <w:noProof/>
            <w:webHidden/>
          </w:rPr>
          <w:tab/>
        </w:r>
        <w:r w:rsidR="00720033">
          <w:rPr>
            <w:noProof/>
            <w:webHidden/>
          </w:rPr>
          <w:fldChar w:fldCharType="begin"/>
        </w:r>
        <w:r w:rsidR="00720033">
          <w:rPr>
            <w:noProof/>
            <w:webHidden/>
          </w:rPr>
          <w:instrText xml:space="preserve"> PAGEREF _Toc151116466 \h </w:instrText>
        </w:r>
        <w:r w:rsidR="00720033">
          <w:rPr>
            <w:noProof/>
            <w:webHidden/>
          </w:rPr>
        </w:r>
        <w:r w:rsidR="00720033">
          <w:rPr>
            <w:noProof/>
            <w:webHidden/>
          </w:rPr>
          <w:fldChar w:fldCharType="separate"/>
        </w:r>
        <w:r w:rsidR="00720033">
          <w:rPr>
            <w:noProof/>
            <w:webHidden/>
          </w:rPr>
          <w:t>67</w:t>
        </w:r>
        <w:r w:rsidR="00720033">
          <w:rPr>
            <w:noProof/>
            <w:webHidden/>
          </w:rPr>
          <w:fldChar w:fldCharType="end"/>
        </w:r>
      </w:hyperlink>
    </w:p>
    <w:p w14:paraId="7B22A86D" w14:textId="02BA9794"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67" w:history="1">
        <w:r w:rsidR="00720033" w:rsidRPr="00357BF1">
          <w:rPr>
            <w:rStyle w:val="Hyperlink"/>
            <w:noProof/>
          </w:rPr>
          <w:t>Figure 5.2. Alignment of old 11 kV and proposed 69 kV OHLs</w:t>
        </w:r>
        <w:r w:rsidR="00720033">
          <w:rPr>
            <w:noProof/>
            <w:webHidden/>
          </w:rPr>
          <w:tab/>
        </w:r>
        <w:r w:rsidR="00720033">
          <w:rPr>
            <w:noProof/>
            <w:webHidden/>
          </w:rPr>
          <w:fldChar w:fldCharType="begin"/>
        </w:r>
        <w:r w:rsidR="00720033">
          <w:rPr>
            <w:noProof/>
            <w:webHidden/>
          </w:rPr>
          <w:instrText xml:space="preserve"> PAGEREF _Toc151116467 \h </w:instrText>
        </w:r>
        <w:r w:rsidR="00720033">
          <w:rPr>
            <w:noProof/>
            <w:webHidden/>
          </w:rPr>
        </w:r>
        <w:r w:rsidR="00720033">
          <w:rPr>
            <w:noProof/>
            <w:webHidden/>
          </w:rPr>
          <w:fldChar w:fldCharType="separate"/>
        </w:r>
        <w:r w:rsidR="00720033">
          <w:rPr>
            <w:noProof/>
            <w:webHidden/>
          </w:rPr>
          <w:t>76</w:t>
        </w:r>
        <w:r w:rsidR="00720033">
          <w:rPr>
            <w:noProof/>
            <w:webHidden/>
          </w:rPr>
          <w:fldChar w:fldCharType="end"/>
        </w:r>
      </w:hyperlink>
    </w:p>
    <w:p w14:paraId="7BA45242" w14:textId="60EBDBD4" w:rsidR="00720033" w:rsidRDefault="00587F17">
      <w:pPr>
        <w:pStyle w:val="TableofFigures"/>
        <w:tabs>
          <w:tab w:val="right" w:leader="dot" w:pos="9350"/>
        </w:tabs>
        <w:rPr>
          <w:rFonts w:asciiTheme="minorHAnsi" w:eastAsiaTheme="minorEastAsia" w:hAnsiTheme="minorHAnsi" w:cstheme="minorBidi"/>
          <w:noProof/>
          <w:kern w:val="2"/>
          <w:lang w:val="en-CA" w:eastAsia="en-CA"/>
          <w14:ligatures w14:val="standardContextual"/>
        </w:rPr>
      </w:pPr>
      <w:hyperlink w:anchor="_Toc151116468" w:history="1">
        <w:r w:rsidR="00720033" w:rsidRPr="00357BF1">
          <w:rPr>
            <w:rStyle w:val="Hyperlink"/>
            <w:noProof/>
          </w:rPr>
          <w:t>Figure 7.1. DGDC Organogram</w:t>
        </w:r>
        <w:r w:rsidR="00720033">
          <w:rPr>
            <w:noProof/>
            <w:webHidden/>
          </w:rPr>
          <w:tab/>
        </w:r>
        <w:r w:rsidR="00720033">
          <w:rPr>
            <w:noProof/>
            <w:webHidden/>
          </w:rPr>
          <w:fldChar w:fldCharType="begin"/>
        </w:r>
        <w:r w:rsidR="00720033">
          <w:rPr>
            <w:noProof/>
            <w:webHidden/>
          </w:rPr>
          <w:instrText xml:space="preserve"> PAGEREF _Toc151116468 \h </w:instrText>
        </w:r>
        <w:r w:rsidR="00720033">
          <w:rPr>
            <w:noProof/>
            <w:webHidden/>
          </w:rPr>
        </w:r>
        <w:r w:rsidR="00720033">
          <w:rPr>
            <w:noProof/>
            <w:webHidden/>
          </w:rPr>
          <w:fldChar w:fldCharType="separate"/>
        </w:r>
        <w:r w:rsidR="00720033">
          <w:rPr>
            <w:noProof/>
            <w:webHidden/>
          </w:rPr>
          <w:t>119</w:t>
        </w:r>
        <w:r w:rsidR="00720033">
          <w:rPr>
            <w:noProof/>
            <w:webHidden/>
          </w:rPr>
          <w:fldChar w:fldCharType="end"/>
        </w:r>
      </w:hyperlink>
    </w:p>
    <w:p w14:paraId="49FCCAB6" w14:textId="69F4A722" w:rsidR="00D47AA1" w:rsidRDefault="0082230D">
      <w:r>
        <w:fldChar w:fldCharType="end"/>
      </w:r>
    </w:p>
    <w:p w14:paraId="49FCCAB7" w14:textId="77777777" w:rsidR="00D47AA1" w:rsidRDefault="0082230D">
      <w:r>
        <w:br w:type="page"/>
      </w:r>
    </w:p>
    <w:p w14:paraId="49FCCAB8" w14:textId="77777777" w:rsidR="00D47AA1" w:rsidRDefault="0082230D">
      <w:pPr>
        <w:pStyle w:val="Title"/>
      </w:pPr>
      <w:r>
        <w:lastRenderedPageBreak/>
        <w:t>List of Acronyms</w:t>
      </w:r>
    </w:p>
    <w:p w14:paraId="49FCCAB9" w14:textId="77777777" w:rsidR="00D47AA1" w:rsidRDefault="00D47AA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1"/>
        <w:gridCol w:w="8219"/>
      </w:tblGrid>
      <w:tr w:rsidR="00755E2D" w14:paraId="78D2703E" w14:textId="77777777" w:rsidTr="00755E2D">
        <w:tc>
          <w:tcPr>
            <w:tcW w:w="1131" w:type="dxa"/>
          </w:tcPr>
          <w:p w14:paraId="3ADDCC84" w14:textId="77777777" w:rsidR="00755E2D" w:rsidRDefault="00755E2D" w:rsidP="003A7753">
            <w:pPr>
              <w:spacing w:after="0"/>
            </w:pPr>
            <w:r>
              <w:t>ANSI</w:t>
            </w:r>
          </w:p>
        </w:tc>
        <w:tc>
          <w:tcPr>
            <w:tcW w:w="8219" w:type="dxa"/>
          </w:tcPr>
          <w:p w14:paraId="69FBB818" w14:textId="77777777" w:rsidR="00755E2D" w:rsidRDefault="00755E2D" w:rsidP="003A7753">
            <w:pPr>
              <w:spacing w:after="0"/>
            </w:pPr>
            <w:r>
              <w:t>American National Standards Institute</w:t>
            </w:r>
          </w:p>
        </w:tc>
      </w:tr>
      <w:tr w:rsidR="00755E2D" w14:paraId="1F59DE42" w14:textId="77777777" w:rsidTr="00755E2D">
        <w:tc>
          <w:tcPr>
            <w:tcW w:w="1131" w:type="dxa"/>
          </w:tcPr>
          <w:p w14:paraId="3C290092" w14:textId="77777777" w:rsidR="00755E2D" w:rsidRDefault="00755E2D" w:rsidP="003A7753">
            <w:pPr>
              <w:spacing w:after="0"/>
            </w:pPr>
            <w:r>
              <w:t>ARAP</w:t>
            </w:r>
          </w:p>
        </w:tc>
        <w:tc>
          <w:tcPr>
            <w:tcW w:w="8219" w:type="dxa"/>
          </w:tcPr>
          <w:p w14:paraId="0C07B93C" w14:textId="77777777" w:rsidR="00755E2D" w:rsidRDefault="00755E2D" w:rsidP="003A7753">
            <w:pPr>
              <w:spacing w:after="0"/>
            </w:pPr>
            <w:r>
              <w:t>Abbreviated Resettlement Action Plan</w:t>
            </w:r>
          </w:p>
        </w:tc>
      </w:tr>
      <w:tr w:rsidR="00755E2D" w14:paraId="61A1E545" w14:textId="77777777" w:rsidTr="00755E2D">
        <w:tc>
          <w:tcPr>
            <w:tcW w:w="1131" w:type="dxa"/>
          </w:tcPr>
          <w:p w14:paraId="55B04AF0" w14:textId="77777777" w:rsidR="00755E2D" w:rsidRDefault="00755E2D" w:rsidP="003A7753">
            <w:pPr>
              <w:spacing w:after="0"/>
            </w:pPr>
            <w:r>
              <w:t>BMP</w:t>
            </w:r>
          </w:p>
        </w:tc>
        <w:tc>
          <w:tcPr>
            <w:tcW w:w="8219" w:type="dxa"/>
          </w:tcPr>
          <w:p w14:paraId="6737C588" w14:textId="77777777" w:rsidR="00755E2D" w:rsidRDefault="00755E2D" w:rsidP="003A7753">
            <w:pPr>
              <w:spacing w:after="0"/>
            </w:pPr>
            <w:r>
              <w:t>Biodiversity Management Plan</w:t>
            </w:r>
          </w:p>
        </w:tc>
      </w:tr>
      <w:tr w:rsidR="00755E2D" w14:paraId="3F65148E" w14:textId="77777777" w:rsidTr="00755E2D">
        <w:tc>
          <w:tcPr>
            <w:tcW w:w="1131" w:type="dxa"/>
          </w:tcPr>
          <w:p w14:paraId="1AE5735E" w14:textId="77777777" w:rsidR="00755E2D" w:rsidRDefault="00755E2D" w:rsidP="003A7753">
            <w:pPr>
              <w:spacing w:after="0"/>
            </w:pPr>
            <w:r>
              <w:t>BOQ</w:t>
            </w:r>
          </w:p>
        </w:tc>
        <w:tc>
          <w:tcPr>
            <w:tcW w:w="8219" w:type="dxa"/>
          </w:tcPr>
          <w:p w14:paraId="6F8794D1" w14:textId="77777777" w:rsidR="00755E2D" w:rsidRDefault="00755E2D" w:rsidP="003A7753">
            <w:pPr>
              <w:spacing w:after="0"/>
            </w:pPr>
            <w:r>
              <w:t>Bill of Quantities</w:t>
            </w:r>
          </w:p>
        </w:tc>
      </w:tr>
      <w:tr w:rsidR="00755E2D" w14:paraId="6CEDB1C4" w14:textId="77777777" w:rsidTr="00755E2D">
        <w:tc>
          <w:tcPr>
            <w:tcW w:w="1131" w:type="dxa"/>
          </w:tcPr>
          <w:p w14:paraId="23D26487" w14:textId="77777777" w:rsidR="00755E2D" w:rsidRDefault="00755E2D" w:rsidP="003A7753">
            <w:pPr>
              <w:spacing w:after="0"/>
            </w:pPr>
            <w:r>
              <w:t>C-ESMP</w:t>
            </w:r>
          </w:p>
        </w:tc>
        <w:tc>
          <w:tcPr>
            <w:tcW w:w="8219" w:type="dxa"/>
          </w:tcPr>
          <w:p w14:paraId="596759D2" w14:textId="77777777" w:rsidR="00755E2D" w:rsidRDefault="00755E2D" w:rsidP="003A7753">
            <w:pPr>
              <w:spacing w:after="0"/>
            </w:pPr>
            <w:r>
              <w:t>Contractor’s Environment and Social Management Plan</w:t>
            </w:r>
          </w:p>
        </w:tc>
      </w:tr>
      <w:tr w:rsidR="00755E2D" w14:paraId="41EAC41D" w14:textId="77777777" w:rsidTr="00755E2D">
        <w:tc>
          <w:tcPr>
            <w:tcW w:w="1131" w:type="dxa"/>
          </w:tcPr>
          <w:p w14:paraId="75C99C4B" w14:textId="77777777" w:rsidR="00755E2D" w:rsidRDefault="00755E2D" w:rsidP="003A7753">
            <w:pPr>
              <w:spacing w:after="0"/>
            </w:pPr>
            <w:r>
              <w:t>CBD</w:t>
            </w:r>
          </w:p>
        </w:tc>
        <w:tc>
          <w:tcPr>
            <w:tcW w:w="8219" w:type="dxa"/>
          </w:tcPr>
          <w:p w14:paraId="527DDF42" w14:textId="77777777" w:rsidR="00755E2D" w:rsidRDefault="00755E2D" w:rsidP="003A7753">
            <w:pPr>
              <w:spacing w:after="0"/>
            </w:pPr>
            <w:r>
              <w:t>Convention of Biological Diversity</w:t>
            </w:r>
          </w:p>
        </w:tc>
      </w:tr>
      <w:tr w:rsidR="00755E2D" w14:paraId="58BCB7B8" w14:textId="77777777" w:rsidTr="00755E2D">
        <w:tc>
          <w:tcPr>
            <w:tcW w:w="1131" w:type="dxa"/>
          </w:tcPr>
          <w:p w14:paraId="7BE4362A" w14:textId="77777777" w:rsidR="00755E2D" w:rsidRDefault="00755E2D" w:rsidP="003A7753">
            <w:pPr>
              <w:spacing w:after="0"/>
            </w:pPr>
            <w:r>
              <w:t>CLO</w:t>
            </w:r>
          </w:p>
        </w:tc>
        <w:tc>
          <w:tcPr>
            <w:tcW w:w="8219" w:type="dxa"/>
          </w:tcPr>
          <w:p w14:paraId="7CFEDEF7" w14:textId="77777777" w:rsidR="00755E2D" w:rsidRDefault="00755E2D" w:rsidP="003A7753">
            <w:pPr>
              <w:spacing w:after="0"/>
            </w:pPr>
            <w:r>
              <w:t>Community Liaison Officer</w:t>
            </w:r>
          </w:p>
        </w:tc>
      </w:tr>
      <w:tr w:rsidR="00755E2D" w14:paraId="07BC5479" w14:textId="77777777" w:rsidTr="00755E2D">
        <w:tc>
          <w:tcPr>
            <w:tcW w:w="1131" w:type="dxa"/>
          </w:tcPr>
          <w:p w14:paraId="5AE0EFC6" w14:textId="77777777" w:rsidR="00755E2D" w:rsidRDefault="00755E2D" w:rsidP="003A7753">
            <w:pPr>
              <w:spacing w:after="0"/>
            </w:pPr>
            <w:r>
              <w:t>CITES</w:t>
            </w:r>
          </w:p>
        </w:tc>
        <w:tc>
          <w:tcPr>
            <w:tcW w:w="8219" w:type="dxa"/>
          </w:tcPr>
          <w:p w14:paraId="025B6848" w14:textId="77777777" w:rsidR="00755E2D" w:rsidRDefault="00755E2D" w:rsidP="003A7753">
            <w:pPr>
              <w:spacing w:after="0"/>
            </w:pPr>
            <w:r>
              <w:t>Convention on the International Trade in Endangered Species</w:t>
            </w:r>
          </w:p>
        </w:tc>
      </w:tr>
      <w:tr w:rsidR="00755E2D" w14:paraId="203F4C33" w14:textId="77777777" w:rsidTr="00755E2D">
        <w:tc>
          <w:tcPr>
            <w:tcW w:w="1131" w:type="dxa"/>
          </w:tcPr>
          <w:p w14:paraId="5F014FEB" w14:textId="77777777" w:rsidR="00755E2D" w:rsidRDefault="00755E2D" w:rsidP="003A7753">
            <w:pPr>
              <w:spacing w:after="0"/>
            </w:pPr>
            <w:r>
              <w:t>CoI</w:t>
            </w:r>
          </w:p>
        </w:tc>
        <w:tc>
          <w:tcPr>
            <w:tcW w:w="8219" w:type="dxa"/>
          </w:tcPr>
          <w:p w14:paraId="5063D06A" w14:textId="77777777" w:rsidR="00755E2D" w:rsidRDefault="00755E2D" w:rsidP="003A7753">
            <w:pPr>
              <w:spacing w:after="0"/>
            </w:pPr>
            <w:r>
              <w:t>Corridor of Influence</w:t>
            </w:r>
          </w:p>
        </w:tc>
      </w:tr>
      <w:tr w:rsidR="00755E2D" w14:paraId="7DD1A0EE" w14:textId="77777777" w:rsidTr="00755E2D">
        <w:tc>
          <w:tcPr>
            <w:tcW w:w="1131" w:type="dxa"/>
          </w:tcPr>
          <w:p w14:paraId="375B0443" w14:textId="77777777" w:rsidR="00755E2D" w:rsidRDefault="00755E2D" w:rsidP="003A7753">
            <w:pPr>
              <w:spacing w:after="0"/>
            </w:pPr>
            <w:r>
              <w:t>CSO</w:t>
            </w:r>
          </w:p>
        </w:tc>
        <w:tc>
          <w:tcPr>
            <w:tcW w:w="8219" w:type="dxa"/>
          </w:tcPr>
          <w:p w14:paraId="39BF5FF9" w14:textId="77777777" w:rsidR="00755E2D" w:rsidRDefault="00755E2D" w:rsidP="003A7753">
            <w:pPr>
              <w:spacing w:after="0"/>
            </w:pPr>
            <w:r>
              <w:t>Civil Society Organization</w:t>
            </w:r>
          </w:p>
        </w:tc>
      </w:tr>
      <w:tr w:rsidR="00755E2D" w14:paraId="60202C92" w14:textId="77777777" w:rsidTr="00755E2D">
        <w:tc>
          <w:tcPr>
            <w:tcW w:w="1131" w:type="dxa"/>
          </w:tcPr>
          <w:p w14:paraId="6E17C39E" w14:textId="77777777" w:rsidR="00755E2D" w:rsidRDefault="00755E2D" w:rsidP="003A7753">
            <w:pPr>
              <w:spacing w:after="0"/>
            </w:pPr>
            <w:r>
              <w:t>DGDC</w:t>
            </w:r>
          </w:p>
        </w:tc>
        <w:tc>
          <w:tcPr>
            <w:tcW w:w="8219" w:type="dxa"/>
          </w:tcPr>
          <w:p w14:paraId="20B879AA" w14:textId="77777777" w:rsidR="00755E2D" w:rsidRDefault="00755E2D" w:rsidP="003A7753">
            <w:pPr>
              <w:spacing w:after="0"/>
            </w:pPr>
            <w:r>
              <w:t>Dominica Geothermal Development Company</w:t>
            </w:r>
          </w:p>
        </w:tc>
      </w:tr>
      <w:tr w:rsidR="00755E2D" w14:paraId="202402C2" w14:textId="77777777" w:rsidTr="00755E2D">
        <w:tc>
          <w:tcPr>
            <w:tcW w:w="1131" w:type="dxa"/>
          </w:tcPr>
          <w:p w14:paraId="4D5AD79F" w14:textId="77777777" w:rsidR="00755E2D" w:rsidRDefault="00755E2D" w:rsidP="003A7753">
            <w:pPr>
              <w:spacing w:after="0"/>
            </w:pPr>
            <w:r>
              <w:t>DGPP</w:t>
            </w:r>
          </w:p>
        </w:tc>
        <w:tc>
          <w:tcPr>
            <w:tcW w:w="8219" w:type="dxa"/>
          </w:tcPr>
          <w:p w14:paraId="310ECEE5" w14:textId="6CB78CC8" w:rsidR="00755E2D" w:rsidRDefault="0064664B" w:rsidP="003A7753">
            <w:pPr>
              <w:spacing w:after="0"/>
            </w:pPr>
            <w:r>
              <w:t>Dominica</w:t>
            </w:r>
            <w:r w:rsidR="00755E2D">
              <w:t xml:space="preserve"> Geothermal Power Plant</w:t>
            </w:r>
          </w:p>
        </w:tc>
      </w:tr>
      <w:tr w:rsidR="00755E2D" w14:paraId="1D22B56C" w14:textId="77777777" w:rsidTr="00755E2D">
        <w:tc>
          <w:tcPr>
            <w:tcW w:w="1131" w:type="dxa"/>
          </w:tcPr>
          <w:p w14:paraId="208A7E9B" w14:textId="77777777" w:rsidR="00755E2D" w:rsidRDefault="00755E2D" w:rsidP="003A7753">
            <w:pPr>
              <w:spacing w:after="0"/>
            </w:pPr>
            <w:r>
              <w:t>DGRMP</w:t>
            </w:r>
          </w:p>
        </w:tc>
        <w:tc>
          <w:tcPr>
            <w:tcW w:w="8219" w:type="dxa"/>
          </w:tcPr>
          <w:p w14:paraId="7C27C7A3" w14:textId="77777777" w:rsidR="00755E2D" w:rsidRDefault="00755E2D" w:rsidP="003A7753">
            <w:pPr>
              <w:spacing w:after="0"/>
            </w:pPr>
            <w:r>
              <w:t>Dominica Geothermal Risk Mitigation Project</w:t>
            </w:r>
          </w:p>
        </w:tc>
      </w:tr>
      <w:tr w:rsidR="00755E2D" w14:paraId="76794F78" w14:textId="77777777" w:rsidTr="00755E2D">
        <w:tc>
          <w:tcPr>
            <w:tcW w:w="1131" w:type="dxa"/>
          </w:tcPr>
          <w:p w14:paraId="5796B7CA" w14:textId="77777777" w:rsidR="00755E2D" w:rsidRDefault="00755E2D" w:rsidP="003A7753">
            <w:pPr>
              <w:spacing w:after="0"/>
            </w:pPr>
            <w:r>
              <w:t>DGRMP II</w:t>
            </w:r>
          </w:p>
        </w:tc>
        <w:tc>
          <w:tcPr>
            <w:tcW w:w="8219" w:type="dxa"/>
          </w:tcPr>
          <w:p w14:paraId="4C15AC21" w14:textId="77777777" w:rsidR="00755E2D" w:rsidRDefault="00755E2D" w:rsidP="003A7753">
            <w:pPr>
              <w:spacing w:after="0"/>
            </w:pPr>
            <w:r>
              <w:t>Dominica Geothermal Risk Mitigation Project II</w:t>
            </w:r>
          </w:p>
        </w:tc>
      </w:tr>
      <w:tr w:rsidR="00755E2D" w14:paraId="5ACD376C" w14:textId="77777777" w:rsidTr="00755E2D">
        <w:tc>
          <w:tcPr>
            <w:tcW w:w="1131" w:type="dxa"/>
          </w:tcPr>
          <w:p w14:paraId="26EA9480" w14:textId="77777777" w:rsidR="00755E2D" w:rsidRDefault="00755E2D" w:rsidP="003A7753">
            <w:pPr>
              <w:spacing w:after="0"/>
            </w:pPr>
            <w:r>
              <w:t>DOMLEC</w:t>
            </w:r>
          </w:p>
        </w:tc>
        <w:tc>
          <w:tcPr>
            <w:tcW w:w="8219" w:type="dxa"/>
          </w:tcPr>
          <w:p w14:paraId="104FA72E" w14:textId="77777777" w:rsidR="00755E2D" w:rsidRDefault="00755E2D" w:rsidP="003A7753">
            <w:pPr>
              <w:spacing w:after="0"/>
            </w:pPr>
            <w:r>
              <w:t>Dominica Electricity Services Ltd.</w:t>
            </w:r>
          </w:p>
        </w:tc>
      </w:tr>
      <w:tr w:rsidR="00755E2D" w14:paraId="7CABBFAE" w14:textId="77777777" w:rsidTr="00755E2D">
        <w:tc>
          <w:tcPr>
            <w:tcW w:w="1131" w:type="dxa"/>
          </w:tcPr>
          <w:p w14:paraId="454C63F4" w14:textId="77777777" w:rsidR="00755E2D" w:rsidRDefault="00755E2D" w:rsidP="003A7753">
            <w:pPr>
              <w:spacing w:after="0"/>
            </w:pPr>
            <w:r>
              <w:t>DSWMC</w:t>
            </w:r>
          </w:p>
        </w:tc>
        <w:tc>
          <w:tcPr>
            <w:tcW w:w="8219" w:type="dxa"/>
          </w:tcPr>
          <w:p w14:paraId="1EA36022" w14:textId="77777777" w:rsidR="00755E2D" w:rsidRDefault="00755E2D" w:rsidP="003A7753">
            <w:pPr>
              <w:spacing w:after="0"/>
            </w:pPr>
            <w:r>
              <w:t>Dominica Solid Waste Management Corporation</w:t>
            </w:r>
          </w:p>
        </w:tc>
      </w:tr>
      <w:tr w:rsidR="00755E2D" w14:paraId="5D831C58" w14:textId="77777777" w:rsidTr="00755E2D">
        <w:tc>
          <w:tcPr>
            <w:tcW w:w="1131" w:type="dxa"/>
          </w:tcPr>
          <w:p w14:paraId="63E5736A" w14:textId="77777777" w:rsidR="00755E2D" w:rsidRDefault="00755E2D" w:rsidP="003A7753">
            <w:pPr>
              <w:spacing w:after="0"/>
            </w:pPr>
            <w:r>
              <w:t>E&amp;S</w:t>
            </w:r>
          </w:p>
        </w:tc>
        <w:tc>
          <w:tcPr>
            <w:tcW w:w="8219" w:type="dxa"/>
          </w:tcPr>
          <w:p w14:paraId="7489976D" w14:textId="77777777" w:rsidR="00755E2D" w:rsidRDefault="00755E2D" w:rsidP="003A7753">
            <w:pPr>
              <w:spacing w:after="0"/>
            </w:pPr>
            <w:r>
              <w:t>Environment and Social</w:t>
            </w:r>
          </w:p>
        </w:tc>
      </w:tr>
      <w:tr w:rsidR="00755E2D" w14:paraId="54FFA407" w14:textId="77777777" w:rsidTr="00755E2D">
        <w:tc>
          <w:tcPr>
            <w:tcW w:w="1131" w:type="dxa"/>
          </w:tcPr>
          <w:p w14:paraId="09E33D9B" w14:textId="77777777" w:rsidR="00755E2D" w:rsidRDefault="00755E2D" w:rsidP="003A7753">
            <w:pPr>
              <w:spacing w:after="0"/>
            </w:pPr>
            <w:r>
              <w:t>EHS</w:t>
            </w:r>
          </w:p>
        </w:tc>
        <w:tc>
          <w:tcPr>
            <w:tcW w:w="8219" w:type="dxa"/>
          </w:tcPr>
          <w:p w14:paraId="6DBF0A6B" w14:textId="77777777" w:rsidR="00755E2D" w:rsidRDefault="00755E2D" w:rsidP="003A7753">
            <w:pPr>
              <w:spacing w:after="0"/>
            </w:pPr>
            <w:r>
              <w:t>Environmental, Health and Safety</w:t>
            </w:r>
          </w:p>
        </w:tc>
      </w:tr>
      <w:tr w:rsidR="00755E2D" w14:paraId="59BC61CD" w14:textId="77777777" w:rsidTr="00755E2D">
        <w:tc>
          <w:tcPr>
            <w:tcW w:w="1131" w:type="dxa"/>
          </w:tcPr>
          <w:p w14:paraId="6E4495CE" w14:textId="77777777" w:rsidR="00755E2D" w:rsidRDefault="00755E2D" w:rsidP="003A7753">
            <w:pPr>
              <w:spacing w:after="0"/>
            </w:pPr>
            <w:r>
              <w:t>EHSG</w:t>
            </w:r>
          </w:p>
        </w:tc>
        <w:tc>
          <w:tcPr>
            <w:tcW w:w="8219" w:type="dxa"/>
          </w:tcPr>
          <w:p w14:paraId="5833E3F0" w14:textId="77777777" w:rsidR="00755E2D" w:rsidRDefault="00755E2D" w:rsidP="003A7753">
            <w:pPr>
              <w:spacing w:after="0"/>
            </w:pPr>
            <w:r>
              <w:t>Environmental, Health and Safety Guideline</w:t>
            </w:r>
          </w:p>
        </w:tc>
      </w:tr>
      <w:tr w:rsidR="00755E2D" w14:paraId="4F70E17D" w14:textId="77777777" w:rsidTr="00755E2D">
        <w:tc>
          <w:tcPr>
            <w:tcW w:w="1131" w:type="dxa"/>
          </w:tcPr>
          <w:p w14:paraId="2B00D9BA" w14:textId="77777777" w:rsidR="00755E2D" w:rsidRDefault="00755E2D" w:rsidP="003A7753">
            <w:pPr>
              <w:spacing w:after="0"/>
            </w:pPr>
            <w:r>
              <w:t>EIA</w:t>
            </w:r>
          </w:p>
        </w:tc>
        <w:tc>
          <w:tcPr>
            <w:tcW w:w="8219" w:type="dxa"/>
          </w:tcPr>
          <w:p w14:paraId="5AAD8FC2" w14:textId="77777777" w:rsidR="00755E2D" w:rsidRDefault="00755E2D" w:rsidP="003A7753">
            <w:pPr>
              <w:spacing w:after="0"/>
            </w:pPr>
            <w:r>
              <w:t>Environment Impact Assessment</w:t>
            </w:r>
          </w:p>
        </w:tc>
      </w:tr>
      <w:tr w:rsidR="00755E2D" w14:paraId="4D40F610" w14:textId="77777777" w:rsidTr="00755E2D">
        <w:tc>
          <w:tcPr>
            <w:tcW w:w="1131" w:type="dxa"/>
          </w:tcPr>
          <w:p w14:paraId="38875459" w14:textId="77777777" w:rsidR="00755E2D" w:rsidRDefault="00755E2D" w:rsidP="003A7753">
            <w:pPr>
              <w:spacing w:after="0"/>
            </w:pPr>
            <w:r>
              <w:t>EMF</w:t>
            </w:r>
          </w:p>
        </w:tc>
        <w:tc>
          <w:tcPr>
            <w:tcW w:w="8219" w:type="dxa"/>
          </w:tcPr>
          <w:p w14:paraId="3ABBAF4D" w14:textId="77777777" w:rsidR="00755E2D" w:rsidRDefault="00755E2D" w:rsidP="003A7753">
            <w:pPr>
              <w:spacing w:after="0"/>
            </w:pPr>
            <w:r>
              <w:t>Electro Magnetic Field</w:t>
            </w:r>
          </w:p>
        </w:tc>
      </w:tr>
      <w:tr w:rsidR="00755E2D" w14:paraId="25B96BA3" w14:textId="77777777" w:rsidTr="00755E2D">
        <w:tc>
          <w:tcPr>
            <w:tcW w:w="1131" w:type="dxa"/>
          </w:tcPr>
          <w:p w14:paraId="502C9C87" w14:textId="77777777" w:rsidR="00755E2D" w:rsidRDefault="00755E2D" w:rsidP="003A7753">
            <w:pPr>
              <w:spacing w:after="0"/>
            </w:pPr>
            <w:r>
              <w:t>ENSO</w:t>
            </w:r>
          </w:p>
        </w:tc>
        <w:tc>
          <w:tcPr>
            <w:tcW w:w="8219" w:type="dxa"/>
          </w:tcPr>
          <w:p w14:paraId="5A7DC347" w14:textId="77777777" w:rsidR="00755E2D" w:rsidRDefault="00755E2D" w:rsidP="003A7753">
            <w:pPr>
              <w:spacing w:after="0"/>
            </w:pPr>
            <w:r w:rsidRPr="00844AF9">
              <w:t>El Niño Southern Oscillation</w:t>
            </w:r>
          </w:p>
        </w:tc>
      </w:tr>
      <w:tr w:rsidR="00755E2D" w14:paraId="2AF4A104" w14:textId="77777777" w:rsidTr="00755E2D">
        <w:tc>
          <w:tcPr>
            <w:tcW w:w="1131" w:type="dxa"/>
          </w:tcPr>
          <w:p w14:paraId="556314D2" w14:textId="77777777" w:rsidR="00755E2D" w:rsidRDefault="00755E2D" w:rsidP="003A7753">
            <w:pPr>
              <w:spacing w:after="0"/>
            </w:pPr>
            <w:r>
              <w:t>ESCP</w:t>
            </w:r>
          </w:p>
        </w:tc>
        <w:tc>
          <w:tcPr>
            <w:tcW w:w="8219" w:type="dxa"/>
          </w:tcPr>
          <w:p w14:paraId="55229680" w14:textId="77777777" w:rsidR="00755E2D" w:rsidRDefault="00755E2D" w:rsidP="003A7753">
            <w:pPr>
              <w:spacing w:after="0"/>
            </w:pPr>
            <w:r>
              <w:t>Environment and Social Commitment Plan</w:t>
            </w:r>
          </w:p>
        </w:tc>
      </w:tr>
      <w:tr w:rsidR="00755E2D" w14:paraId="19BC5B7D" w14:textId="77777777" w:rsidTr="00755E2D">
        <w:tc>
          <w:tcPr>
            <w:tcW w:w="1131" w:type="dxa"/>
          </w:tcPr>
          <w:p w14:paraId="05D1DB3E" w14:textId="77777777" w:rsidR="00755E2D" w:rsidRDefault="00755E2D" w:rsidP="003A7753">
            <w:pPr>
              <w:spacing w:after="0"/>
            </w:pPr>
            <w:r>
              <w:t>ESIA</w:t>
            </w:r>
          </w:p>
        </w:tc>
        <w:tc>
          <w:tcPr>
            <w:tcW w:w="8219" w:type="dxa"/>
          </w:tcPr>
          <w:p w14:paraId="5ED48342" w14:textId="77777777" w:rsidR="00755E2D" w:rsidRDefault="00755E2D" w:rsidP="003A7753">
            <w:pPr>
              <w:spacing w:after="0"/>
            </w:pPr>
            <w:r>
              <w:t>Environment and Social Impact Assessment</w:t>
            </w:r>
          </w:p>
        </w:tc>
      </w:tr>
      <w:tr w:rsidR="00755E2D" w14:paraId="52E90DBA" w14:textId="77777777" w:rsidTr="00755E2D">
        <w:tc>
          <w:tcPr>
            <w:tcW w:w="1131" w:type="dxa"/>
          </w:tcPr>
          <w:p w14:paraId="6A0E7C16" w14:textId="77777777" w:rsidR="00755E2D" w:rsidRDefault="00755E2D" w:rsidP="003A7753">
            <w:pPr>
              <w:spacing w:after="0"/>
            </w:pPr>
            <w:r>
              <w:t>ESF</w:t>
            </w:r>
          </w:p>
        </w:tc>
        <w:tc>
          <w:tcPr>
            <w:tcW w:w="8219" w:type="dxa"/>
          </w:tcPr>
          <w:p w14:paraId="48BB423E" w14:textId="77777777" w:rsidR="00755E2D" w:rsidRDefault="00755E2D" w:rsidP="003A7753">
            <w:pPr>
              <w:spacing w:after="0"/>
            </w:pPr>
            <w:r>
              <w:t>Environment and Social Framework</w:t>
            </w:r>
          </w:p>
        </w:tc>
      </w:tr>
      <w:tr w:rsidR="00755E2D" w14:paraId="1AECEE68" w14:textId="77777777" w:rsidTr="00755E2D">
        <w:tc>
          <w:tcPr>
            <w:tcW w:w="1131" w:type="dxa"/>
          </w:tcPr>
          <w:p w14:paraId="51C0842B" w14:textId="77777777" w:rsidR="00755E2D" w:rsidRDefault="00755E2D" w:rsidP="003A7753">
            <w:pPr>
              <w:spacing w:after="0"/>
            </w:pPr>
            <w:r>
              <w:t>ESMP</w:t>
            </w:r>
          </w:p>
        </w:tc>
        <w:tc>
          <w:tcPr>
            <w:tcW w:w="8219" w:type="dxa"/>
          </w:tcPr>
          <w:p w14:paraId="619B392A" w14:textId="77777777" w:rsidR="00755E2D" w:rsidRDefault="00755E2D" w:rsidP="003A7753">
            <w:pPr>
              <w:spacing w:after="0"/>
            </w:pPr>
            <w:r>
              <w:t>Environment and Social Management Plan</w:t>
            </w:r>
          </w:p>
        </w:tc>
      </w:tr>
      <w:tr w:rsidR="00755E2D" w14:paraId="5394ED0A" w14:textId="77777777" w:rsidTr="00755E2D">
        <w:tc>
          <w:tcPr>
            <w:tcW w:w="1131" w:type="dxa"/>
          </w:tcPr>
          <w:p w14:paraId="0E82BFB6" w14:textId="77777777" w:rsidR="00755E2D" w:rsidRDefault="00755E2D" w:rsidP="003A7753">
            <w:pPr>
              <w:spacing w:after="0"/>
            </w:pPr>
            <w:r>
              <w:t>ESS</w:t>
            </w:r>
          </w:p>
        </w:tc>
        <w:tc>
          <w:tcPr>
            <w:tcW w:w="8219" w:type="dxa"/>
          </w:tcPr>
          <w:p w14:paraId="490157DF" w14:textId="77777777" w:rsidR="00755E2D" w:rsidRDefault="00755E2D" w:rsidP="003A7753">
            <w:pPr>
              <w:spacing w:after="0"/>
            </w:pPr>
            <w:r>
              <w:t>Environment and Social Standard</w:t>
            </w:r>
          </w:p>
        </w:tc>
      </w:tr>
      <w:tr w:rsidR="00755E2D" w14:paraId="441D0E8B" w14:textId="77777777" w:rsidTr="00755E2D">
        <w:tc>
          <w:tcPr>
            <w:tcW w:w="1131" w:type="dxa"/>
          </w:tcPr>
          <w:p w14:paraId="1356691C" w14:textId="77777777" w:rsidR="00755E2D" w:rsidRDefault="00755E2D" w:rsidP="003A7753">
            <w:pPr>
              <w:spacing w:after="0"/>
            </w:pPr>
            <w:r>
              <w:t>FGD</w:t>
            </w:r>
          </w:p>
        </w:tc>
        <w:tc>
          <w:tcPr>
            <w:tcW w:w="8219" w:type="dxa"/>
          </w:tcPr>
          <w:p w14:paraId="750B0DCB" w14:textId="77777777" w:rsidR="00755E2D" w:rsidRDefault="00755E2D" w:rsidP="003A7753">
            <w:pPr>
              <w:spacing w:after="0"/>
            </w:pPr>
            <w:r>
              <w:t>Focus Group Discussion</w:t>
            </w:r>
          </w:p>
        </w:tc>
      </w:tr>
      <w:tr w:rsidR="00755E2D" w14:paraId="6DC41FB7" w14:textId="77777777" w:rsidTr="00755E2D">
        <w:tc>
          <w:tcPr>
            <w:tcW w:w="1131" w:type="dxa"/>
          </w:tcPr>
          <w:p w14:paraId="29C3D69F" w14:textId="77777777" w:rsidR="00755E2D" w:rsidRDefault="00755E2D" w:rsidP="003A7753">
            <w:pPr>
              <w:spacing w:after="0"/>
            </w:pPr>
            <w:r>
              <w:t>FSI</w:t>
            </w:r>
          </w:p>
        </w:tc>
        <w:tc>
          <w:tcPr>
            <w:tcW w:w="8219" w:type="dxa"/>
          </w:tcPr>
          <w:p w14:paraId="590D495B" w14:textId="77777777" w:rsidR="00755E2D" w:rsidRDefault="00755E2D" w:rsidP="003A7753">
            <w:pPr>
              <w:spacing w:after="0"/>
            </w:pPr>
            <w:r>
              <w:t>Transmission line network from Fond Cole substation to Sugarloaf substation</w:t>
            </w:r>
          </w:p>
        </w:tc>
      </w:tr>
      <w:tr w:rsidR="00755E2D" w:rsidRPr="00587FF1" w14:paraId="15B3A5CC" w14:textId="77777777" w:rsidTr="00755E2D">
        <w:tc>
          <w:tcPr>
            <w:tcW w:w="1131" w:type="dxa"/>
          </w:tcPr>
          <w:p w14:paraId="1801B2C2" w14:textId="77777777" w:rsidR="00755E2D" w:rsidRPr="000547A9" w:rsidRDefault="00755E2D" w:rsidP="000547A9">
            <w:pPr>
              <w:spacing w:after="0"/>
            </w:pPr>
            <w:r w:rsidRPr="000547A9">
              <w:t>FWPD</w:t>
            </w:r>
          </w:p>
        </w:tc>
        <w:tc>
          <w:tcPr>
            <w:tcW w:w="8219" w:type="dxa"/>
          </w:tcPr>
          <w:p w14:paraId="143378F2" w14:textId="77777777" w:rsidR="00755E2D" w:rsidRPr="00587FF1" w:rsidRDefault="00755E2D" w:rsidP="00587FF1">
            <w:pPr>
              <w:spacing w:after="0"/>
            </w:pPr>
            <w:r w:rsidRPr="00587FF1">
              <w:t>Forestry, Wildlife and Parks Division</w:t>
            </w:r>
          </w:p>
        </w:tc>
      </w:tr>
      <w:tr w:rsidR="00755E2D" w:rsidRPr="00587FF1" w14:paraId="4442D52E" w14:textId="77777777" w:rsidTr="00755E2D">
        <w:tc>
          <w:tcPr>
            <w:tcW w:w="1131" w:type="dxa"/>
          </w:tcPr>
          <w:p w14:paraId="27EC3A55" w14:textId="77777777" w:rsidR="00755E2D" w:rsidRPr="000547A9" w:rsidRDefault="00755E2D" w:rsidP="003A7753">
            <w:pPr>
              <w:spacing w:after="0"/>
            </w:pPr>
            <w:r w:rsidRPr="000547A9">
              <w:t>GBV</w:t>
            </w:r>
          </w:p>
        </w:tc>
        <w:tc>
          <w:tcPr>
            <w:tcW w:w="8219" w:type="dxa"/>
          </w:tcPr>
          <w:p w14:paraId="2C86A3B3" w14:textId="77777777" w:rsidR="00755E2D" w:rsidRPr="00587FF1" w:rsidRDefault="00755E2D" w:rsidP="00587FF1">
            <w:pPr>
              <w:spacing w:after="0"/>
            </w:pPr>
            <w:r w:rsidRPr="00587FF1">
              <w:t>Gender Based Violence</w:t>
            </w:r>
          </w:p>
        </w:tc>
      </w:tr>
      <w:tr w:rsidR="00755E2D" w14:paraId="1F0DB732" w14:textId="77777777" w:rsidTr="00755E2D">
        <w:tc>
          <w:tcPr>
            <w:tcW w:w="1131" w:type="dxa"/>
          </w:tcPr>
          <w:p w14:paraId="52F926AB" w14:textId="77777777" w:rsidR="00755E2D" w:rsidRDefault="00755E2D" w:rsidP="003A7753">
            <w:pPr>
              <w:spacing w:after="0"/>
            </w:pPr>
            <w:r>
              <w:t>GDP</w:t>
            </w:r>
          </w:p>
        </w:tc>
        <w:tc>
          <w:tcPr>
            <w:tcW w:w="8219" w:type="dxa"/>
          </w:tcPr>
          <w:p w14:paraId="3B4D499C" w14:textId="77777777" w:rsidR="00755E2D" w:rsidRDefault="00755E2D" w:rsidP="003A7753">
            <w:pPr>
              <w:spacing w:after="0"/>
            </w:pPr>
            <w:r>
              <w:t>Gross Domestic Product</w:t>
            </w:r>
          </w:p>
        </w:tc>
      </w:tr>
      <w:tr w:rsidR="00755E2D" w14:paraId="3DF28ACD" w14:textId="77777777" w:rsidTr="00755E2D">
        <w:tc>
          <w:tcPr>
            <w:tcW w:w="1131" w:type="dxa"/>
          </w:tcPr>
          <w:p w14:paraId="6C39C49D" w14:textId="77777777" w:rsidR="00755E2D" w:rsidRDefault="00755E2D" w:rsidP="003A7753">
            <w:pPr>
              <w:spacing w:after="0"/>
            </w:pPr>
            <w:r>
              <w:t>GHG</w:t>
            </w:r>
          </w:p>
        </w:tc>
        <w:tc>
          <w:tcPr>
            <w:tcW w:w="8219" w:type="dxa"/>
          </w:tcPr>
          <w:p w14:paraId="7F38B7DD" w14:textId="77777777" w:rsidR="00755E2D" w:rsidRDefault="00755E2D" w:rsidP="003A7753">
            <w:pPr>
              <w:spacing w:after="0"/>
            </w:pPr>
            <w:r>
              <w:t>Green House Gas</w:t>
            </w:r>
          </w:p>
        </w:tc>
      </w:tr>
      <w:tr w:rsidR="00755E2D" w14:paraId="59B3E530" w14:textId="77777777" w:rsidTr="00755E2D">
        <w:tc>
          <w:tcPr>
            <w:tcW w:w="1131" w:type="dxa"/>
          </w:tcPr>
          <w:p w14:paraId="1CC3BB82" w14:textId="77777777" w:rsidR="00755E2D" w:rsidRDefault="00755E2D" w:rsidP="003A7753">
            <w:pPr>
              <w:spacing w:after="0"/>
            </w:pPr>
            <w:r>
              <w:t>GIIP</w:t>
            </w:r>
          </w:p>
        </w:tc>
        <w:tc>
          <w:tcPr>
            <w:tcW w:w="8219" w:type="dxa"/>
          </w:tcPr>
          <w:p w14:paraId="1BFD2652" w14:textId="77777777" w:rsidR="00755E2D" w:rsidRDefault="00755E2D" w:rsidP="003A7753">
            <w:pPr>
              <w:spacing w:after="0"/>
            </w:pPr>
            <w:r>
              <w:t>Good International Industry Practice</w:t>
            </w:r>
          </w:p>
        </w:tc>
      </w:tr>
      <w:tr w:rsidR="00755E2D" w14:paraId="3BADBA16" w14:textId="77777777" w:rsidTr="00755E2D">
        <w:tc>
          <w:tcPr>
            <w:tcW w:w="1131" w:type="dxa"/>
          </w:tcPr>
          <w:p w14:paraId="656C54A0" w14:textId="77777777" w:rsidR="00755E2D" w:rsidRDefault="00755E2D" w:rsidP="003A7753">
            <w:pPr>
              <w:spacing w:after="0"/>
            </w:pPr>
            <w:r>
              <w:t>GLI</w:t>
            </w:r>
          </w:p>
        </w:tc>
        <w:tc>
          <w:tcPr>
            <w:tcW w:w="8219" w:type="dxa"/>
          </w:tcPr>
          <w:p w14:paraId="07F77770" w14:textId="77777777" w:rsidR="00755E2D" w:rsidRDefault="00755E2D" w:rsidP="003A7753">
            <w:pPr>
              <w:spacing w:after="0"/>
            </w:pPr>
            <w:r>
              <w:t>Transmission line network from the geothermal power plant to Laudat substation</w:t>
            </w:r>
          </w:p>
        </w:tc>
      </w:tr>
      <w:tr w:rsidR="00755E2D" w14:paraId="27E8D755" w14:textId="77777777" w:rsidTr="00755E2D">
        <w:tc>
          <w:tcPr>
            <w:tcW w:w="1131" w:type="dxa"/>
          </w:tcPr>
          <w:p w14:paraId="12C8B2E4" w14:textId="77777777" w:rsidR="00755E2D" w:rsidRDefault="00755E2D" w:rsidP="003A7753">
            <w:pPr>
              <w:spacing w:after="0"/>
            </w:pPr>
            <w:r>
              <w:t>GFI</w:t>
            </w:r>
          </w:p>
        </w:tc>
        <w:tc>
          <w:tcPr>
            <w:tcW w:w="8219" w:type="dxa"/>
          </w:tcPr>
          <w:p w14:paraId="38838096" w14:textId="77777777" w:rsidR="00755E2D" w:rsidRDefault="00755E2D" w:rsidP="003A7753">
            <w:pPr>
              <w:spacing w:after="0"/>
            </w:pPr>
            <w:r>
              <w:t>Transmission line network from the geothermal power plant to Fond Cole substation</w:t>
            </w:r>
          </w:p>
        </w:tc>
      </w:tr>
      <w:tr w:rsidR="00755E2D" w14:paraId="05975160" w14:textId="77777777" w:rsidTr="00755E2D">
        <w:tc>
          <w:tcPr>
            <w:tcW w:w="1131" w:type="dxa"/>
          </w:tcPr>
          <w:p w14:paraId="2A998D61" w14:textId="77777777" w:rsidR="00755E2D" w:rsidRDefault="00755E2D" w:rsidP="003A7753">
            <w:pPr>
              <w:spacing w:after="0"/>
            </w:pPr>
            <w:r>
              <w:t>GoCD</w:t>
            </w:r>
          </w:p>
        </w:tc>
        <w:tc>
          <w:tcPr>
            <w:tcW w:w="8219" w:type="dxa"/>
          </w:tcPr>
          <w:p w14:paraId="5FD1903D" w14:textId="77777777" w:rsidR="00755E2D" w:rsidRDefault="00755E2D" w:rsidP="003A7753">
            <w:pPr>
              <w:spacing w:after="0"/>
            </w:pPr>
            <w:r>
              <w:t>Government of Commonwealth of Dominica</w:t>
            </w:r>
          </w:p>
        </w:tc>
      </w:tr>
      <w:tr w:rsidR="00755E2D" w14:paraId="057BDABB" w14:textId="77777777" w:rsidTr="00755E2D">
        <w:tc>
          <w:tcPr>
            <w:tcW w:w="1131" w:type="dxa"/>
          </w:tcPr>
          <w:p w14:paraId="191981DB" w14:textId="77777777" w:rsidR="00755E2D" w:rsidRDefault="00755E2D" w:rsidP="003A7753">
            <w:pPr>
              <w:spacing w:after="0"/>
            </w:pPr>
            <w:r>
              <w:t>GRM</w:t>
            </w:r>
          </w:p>
        </w:tc>
        <w:tc>
          <w:tcPr>
            <w:tcW w:w="8219" w:type="dxa"/>
          </w:tcPr>
          <w:p w14:paraId="029767F5" w14:textId="77777777" w:rsidR="00755E2D" w:rsidRDefault="00755E2D" w:rsidP="003A7753">
            <w:pPr>
              <w:spacing w:after="0"/>
            </w:pPr>
            <w:r>
              <w:t>Grievance Redress Mechanism</w:t>
            </w:r>
          </w:p>
        </w:tc>
      </w:tr>
      <w:tr w:rsidR="00755E2D" w14:paraId="531189A1" w14:textId="77777777" w:rsidTr="00755E2D">
        <w:tc>
          <w:tcPr>
            <w:tcW w:w="1131" w:type="dxa"/>
          </w:tcPr>
          <w:p w14:paraId="7B82D84D" w14:textId="77777777" w:rsidR="00755E2D" w:rsidRDefault="00755E2D" w:rsidP="003A7753">
            <w:pPr>
              <w:spacing w:after="0"/>
            </w:pPr>
            <w:r>
              <w:t>GTI</w:t>
            </w:r>
          </w:p>
        </w:tc>
        <w:tc>
          <w:tcPr>
            <w:tcW w:w="8219" w:type="dxa"/>
          </w:tcPr>
          <w:p w14:paraId="65B104C9" w14:textId="77777777" w:rsidR="00755E2D" w:rsidRDefault="00755E2D" w:rsidP="003A7753">
            <w:pPr>
              <w:spacing w:after="0"/>
            </w:pPr>
            <w:r>
              <w:t>Transmission line network from the geothermal power plant to New Trafalgar substation</w:t>
            </w:r>
          </w:p>
        </w:tc>
      </w:tr>
      <w:tr w:rsidR="00755E2D" w14:paraId="0E5C89C3" w14:textId="77777777" w:rsidTr="00755E2D">
        <w:tc>
          <w:tcPr>
            <w:tcW w:w="1131" w:type="dxa"/>
          </w:tcPr>
          <w:p w14:paraId="62D9D3EE" w14:textId="77777777" w:rsidR="00755E2D" w:rsidRDefault="00755E2D" w:rsidP="003A7753">
            <w:pPr>
              <w:spacing w:after="0"/>
            </w:pPr>
            <w:r>
              <w:t>HMP</w:t>
            </w:r>
          </w:p>
        </w:tc>
        <w:tc>
          <w:tcPr>
            <w:tcW w:w="8219" w:type="dxa"/>
          </w:tcPr>
          <w:p w14:paraId="59A4479F" w14:textId="77777777" w:rsidR="00755E2D" w:rsidRDefault="00755E2D" w:rsidP="003A7753">
            <w:pPr>
              <w:spacing w:after="0"/>
            </w:pPr>
            <w:r>
              <w:t>Habitat Management Procedure</w:t>
            </w:r>
          </w:p>
        </w:tc>
      </w:tr>
      <w:tr w:rsidR="00755E2D" w14:paraId="6E65A50A" w14:textId="77777777" w:rsidTr="00755E2D">
        <w:tc>
          <w:tcPr>
            <w:tcW w:w="1131" w:type="dxa"/>
          </w:tcPr>
          <w:p w14:paraId="0F1DC001" w14:textId="77777777" w:rsidR="00755E2D" w:rsidRDefault="00755E2D" w:rsidP="003A7753">
            <w:pPr>
              <w:spacing w:after="0"/>
            </w:pPr>
            <w:r>
              <w:t>IAS</w:t>
            </w:r>
          </w:p>
        </w:tc>
        <w:tc>
          <w:tcPr>
            <w:tcW w:w="8219" w:type="dxa"/>
          </w:tcPr>
          <w:p w14:paraId="035BA8C1" w14:textId="77777777" w:rsidR="00755E2D" w:rsidRDefault="00755E2D" w:rsidP="003A7753">
            <w:pPr>
              <w:spacing w:after="0"/>
            </w:pPr>
            <w:r>
              <w:t>Invasive Alien Species</w:t>
            </w:r>
          </w:p>
        </w:tc>
      </w:tr>
      <w:tr w:rsidR="00755E2D" w14:paraId="2E69D2A8" w14:textId="77777777" w:rsidTr="00755E2D">
        <w:tc>
          <w:tcPr>
            <w:tcW w:w="1131" w:type="dxa"/>
          </w:tcPr>
          <w:p w14:paraId="4C7961ED" w14:textId="77777777" w:rsidR="00755E2D" w:rsidRDefault="00755E2D" w:rsidP="003A7753">
            <w:pPr>
              <w:spacing w:after="0"/>
            </w:pPr>
            <w:r>
              <w:t>ICNIRP</w:t>
            </w:r>
          </w:p>
        </w:tc>
        <w:tc>
          <w:tcPr>
            <w:tcW w:w="8219" w:type="dxa"/>
          </w:tcPr>
          <w:p w14:paraId="67AE8D26" w14:textId="77777777" w:rsidR="00755E2D" w:rsidRDefault="00755E2D" w:rsidP="003A7753">
            <w:pPr>
              <w:spacing w:after="0"/>
            </w:pPr>
            <w:r w:rsidRPr="00CD28EA">
              <w:t>International Commission on Non-Ionizing Radiation Protection</w:t>
            </w:r>
          </w:p>
        </w:tc>
      </w:tr>
      <w:tr w:rsidR="00755E2D" w14:paraId="189C90BE" w14:textId="77777777" w:rsidTr="00755E2D">
        <w:tc>
          <w:tcPr>
            <w:tcW w:w="1131" w:type="dxa"/>
          </w:tcPr>
          <w:p w14:paraId="2CC3476E" w14:textId="77777777" w:rsidR="00755E2D" w:rsidRDefault="00755E2D" w:rsidP="003A7753">
            <w:pPr>
              <w:spacing w:after="0"/>
            </w:pPr>
            <w:r>
              <w:t>IEEE</w:t>
            </w:r>
          </w:p>
        </w:tc>
        <w:tc>
          <w:tcPr>
            <w:tcW w:w="8219" w:type="dxa"/>
          </w:tcPr>
          <w:p w14:paraId="5A981CFA" w14:textId="77777777" w:rsidR="00755E2D" w:rsidRPr="00CD28EA" w:rsidRDefault="00755E2D" w:rsidP="003A7753">
            <w:pPr>
              <w:spacing w:after="0"/>
            </w:pPr>
            <w:r>
              <w:t>Institute of Electrical and Electronics Engineers</w:t>
            </w:r>
          </w:p>
        </w:tc>
      </w:tr>
      <w:tr w:rsidR="00755E2D" w14:paraId="31CEA93E" w14:textId="77777777" w:rsidTr="00755E2D">
        <w:tc>
          <w:tcPr>
            <w:tcW w:w="1131" w:type="dxa"/>
          </w:tcPr>
          <w:p w14:paraId="49698E68" w14:textId="77777777" w:rsidR="00755E2D" w:rsidRDefault="00755E2D" w:rsidP="003A7753">
            <w:pPr>
              <w:spacing w:after="0"/>
            </w:pPr>
            <w:r>
              <w:t>IFC</w:t>
            </w:r>
          </w:p>
        </w:tc>
        <w:tc>
          <w:tcPr>
            <w:tcW w:w="8219" w:type="dxa"/>
          </w:tcPr>
          <w:p w14:paraId="71890D43" w14:textId="77777777" w:rsidR="00755E2D" w:rsidRDefault="00755E2D" w:rsidP="003A7753">
            <w:pPr>
              <w:spacing w:after="0"/>
            </w:pPr>
            <w:r>
              <w:t>International Finance Corporation</w:t>
            </w:r>
          </w:p>
        </w:tc>
      </w:tr>
      <w:tr w:rsidR="00755E2D" w14:paraId="01EAAE26" w14:textId="77777777" w:rsidTr="00755E2D">
        <w:tc>
          <w:tcPr>
            <w:tcW w:w="1131" w:type="dxa"/>
          </w:tcPr>
          <w:p w14:paraId="603F8A8F" w14:textId="77777777" w:rsidR="00755E2D" w:rsidRDefault="00755E2D" w:rsidP="003A7753">
            <w:pPr>
              <w:spacing w:after="0"/>
            </w:pPr>
            <w:r>
              <w:t>ILO</w:t>
            </w:r>
          </w:p>
        </w:tc>
        <w:tc>
          <w:tcPr>
            <w:tcW w:w="8219" w:type="dxa"/>
          </w:tcPr>
          <w:p w14:paraId="00B38464" w14:textId="77777777" w:rsidR="00755E2D" w:rsidRPr="00CD28EA" w:rsidRDefault="00755E2D" w:rsidP="003A7753">
            <w:pPr>
              <w:spacing w:after="0"/>
            </w:pPr>
            <w:r>
              <w:t>International Labour Organization</w:t>
            </w:r>
          </w:p>
        </w:tc>
      </w:tr>
      <w:tr w:rsidR="00755E2D" w14:paraId="2361BFC1" w14:textId="77777777" w:rsidTr="00755E2D">
        <w:tc>
          <w:tcPr>
            <w:tcW w:w="1131" w:type="dxa"/>
          </w:tcPr>
          <w:p w14:paraId="232795AA" w14:textId="77777777" w:rsidR="00755E2D" w:rsidRDefault="00755E2D" w:rsidP="003A7753">
            <w:pPr>
              <w:spacing w:after="0"/>
            </w:pPr>
            <w:r>
              <w:t>IMF</w:t>
            </w:r>
          </w:p>
        </w:tc>
        <w:tc>
          <w:tcPr>
            <w:tcW w:w="8219" w:type="dxa"/>
          </w:tcPr>
          <w:p w14:paraId="40A56007" w14:textId="77777777" w:rsidR="00755E2D" w:rsidRDefault="00755E2D" w:rsidP="003A7753">
            <w:pPr>
              <w:spacing w:after="0"/>
            </w:pPr>
            <w:r>
              <w:t>International Monetary Fund</w:t>
            </w:r>
          </w:p>
        </w:tc>
      </w:tr>
      <w:tr w:rsidR="00755E2D" w14:paraId="581A2697" w14:textId="77777777" w:rsidTr="00755E2D">
        <w:tc>
          <w:tcPr>
            <w:tcW w:w="1131" w:type="dxa"/>
          </w:tcPr>
          <w:p w14:paraId="78060AC1" w14:textId="77777777" w:rsidR="00755E2D" w:rsidRDefault="00755E2D" w:rsidP="003A7753">
            <w:pPr>
              <w:spacing w:after="0"/>
            </w:pPr>
            <w:r>
              <w:t>IPCC</w:t>
            </w:r>
          </w:p>
        </w:tc>
        <w:tc>
          <w:tcPr>
            <w:tcW w:w="8219" w:type="dxa"/>
          </w:tcPr>
          <w:p w14:paraId="1AD77E6F" w14:textId="77777777" w:rsidR="00755E2D" w:rsidRDefault="00755E2D" w:rsidP="003A7753">
            <w:pPr>
              <w:spacing w:after="0"/>
            </w:pPr>
            <w:r>
              <w:t>Intergovernmental Panel on Climate Change</w:t>
            </w:r>
          </w:p>
        </w:tc>
      </w:tr>
      <w:tr w:rsidR="00755E2D" w14:paraId="554C0BE0" w14:textId="77777777" w:rsidTr="00755E2D">
        <w:tc>
          <w:tcPr>
            <w:tcW w:w="1131" w:type="dxa"/>
          </w:tcPr>
          <w:p w14:paraId="7E474685" w14:textId="77777777" w:rsidR="00755E2D" w:rsidRDefault="00755E2D" w:rsidP="003A7753">
            <w:pPr>
              <w:spacing w:after="0"/>
            </w:pPr>
            <w:r>
              <w:t>ISO</w:t>
            </w:r>
          </w:p>
        </w:tc>
        <w:tc>
          <w:tcPr>
            <w:tcW w:w="8219" w:type="dxa"/>
          </w:tcPr>
          <w:p w14:paraId="0F694A17" w14:textId="77777777" w:rsidR="00755E2D" w:rsidRDefault="00755E2D" w:rsidP="003A7753">
            <w:pPr>
              <w:spacing w:after="0"/>
            </w:pPr>
            <w:r>
              <w:t>International Organization for Standardization</w:t>
            </w:r>
          </w:p>
        </w:tc>
      </w:tr>
      <w:tr w:rsidR="00755E2D" w14:paraId="096FB5B7" w14:textId="77777777" w:rsidTr="00755E2D">
        <w:tc>
          <w:tcPr>
            <w:tcW w:w="1131" w:type="dxa"/>
          </w:tcPr>
          <w:p w14:paraId="61708111" w14:textId="77777777" w:rsidR="00755E2D" w:rsidRDefault="00755E2D" w:rsidP="003A7753">
            <w:pPr>
              <w:spacing w:after="0"/>
            </w:pPr>
            <w:r>
              <w:t>IUCN</w:t>
            </w:r>
          </w:p>
        </w:tc>
        <w:tc>
          <w:tcPr>
            <w:tcW w:w="8219" w:type="dxa"/>
          </w:tcPr>
          <w:p w14:paraId="34144A35" w14:textId="77777777" w:rsidR="00755E2D" w:rsidRDefault="00755E2D" w:rsidP="003A7753">
            <w:pPr>
              <w:spacing w:after="0"/>
            </w:pPr>
            <w:r>
              <w:t>International Union for the Conservation of Nature</w:t>
            </w:r>
          </w:p>
        </w:tc>
      </w:tr>
      <w:tr w:rsidR="00755E2D" w14:paraId="0AA66464" w14:textId="77777777" w:rsidTr="00755E2D">
        <w:tc>
          <w:tcPr>
            <w:tcW w:w="1131" w:type="dxa"/>
          </w:tcPr>
          <w:p w14:paraId="1D9AD485" w14:textId="77777777" w:rsidR="00755E2D" w:rsidRDefault="00755E2D" w:rsidP="003A7753">
            <w:pPr>
              <w:spacing w:after="0"/>
            </w:pPr>
            <w:r>
              <w:lastRenderedPageBreak/>
              <w:t>HIV/AIDS</w:t>
            </w:r>
          </w:p>
        </w:tc>
        <w:tc>
          <w:tcPr>
            <w:tcW w:w="8219" w:type="dxa"/>
          </w:tcPr>
          <w:p w14:paraId="57D7BE25" w14:textId="77777777" w:rsidR="00755E2D" w:rsidRDefault="00755E2D" w:rsidP="003A7753">
            <w:pPr>
              <w:spacing w:after="0"/>
            </w:pPr>
            <w:r>
              <w:t>Human Immunodeficiency Virus/Acquired Immunodeficiency Syndrome</w:t>
            </w:r>
          </w:p>
        </w:tc>
      </w:tr>
      <w:tr w:rsidR="00755E2D" w14:paraId="2C28C15A" w14:textId="77777777" w:rsidTr="00755E2D">
        <w:tc>
          <w:tcPr>
            <w:tcW w:w="1131" w:type="dxa"/>
          </w:tcPr>
          <w:p w14:paraId="2C6606BA" w14:textId="77777777" w:rsidR="00755E2D" w:rsidRDefault="00755E2D" w:rsidP="003A7753">
            <w:pPr>
              <w:spacing w:after="0"/>
            </w:pPr>
            <w:r>
              <w:t>KBA</w:t>
            </w:r>
          </w:p>
        </w:tc>
        <w:tc>
          <w:tcPr>
            <w:tcW w:w="8219" w:type="dxa"/>
          </w:tcPr>
          <w:p w14:paraId="611CE276" w14:textId="77777777" w:rsidR="00755E2D" w:rsidRDefault="00755E2D" w:rsidP="003A7753">
            <w:pPr>
              <w:spacing w:after="0"/>
            </w:pPr>
            <w:r>
              <w:t>Key Biodiversity Area</w:t>
            </w:r>
          </w:p>
        </w:tc>
      </w:tr>
      <w:tr w:rsidR="00755E2D" w14:paraId="4E30F411" w14:textId="77777777" w:rsidTr="00755E2D">
        <w:tc>
          <w:tcPr>
            <w:tcW w:w="1131" w:type="dxa"/>
          </w:tcPr>
          <w:p w14:paraId="328E7688" w14:textId="77777777" w:rsidR="00755E2D" w:rsidRDefault="00755E2D" w:rsidP="003A7753">
            <w:pPr>
              <w:spacing w:after="0"/>
            </w:pPr>
            <w:r>
              <w:t>kV</w:t>
            </w:r>
          </w:p>
        </w:tc>
        <w:tc>
          <w:tcPr>
            <w:tcW w:w="8219" w:type="dxa"/>
          </w:tcPr>
          <w:p w14:paraId="1E661B45" w14:textId="77777777" w:rsidR="00755E2D" w:rsidRDefault="00755E2D" w:rsidP="003A7753">
            <w:pPr>
              <w:spacing w:after="0"/>
            </w:pPr>
            <w:r>
              <w:t>kilovolt</w:t>
            </w:r>
          </w:p>
        </w:tc>
      </w:tr>
      <w:tr w:rsidR="00755E2D" w14:paraId="682DFB18" w14:textId="77777777" w:rsidTr="00755E2D">
        <w:tc>
          <w:tcPr>
            <w:tcW w:w="1131" w:type="dxa"/>
          </w:tcPr>
          <w:p w14:paraId="47100D63" w14:textId="77777777" w:rsidR="00755E2D" w:rsidRDefault="00755E2D" w:rsidP="003A7753">
            <w:pPr>
              <w:spacing w:after="0"/>
            </w:pPr>
            <w:r>
              <w:t>LMP</w:t>
            </w:r>
          </w:p>
        </w:tc>
        <w:tc>
          <w:tcPr>
            <w:tcW w:w="8219" w:type="dxa"/>
          </w:tcPr>
          <w:p w14:paraId="4DDE674E" w14:textId="77777777" w:rsidR="00755E2D" w:rsidRDefault="00755E2D" w:rsidP="003A7753">
            <w:pPr>
              <w:spacing w:after="0"/>
            </w:pPr>
            <w:r>
              <w:t>Labor Management Plan</w:t>
            </w:r>
          </w:p>
        </w:tc>
      </w:tr>
      <w:tr w:rsidR="00755E2D" w14:paraId="7B41ED7F" w14:textId="77777777" w:rsidTr="00755E2D">
        <w:tc>
          <w:tcPr>
            <w:tcW w:w="1131" w:type="dxa"/>
          </w:tcPr>
          <w:p w14:paraId="4706A6CD" w14:textId="77777777" w:rsidR="00755E2D" w:rsidRDefault="00755E2D" w:rsidP="003A7753">
            <w:pPr>
              <w:spacing w:after="0"/>
            </w:pPr>
            <w:r>
              <w:t>MTPNP</w:t>
            </w:r>
          </w:p>
        </w:tc>
        <w:tc>
          <w:tcPr>
            <w:tcW w:w="8219" w:type="dxa"/>
          </w:tcPr>
          <w:p w14:paraId="6539F391" w14:textId="77777777" w:rsidR="00755E2D" w:rsidRDefault="00755E2D" w:rsidP="003A7753">
            <w:pPr>
              <w:spacing w:after="0"/>
            </w:pPr>
            <w:r>
              <w:t>Morne Trois Pitons National Park</w:t>
            </w:r>
          </w:p>
        </w:tc>
      </w:tr>
      <w:tr w:rsidR="00755E2D" w14:paraId="67529595" w14:textId="77777777" w:rsidTr="00755E2D">
        <w:tc>
          <w:tcPr>
            <w:tcW w:w="1131" w:type="dxa"/>
          </w:tcPr>
          <w:p w14:paraId="2B410997" w14:textId="77777777" w:rsidR="00755E2D" w:rsidRDefault="00755E2D" w:rsidP="003A7753">
            <w:pPr>
              <w:spacing w:after="0"/>
            </w:pPr>
            <w:r>
              <w:t>MHW&amp;NHI</w:t>
            </w:r>
          </w:p>
        </w:tc>
        <w:tc>
          <w:tcPr>
            <w:tcW w:w="8219" w:type="dxa"/>
          </w:tcPr>
          <w:p w14:paraId="7919A16C" w14:textId="77777777" w:rsidR="00755E2D" w:rsidRDefault="00755E2D" w:rsidP="003A7753">
            <w:pPr>
              <w:spacing w:after="0"/>
            </w:pPr>
            <w:r>
              <w:t>Ministry of Health Wellness and New Health Investment</w:t>
            </w:r>
          </w:p>
        </w:tc>
      </w:tr>
      <w:tr w:rsidR="00755E2D" w14:paraId="40735FBA" w14:textId="77777777" w:rsidTr="00755E2D">
        <w:tc>
          <w:tcPr>
            <w:tcW w:w="1131" w:type="dxa"/>
          </w:tcPr>
          <w:p w14:paraId="66415DF4" w14:textId="77777777" w:rsidR="00755E2D" w:rsidRDefault="00755E2D" w:rsidP="003A7753">
            <w:pPr>
              <w:spacing w:after="0"/>
            </w:pPr>
            <w:r>
              <w:t>MSIP</w:t>
            </w:r>
          </w:p>
        </w:tc>
        <w:tc>
          <w:tcPr>
            <w:tcW w:w="8219" w:type="dxa"/>
          </w:tcPr>
          <w:p w14:paraId="74BE37E6" w14:textId="77777777" w:rsidR="00755E2D" w:rsidRDefault="00755E2D" w:rsidP="003A7753">
            <w:pPr>
              <w:spacing w:after="0"/>
            </w:pPr>
            <w:r>
              <w:t>Management Strategies and Implementation Plan</w:t>
            </w:r>
          </w:p>
        </w:tc>
      </w:tr>
      <w:tr w:rsidR="00755E2D" w14:paraId="208ADFC8" w14:textId="77777777" w:rsidTr="00755E2D">
        <w:tc>
          <w:tcPr>
            <w:tcW w:w="1131" w:type="dxa"/>
          </w:tcPr>
          <w:p w14:paraId="252C2F13" w14:textId="77777777" w:rsidR="00755E2D" w:rsidRDefault="00755E2D" w:rsidP="003A7753">
            <w:pPr>
              <w:spacing w:after="0"/>
            </w:pPr>
            <w:r>
              <w:t>MW</w:t>
            </w:r>
          </w:p>
        </w:tc>
        <w:tc>
          <w:tcPr>
            <w:tcW w:w="8219" w:type="dxa"/>
          </w:tcPr>
          <w:p w14:paraId="2B16B0D7" w14:textId="77777777" w:rsidR="00755E2D" w:rsidRDefault="00755E2D" w:rsidP="003A7753">
            <w:pPr>
              <w:spacing w:after="0"/>
            </w:pPr>
            <w:r>
              <w:t>Megawatt</w:t>
            </w:r>
          </w:p>
        </w:tc>
      </w:tr>
      <w:tr w:rsidR="00755E2D" w14:paraId="24F078DE" w14:textId="77777777" w:rsidTr="00755E2D">
        <w:tc>
          <w:tcPr>
            <w:tcW w:w="1131" w:type="dxa"/>
          </w:tcPr>
          <w:p w14:paraId="0AB7AD90" w14:textId="77777777" w:rsidR="00755E2D" w:rsidRDefault="00755E2D" w:rsidP="003A7753">
            <w:pPr>
              <w:spacing w:after="0"/>
            </w:pPr>
            <w:r>
              <w:t>O&amp;M</w:t>
            </w:r>
          </w:p>
        </w:tc>
        <w:tc>
          <w:tcPr>
            <w:tcW w:w="8219" w:type="dxa"/>
          </w:tcPr>
          <w:p w14:paraId="438A1FBD" w14:textId="77777777" w:rsidR="00755E2D" w:rsidRDefault="00755E2D" w:rsidP="003A7753">
            <w:pPr>
              <w:spacing w:after="0"/>
            </w:pPr>
            <w:r>
              <w:t>Operation and Maintenance</w:t>
            </w:r>
          </w:p>
        </w:tc>
      </w:tr>
      <w:tr w:rsidR="00755E2D" w14:paraId="68BE9272" w14:textId="77777777" w:rsidTr="00755E2D">
        <w:tc>
          <w:tcPr>
            <w:tcW w:w="1131" w:type="dxa"/>
          </w:tcPr>
          <w:p w14:paraId="3859A302" w14:textId="77777777" w:rsidR="00755E2D" w:rsidRDefault="00755E2D" w:rsidP="003A7753">
            <w:pPr>
              <w:spacing w:after="0"/>
            </w:pPr>
            <w:r>
              <w:t>ODM</w:t>
            </w:r>
          </w:p>
        </w:tc>
        <w:tc>
          <w:tcPr>
            <w:tcW w:w="8219" w:type="dxa"/>
          </w:tcPr>
          <w:p w14:paraId="61CF4CB4" w14:textId="77777777" w:rsidR="00755E2D" w:rsidRDefault="00755E2D" w:rsidP="003A7753">
            <w:pPr>
              <w:spacing w:after="0"/>
            </w:pPr>
            <w:r>
              <w:t>Office of Disaster Management</w:t>
            </w:r>
          </w:p>
        </w:tc>
      </w:tr>
      <w:tr w:rsidR="00755E2D" w14:paraId="2887BF21" w14:textId="77777777" w:rsidTr="00755E2D">
        <w:tc>
          <w:tcPr>
            <w:tcW w:w="1131" w:type="dxa"/>
          </w:tcPr>
          <w:p w14:paraId="7204FF52" w14:textId="77777777" w:rsidR="00755E2D" w:rsidRDefault="00755E2D" w:rsidP="003A7753">
            <w:pPr>
              <w:spacing w:after="0"/>
            </w:pPr>
            <w:r>
              <w:t>OHS</w:t>
            </w:r>
          </w:p>
        </w:tc>
        <w:tc>
          <w:tcPr>
            <w:tcW w:w="8219" w:type="dxa"/>
          </w:tcPr>
          <w:p w14:paraId="44C3D9CF" w14:textId="77777777" w:rsidR="00755E2D" w:rsidRDefault="00755E2D" w:rsidP="003A7753">
            <w:pPr>
              <w:spacing w:after="0"/>
            </w:pPr>
            <w:r>
              <w:t>Occupational Health and Safety</w:t>
            </w:r>
          </w:p>
        </w:tc>
      </w:tr>
      <w:tr w:rsidR="00755E2D" w14:paraId="69D7EDE1" w14:textId="77777777" w:rsidTr="00755E2D">
        <w:tc>
          <w:tcPr>
            <w:tcW w:w="1131" w:type="dxa"/>
          </w:tcPr>
          <w:p w14:paraId="7ABC2229" w14:textId="77777777" w:rsidR="00755E2D" w:rsidRDefault="00755E2D" w:rsidP="003A7753">
            <w:pPr>
              <w:spacing w:after="0"/>
            </w:pPr>
            <w:r>
              <w:t>OHSA</w:t>
            </w:r>
          </w:p>
        </w:tc>
        <w:tc>
          <w:tcPr>
            <w:tcW w:w="8219" w:type="dxa"/>
          </w:tcPr>
          <w:p w14:paraId="1E77828C" w14:textId="77777777" w:rsidR="00755E2D" w:rsidRDefault="00755E2D" w:rsidP="003A7753">
            <w:pPr>
              <w:spacing w:after="0"/>
            </w:pPr>
            <w:r>
              <w:t>Occupational Health and Safety Administration</w:t>
            </w:r>
          </w:p>
        </w:tc>
      </w:tr>
      <w:tr w:rsidR="008E4A26" w14:paraId="27CED0FB" w14:textId="77777777" w:rsidTr="00755E2D">
        <w:tc>
          <w:tcPr>
            <w:tcW w:w="1131" w:type="dxa"/>
          </w:tcPr>
          <w:p w14:paraId="7E449FEF" w14:textId="398D891F" w:rsidR="008E4A26" w:rsidRDefault="008E4A26" w:rsidP="003A7753">
            <w:pPr>
              <w:spacing w:after="0"/>
            </w:pPr>
            <w:r>
              <w:t>OHL</w:t>
            </w:r>
          </w:p>
        </w:tc>
        <w:tc>
          <w:tcPr>
            <w:tcW w:w="8219" w:type="dxa"/>
          </w:tcPr>
          <w:p w14:paraId="29B88B90" w14:textId="2A92861E" w:rsidR="008E4A26" w:rsidRDefault="008E4A26" w:rsidP="003A7753">
            <w:pPr>
              <w:spacing w:after="0"/>
            </w:pPr>
            <w:r>
              <w:t xml:space="preserve">Overhead </w:t>
            </w:r>
            <w:r w:rsidR="00D211FD">
              <w:t>Transmission Line</w:t>
            </w:r>
          </w:p>
        </w:tc>
      </w:tr>
      <w:tr w:rsidR="00755E2D" w14:paraId="0FD9244A" w14:textId="77777777" w:rsidTr="00755E2D">
        <w:tc>
          <w:tcPr>
            <w:tcW w:w="1131" w:type="dxa"/>
          </w:tcPr>
          <w:p w14:paraId="1BCDB359" w14:textId="77777777" w:rsidR="00755E2D" w:rsidRDefault="00755E2D" w:rsidP="003A7753">
            <w:pPr>
              <w:spacing w:after="0"/>
            </w:pPr>
            <w:r>
              <w:t>OHT</w:t>
            </w:r>
          </w:p>
        </w:tc>
        <w:tc>
          <w:tcPr>
            <w:tcW w:w="8219" w:type="dxa"/>
          </w:tcPr>
          <w:p w14:paraId="3D66124F" w14:textId="77777777" w:rsidR="00755E2D" w:rsidRDefault="00755E2D" w:rsidP="003A7753">
            <w:pPr>
              <w:spacing w:after="0"/>
            </w:pPr>
            <w:r>
              <w:t>Overhead Transmission</w:t>
            </w:r>
          </w:p>
        </w:tc>
      </w:tr>
      <w:tr w:rsidR="00755E2D" w14:paraId="3F5C2413" w14:textId="77777777" w:rsidTr="00755E2D">
        <w:tc>
          <w:tcPr>
            <w:tcW w:w="1131" w:type="dxa"/>
          </w:tcPr>
          <w:p w14:paraId="1851D838" w14:textId="77777777" w:rsidR="00755E2D" w:rsidRDefault="00755E2D" w:rsidP="003A7753">
            <w:pPr>
              <w:spacing w:after="0"/>
            </w:pPr>
            <w:r>
              <w:t>PAC</w:t>
            </w:r>
          </w:p>
        </w:tc>
        <w:tc>
          <w:tcPr>
            <w:tcW w:w="8219" w:type="dxa"/>
          </w:tcPr>
          <w:p w14:paraId="16E08BB4" w14:textId="77777777" w:rsidR="00755E2D" w:rsidRDefault="00755E2D" w:rsidP="003A7753">
            <w:pPr>
              <w:spacing w:after="0"/>
            </w:pPr>
            <w:r>
              <w:t>Project Affected Community</w:t>
            </w:r>
          </w:p>
        </w:tc>
      </w:tr>
      <w:tr w:rsidR="00755E2D" w14:paraId="4E38F1D9" w14:textId="77777777" w:rsidTr="00755E2D">
        <w:tc>
          <w:tcPr>
            <w:tcW w:w="1131" w:type="dxa"/>
          </w:tcPr>
          <w:p w14:paraId="4CE0C2C5" w14:textId="77777777" w:rsidR="00755E2D" w:rsidRDefault="00755E2D" w:rsidP="003A7753">
            <w:pPr>
              <w:spacing w:after="0"/>
            </w:pPr>
            <w:r>
              <w:t>PAI</w:t>
            </w:r>
          </w:p>
        </w:tc>
        <w:tc>
          <w:tcPr>
            <w:tcW w:w="8219" w:type="dxa"/>
          </w:tcPr>
          <w:p w14:paraId="659CDF8C" w14:textId="77777777" w:rsidR="00755E2D" w:rsidRDefault="00755E2D" w:rsidP="003A7753">
            <w:pPr>
              <w:spacing w:after="0"/>
            </w:pPr>
            <w:r>
              <w:t>Project Area of Influence</w:t>
            </w:r>
          </w:p>
        </w:tc>
      </w:tr>
      <w:tr w:rsidR="00755E2D" w14:paraId="715FA102" w14:textId="77777777" w:rsidTr="00755E2D">
        <w:tc>
          <w:tcPr>
            <w:tcW w:w="1131" w:type="dxa"/>
          </w:tcPr>
          <w:p w14:paraId="79A2F290" w14:textId="77777777" w:rsidR="00755E2D" w:rsidRDefault="00755E2D" w:rsidP="003A7753">
            <w:pPr>
              <w:spacing w:after="0"/>
            </w:pPr>
            <w:r>
              <w:t>PAP</w:t>
            </w:r>
          </w:p>
        </w:tc>
        <w:tc>
          <w:tcPr>
            <w:tcW w:w="8219" w:type="dxa"/>
          </w:tcPr>
          <w:p w14:paraId="7B406B41" w14:textId="77777777" w:rsidR="00755E2D" w:rsidRDefault="00755E2D" w:rsidP="003A7753">
            <w:pPr>
              <w:spacing w:after="0"/>
            </w:pPr>
            <w:r>
              <w:t>Project Affected Person</w:t>
            </w:r>
          </w:p>
        </w:tc>
      </w:tr>
      <w:tr w:rsidR="00755E2D" w14:paraId="72CC68DF" w14:textId="77777777" w:rsidTr="00755E2D">
        <w:tc>
          <w:tcPr>
            <w:tcW w:w="1131" w:type="dxa"/>
          </w:tcPr>
          <w:p w14:paraId="7CB0C86D" w14:textId="77777777" w:rsidR="00755E2D" w:rsidRDefault="00755E2D" w:rsidP="003A7753">
            <w:pPr>
              <w:spacing w:after="0"/>
            </w:pPr>
            <w:r>
              <w:t>PFI</w:t>
            </w:r>
          </w:p>
        </w:tc>
        <w:tc>
          <w:tcPr>
            <w:tcW w:w="8219" w:type="dxa"/>
          </w:tcPr>
          <w:p w14:paraId="250603CC" w14:textId="77777777" w:rsidR="00755E2D" w:rsidRDefault="00755E2D" w:rsidP="003A7753">
            <w:pPr>
              <w:spacing w:after="0"/>
            </w:pPr>
            <w:r>
              <w:t>Transmission line network from Padu substation to Fond Cole substation</w:t>
            </w:r>
          </w:p>
        </w:tc>
      </w:tr>
      <w:tr w:rsidR="00755E2D" w14:paraId="310B5B87" w14:textId="77777777" w:rsidTr="00755E2D">
        <w:tc>
          <w:tcPr>
            <w:tcW w:w="1131" w:type="dxa"/>
          </w:tcPr>
          <w:p w14:paraId="26E022F5" w14:textId="77777777" w:rsidR="00755E2D" w:rsidRDefault="00755E2D" w:rsidP="003A7753">
            <w:pPr>
              <w:spacing w:after="0"/>
            </w:pPr>
            <w:r>
              <w:t>PPE</w:t>
            </w:r>
          </w:p>
        </w:tc>
        <w:tc>
          <w:tcPr>
            <w:tcW w:w="8219" w:type="dxa"/>
          </w:tcPr>
          <w:p w14:paraId="7FA9D2DD" w14:textId="77777777" w:rsidR="00755E2D" w:rsidRDefault="00755E2D" w:rsidP="003A7753">
            <w:pPr>
              <w:spacing w:after="0"/>
            </w:pPr>
            <w:r>
              <w:t>Personal Protective Equipment</w:t>
            </w:r>
          </w:p>
        </w:tc>
      </w:tr>
      <w:tr w:rsidR="00755E2D" w14:paraId="52098EBE" w14:textId="77777777" w:rsidTr="00755E2D">
        <w:tc>
          <w:tcPr>
            <w:tcW w:w="1131" w:type="dxa"/>
          </w:tcPr>
          <w:p w14:paraId="1BC30B9C" w14:textId="77777777" w:rsidR="00755E2D" w:rsidRDefault="00755E2D" w:rsidP="003A7753">
            <w:pPr>
              <w:spacing w:after="0"/>
            </w:pPr>
            <w:r>
              <w:t>RoW</w:t>
            </w:r>
          </w:p>
        </w:tc>
        <w:tc>
          <w:tcPr>
            <w:tcW w:w="8219" w:type="dxa"/>
          </w:tcPr>
          <w:p w14:paraId="24A110AD" w14:textId="77777777" w:rsidR="00755E2D" w:rsidRDefault="00755E2D" w:rsidP="003A7753">
            <w:pPr>
              <w:spacing w:after="0"/>
            </w:pPr>
            <w:r>
              <w:t>Right of Way</w:t>
            </w:r>
          </w:p>
        </w:tc>
      </w:tr>
      <w:tr w:rsidR="00755E2D" w14:paraId="038D778C" w14:textId="77777777" w:rsidTr="00755E2D">
        <w:tc>
          <w:tcPr>
            <w:tcW w:w="1131" w:type="dxa"/>
          </w:tcPr>
          <w:p w14:paraId="53B5FD51" w14:textId="77777777" w:rsidR="00755E2D" w:rsidRDefault="00755E2D" w:rsidP="003A7753">
            <w:pPr>
              <w:spacing w:after="0"/>
            </w:pPr>
            <w:r>
              <w:t>SDS</w:t>
            </w:r>
          </w:p>
        </w:tc>
        <w:tc>
          <w:tcPr>
            <w:tcW w:w="8219" w:type="dxa"/>
          </w:tcPr>
          <w:p w14:paraId="07C3F4A8" w14:textId="77777777" w:rsidR="00755E2D" w:rsidRDefault="00755E2D" w:rsidP="003A7753">
            <w:pPr>
              <w:spacing w:after="0"/>
            </w:pPr>
            <w:r>
              <w:t>Safety Data Sheet</w:t>
            </w:r>
          </w:p>
        </w:tc>
      </w:tr>
      <w:tr w:rsidR="00755E2D" w14:paraId="0C0A2F10" w14:textId="77777777" w:rsidTr="00755E2D">
        <w:tc>
          <w:tcPr>
            <w:tcW w:w="1131" w:type="dxa"/>
          </w:tcPr>
          <w:p w14:paraId="652FF745" w14:textId="77777777" w:rsidR="00755E2D" w:rsidRDefault="00755E2D" w:rsidP="003A7753">
            <w:pPr>
              <w:spacing w:after="0"/>
            </w:pPr>
            <w:r>
              <w:t>SEA/SH</w:t>
            </w:r>
          </w:p>
        </w:tc>
        <w:tc>
          <w:tcPr>
            <w:tcW w:w="8219" w:type="dxa"/>
          </w:tcPr>
          <w:p w14:paraId="7C2E01DB" w14:textId="77777777" w:rsidR="00755E2D" w:rsidRDefault="00755E2D" w:rsidP="003A7753">
            <w:pPr>
              <w:spacing w:after="0"/>
            </w:pPr>
            <w:r>
              <w:t xml:space="preserve">Sexual Exploitation and Abuse/Sexual Harassment </w:t>
            </w:r>
          </w:p>
        </w:tc>
      </w:tr>
      <w:tr w:rsidR="00755E2D" w14:paraId="31192843" w14:textId="77777777" w:rsidTr="00755E2D">
        <w:tc>
          <w:tcPr>
            <w:tcW w:w="1131" w:type="dxa"/>
          </w:tcPr>
          <w:p w14:paraId="7DBC4011" w14:textId="77777777" w:rsidR="00755E2D" w:rsidRDefault="00755E2D" w:rsidP="003A7753">
            <w:pPr>
              <w:spacing w:after="0"/>
            </w:pPr>
            <w:r>
              <w:t>SEP</w:t>
            </w:r>
          </w:p>
        </w:tc>
        <w:tc>
          <w:tcPr>
            <w:tcW w:w="8219" w:type="dxa"/>
          </w:tcPr>
          <w:p w14:paraId="39F2C26A" w14:textId="77777777" w:rsidR="00755E2D" w:rsidRDefault="00755E2D" w:rsidP="003A7753">
            <w:pPr>
              <w:spacing w:after="0"/>
            </w:pPr>
            <w:r>
              <w:t>Stakeholder Engagement Plan</w:t>
            </w:r>
          </w:p>
        </w:tc>
      </w:tr>
      <w:tr w:rsidR="00755E2D" w14:paraId="0970ED39" w14:textId="77777777" w:rsidTr="00755E2D">
        <w:tc>
          <w:tcPr>
            <w:tcW w:w="1131" w:type="dxa"/>
          </w:tcPr>
          <w:p w14:paraId="2D2A5E52" w14:textId="77777777" w:rsidR="00755E2D" w:rsidRDefault="00755E2D" w:rsidP="003A7753">
            <w:pPr>
              <w:spacing w:after="0"/>
            </w:pPr>
            <w:r>
              <w:t>SF6</w:t>
            </w:r>
          </w:p>
        </w:tc>
        <w:tc>
          <w:tcPr>
            <w:tcW w:w="8219" w:type="dxa"/>
          </w:tcPr>
          <w:p w14:paraId="4D712A4F" w14:textId="77777777" w:rsidR="00755E2D" w:rsidRDefault="00755E2D" w:rsidP="003A7753">
            <w:pPr>
              <w:spacing w:after="0"/>
            </w:pPr>
            <w:r>
              <w:t>Sulfur Hexafluoride</w:t>
            </w:r>
          </w:p>
        </w:tc>
      </w:tr>
      <w:tr w:rsidR="00755E2D" w14:paraId="33DB8CD5" w14:textId="77777777" w:rsidTr="00755E2D">
        <w:tc>
          <w:tcPr>
            <w:tcW w:w="1131" w:type="dxa"/>
          </w:tcPr>
          <w:p w14:paraId="76C41C29" w14:textId="77777777" w:rsidR="00755E2D" w:rsidRDefault="00755E2D" w:rsidP="003A7753">
            <w:pPr>
              <w:spacing w:after="0"/>
            </w:pPr>
            <w:r>
              <w:t>SOP</w:t>
            </w:r>
          </w:p>
        </w:tc>
        <w:tc>
          <w:tcPr>
            <w:tcW w:w="8219" w:type="dxa"/>
          </w:tcPr>
          <w:p w14:paraId="5C794867" w14:textId="77777777" w:rsidR="00755E2D" w:rsidRDefault="00755E2D" w:rsidP="003A7753">
            <w:pPr>
              <w:spacing w:after="0"/>
            </w:pPr>
            <w:r>
              <w:t>Standard Operating Procedure</w:t>
            </w:r>
          </w:p>
        </w:tc>
      </w:tr>
      <w:tr w:rsidR="00755E2D" w14:paraId="790B4C81" w14:textId="77777777" w:rsidTr="00755E2D">
        <w:tc>
          <w:tcPr>
            <w:tcW w:w="1131" w:type="dxa"/>
          </w:tcPr>
          <w:p w14:paraId="08B6930F" w14:textId="77777777" w:rsidR="00755E2D" w:rsidRDefault="00755E2D" w:rsidP="003A7753">
            <w:pPr>
              <w:spacing w:after="0"/>
            </w:pPr>
            <w:r>
              <w:t>STD</w:t>
            </w:r>
          </w:p>
        </w:tc>
        <w:tc>
          <w:tcPr>
            <w:tcW w:w="8219" w:type="dxa"/>
          </w:tcPr>
          <w:p w14:paraId="5F346B75" w14:textId="77777777" w:rsidR="00755E2D" w:rsidRDefault="00755E2D" w:rsidP="003A7753">
            <w:pPr>
              <w:spacing w:after="0"/>
            </w:pPr>
            <w:r>
              <w:t>Sexually Transmitted Disease</w:t>
            </w:r>
          </w:p>
        </w:tc>
      </w:tr>
      <w:tr w:rsidR="00755E2D" w14:paraId="6567D066" w14:textId="77777777" w:rsidTr="00755E2D">
        <w:tc>
          <w:tcPr>
            <w:tcW w:w="1131" w:type="dxa"/>
          </w:tcPr>
          <w:p w14:paraId="4182EB5F" w14:textId="77777777" w:rsidR="00755E2D" w:rsidRDefault="00755E2D" w:rsidP="003A7753">
            <w:pPr>
              <w:spacing w:after="0"/>
            </w:pPr>
            <w:r>
              <w:t>STI</w:t>
            </w:r>
          </w:p>
        </w:tc>
        <w:tc>
          <w:tcPr>
            <w:tcW w:w="8219" w:type="dxa"/>
          </w:tcPr>
          <w:p w14:paraId="568C74C0" w14:textId="77777777" w:rsidR="00755E2D" w:rsidRDefault="00755E2D" w:rsidP="003A7753">
            <w:pPr>
              <w:spacing w:after="0"/>
            </w:pPr>
            <w:r>
              <w:t>Sexually Transmitted Infection</w:t>
            </w:r>
          </w:p>
        </w:tc>
      </w:tr>
      <w:tr w:rsidR="00755E2D" w14:paraId="5F709839" w14:textId="77777777" w:rsidTr="00755E2D">
        <w:tc>
          <w:tcPr>
            <w:tcW w:w="1131" w:type="dxa"/>
          </w:tcPr>
          <w:p w14:paraId="5AB2D369" w14:textId="77777777" w:rsidR="00755E2D" w:rsidRDefault="00755E2D" w:rsidP="003A7753">
            <w:pPr>
              <w:spacing w:after="0"/>
            </w:pPr>
            <w:r>
              <w:t>TA</w:t>
            </w:r>
          </w:p>
        </w:tc>
        <w:tc>
          <w:tcPr>
            <w:tcW w:w="8219" w:type="dxa"/>
          </w:tcPr>
          <w:p w14:paraId="196554BD" w14:textId="77777777" w:rsidR="00755E2D" w:rsidRDefault="00755E2D" w:rsidP="003A7753">
            <w:pPr>
              <w:spacing w:after="0"/>
            </w:pPr>
            <w:r>
              <w:t>Technical Assistance</w:t>
            </w:r>
          </w:p>
        </w:tc>
      </w:tr>
      <w:tr w:rsidR="00755E2D" w14:paraId="0A2F2C7B" w14:textId="77777777" w:rsidTr="00755E2D">
        <w:tc>
          <w:tcPr>
            <w:tcW w:w="1131" w:type="dxa"/>
          </w:tcPr>
          <w:p w14:paraId="7D8C9A12" w14:textId="77777777" w:rsidR="00755E2D" w:rsidRDefault="00755E2D" w:rsidP="003A7753">
            <w:pPr>
              <w:spacing w:after="0"/>
            </w:pPr>
            <w:r>
              <w:t>TL</w:t>
            </w:r>
          </w:p>
        </w:tc>
        <w:tc>
          <w:tcPr>
            <w:tcW w:w="8219" w:type="dxa"/>
          </w:tcPr>
          <w:p w14:paraId="15FF9CCD" w14:textId="77777777" w:rsidR="00755E2D" w:rsidRDefault="00755E2D" w:rsidP="003A7753">
            <w:pPr>
              <w:spacing w:after="0"/>
            </w:pPr>
            <w:r>
              <w:t>Transmission Line</w:t>
            </w:r>
          </w:p>
        </w:tc>
      </w:tr>
      <w:tr w:rsidR="00755E2D" w14:paraId="7CC562E7" w14:textId="77777777" w:rsidTr="00755E2D">
        <w:tc>
          <w:tcPr>
            <w:tcW w:w="1131" w:type="dxa"/>
          </w:tcPr>
          <w:p w14:paraId="4ECA3383" w14:textId="77777777" w:rsidR="00755E2D" w:rsidRDefault="00755E2D" w:rsidP="003A7753">
            <w:pPr>
              <w:spacing w:after="0"/>
            </w:pPr>
            <w:r>
              <w:t>TPI</w:t>
            </w:r>
          </w:p>
        </w:tc>
        <w:tc>
          <w:tcPr>
            <w:tcW w:w="8219" w:type="dxa"/>
          </w:tcPr>
          <w:p w14:paraId="3E2717B5" w14:textId="77777777" w:rsidR="00755E2D" w:rsidRDefault="00755E2D" w:rsidP="003A7753">
            <w:pPr>
              <w:spacing w:after="0"/>
            </w:pPr>
            <w:r>
              <w:t>Transmission line network from Trafalgar substation to Padu substation</w:t>
            </w:r>
          </w:p>
        </w:tc>
      </w:tr>
      <w:tr w:rsidR="00755E2D" w14:paraId="3F59592B" w14:textId="77777777" w:rsidTr="00755E2D">
        <w:tc>
          <w:tcPr>
            <w:tcW w:w="1131" w:type="dxa"/>
          </w:tcPr>
          <w:p w14:paraId="3B702431" w14:textId="77777777" w:rsidR="00755E2D" w:rsidRDefault="00755E2D" w:rsidP="003A7753">
            <w:pPr>
              <w:spacing w:after="0"/>
            </w:pPr>
            <w:r>
              <w:t>UGC</w:t>
            </w:r>
          </w:p>
        </w:tc>
        <w:tc>
          <w:tcPr>
            <w:tcW w:w="8219" w:type="dxa"/>
          </w:tcPr>
          <w:p w14:paraId="58293168" w14:textId="77777777" w:rsidR="00755E2D" w:rsidRDefault="00755E2D" w:rsidP="003A7753">
            <w:pPr>
              <w:spacing w:after="0"/>
            </w:pPr>
            <w:r>
              <w:t>Underground Cable</w:t>
            </w:r>
          </w:p>
        </w:tc>
      </w:tr>
      <w:tr w:rsidR="00755E2D" w14:paraId="1DE7FFF6" w14:textId="77777777" w:rsidTr="00755E2D">
        <w:tc>
          <w:tcPr>
            <w:tcW w:w="1131" w:type="dxa"/>
          </w:tcPr>
          <w:p w14:paraId="61BEA029" w14:textId="77777777" w:rsidR="00755E2D" w:rsidRDefault="00755E2D" w:rsidP="003A7753">
            <w:pPr>
              <w:spacing w:after="0"/>
            </w:pPr>
            <w:r>
              <w:t>UNESCO</w:t>
            </w:r>
          </w:p>
        </w:tc>
        <w:tc>
          <w:tcPr>
            <w:tcW w:w="8219" w:type="dxa"/>
          </w:tcPr>
          <w:p w14:paraId="6913210E" w14:textId="77777777" w:rsidR="00755E2D" w:rsidRDefault="00755E2D" w:rsidP="003A7753">
            <w:pPr>
              <w:spacing w:after="0"/>
            </w:pPr>
            <w:r>
              <w:t>United Nations Educational, Scientific, and Cultural Organization</w:t>
            </w:r>
          </w:p>
        </w:tc>
      </w:tr>
      <w:tr w:rsidR="00755E2D" w14:paraId="6FE3A771" w14:textId="77777777" w:rsidTr="00755E2D">
        <w:tc>
          <w:tcPr>
            <w:tcW w:w="1131" w:type="dxa"/>
          </w:tcPr>
          <w:p w14:paraId="12CB9327" w14:textId="77777777" w:rsidR="00755E2D" w:rsidRDefault="00755E2D" w:rsidP="003A7753">
            <w:pPr>
              <w:spacing w:after="0"/>
            </w:pPr>
            <w:r>
              <w:t>VEC</w:t>
            </w:r>
          </w:p>
        </w:tc>
        <w:tc>
          <w:tcPr>
            <w:tcW w:w="8219" w:type="dxa"/>
          </w:tcPr>
          <w:p w14:paraId="26D90D65" w14:textId="77777777" w:rsidR="00755E2D" w:rsidRDefault="00755E2D" w:rsidP="003A7753">
            <w:pPr>
              <w:spacing w:after="0"/>
            </w:pPr>
            <w:r>
              <w:t>Valued Environmental Component</w:t>
            </w:r>
          </w:p>
        </w:tc>
      </w:tr>
      <w:tr w:rsidR="00755E2D" w14:paraId="7E84E0E0" w14:textId="77777777" w:rsidTr="00755E2D">
        <w:tc>
          <w:tcPr>
            <w:tcW w:w="1131" w:type="dxa"/>
          </w:tcPr>
          <w:p w14:paraId="0B9B8C65" w14:textId="77777777" w:rsidR="00755E2D" w:rsidRDefault="00755E2D" w:rsidP="003A7753">
            <w:pPr>
              <w:spacing w:after="0"/>
            </w:pPr>
            <w:r>
              <w:t>WHO</w:t>
            </w:r>
          </w:p>
        </w:tc>
        <w:tc>
          <w:tcPr>
            <w:tcW w:w="8219" w:type="dxa"/>
          </w:tcPr>
          <w:p w14:paraId="6965B95C" w14:textId="77777777" w:rsidR="00755E2D" w:rsidRDefault="00755E2D" w:rsidP="003A7753">
            <w:pPr>
              <w:spacing w:after="0"/>
            </w:pPr>
            <w:r>
              <w:t>World Health Organization</w:t>
            </w:r>
          </w:p>
        </w:tc>
      </w:tr>
      <w:tr w:rsidR="00755E2D" w:rsidRPr="00093D1E" w14:paraId="763DB418" w14:textId="77777777" w:rsidTr="00755E2D">
        <w:tc>
          <w:tcPr>
            <w:tcW w:w="1131" w:type="dxa"/>
          </w:tcPr>
          <w:p w14:paraId="4AB3E524" w14:textId="77777777" w:rsidR="00755E2D" w:rsidRPr="008D111A" w:rsidRDefault="00755E2D" w:rsidP="003A7753">
            <w:pPr>
              <w:spacing w:after="0"/>
              <w:rPr>
                <w:rFonts w:asciiTheme="minorHAnsi" w:hAnsiTheme="minorHAnsi" w:cstheme="minorHAnsi"/>
              </w:rPr>
            </w:pPr>
            <w:r w:rsidRPr="008D111A">
              <w:rPr>
                <w:rFonts w:asciiTheme="minorHAnsi" w:hAnsiTheme="minorHAnsi" w:cstheme="minorHAnsi"/>
              </w:rPr>
              <w:t>WNT</w:t>
            </w:r>
          </w:p>
        </w:tc>
        <w:tc>
          <w:tcPr>
            <w:tcW w:w="8219" w:type="dxa"/>
          </w:tcPr>
          <w:p w14:paraId="726A61FA" w14:textId="77777777" w:rsidR="00755E2D" w:rsidRPr="008D111A" w:rsidRDefault="00755E2D" w:rsidP="003A7753">
            <w:pPr>
              <w:spacing w:after="0"/>
              <w:jc w:val="left"/>
              <w:rPr>
                <w:rFonts w:asciiTheme="minorHAnsi" w:hAnsiTheme="minorHAnsi" w:cstheme="minorHAnsi"/>
              </w:rPr>
            </w:pPr>
            <w:r w:rsidRPr="008D111A">
              <w:rPr>
                <w:rFonts w:asciiTheme="minorHAnsi" w:hAnsiTheme="minorHAnsi" w:cstheme="minorHAnsi"/>
                <w:bCs/>
                <w:color w:val="333333"/>
                <w:shd w:val="clear" w:color="auto" w:fill="FFFFFF"/>
              </w:rPr>
              <w:t>Waitukubuli National Trail</w:t>
            </w:r>
          </w:p>
        </w:tc>
      </w:tr>
      <w:tr w:rsidR="00755E2D" w14:paraId="06479FCB" w14:textId="77777777" w:rsidTr="00755E2D">
        <w:tc>
          <w:tcPr>
            <w:tcW w:w="1131" w:type="dxa"/>
          </w:tcPr>
          <w:p w14:paraId="3832FBB9" w14:textId="77777777" w:rsidR="00755E2D" w:rsidRDefault="00755E2D" w:rsidP="003A7753">
            <w:pPr>
              <w:spacing w:after="0"/>
            </w:pPr>
            <w:r>
              <w:t>WW</w:t>
            </w:r>
          </w:p>
        </w:tc>
        <w:tc>
          <w:tcPr>
            <w:tcW w:w="8219" w:type="dxa"/>
          </w:tcPr>
          <w:p w14:paraId="16EFBD8E" w14:textId="77777777" w:rsidR="00755E2D" w:rsidRDefault="00755E2D" w:rsidP="003A7753">
            <w:pPr>
              <w:spacing w:after="0"/>
            </w:pPr>
            <w:r>
              <w:t xml:space="preserve">Wotten Waven </w:t>
            </w:r>
          </w:p>
        </w:tc>
      </w:tr>
    </w:tbl>
    <w:p w14:paraId="49FCCC3A" w14:textId="77777777" w:rsidR="00D47AA1" w:rsidRDefault="00D47AA1">
      <w:pPr>
        <w:rPr>
          <w:rStyle w:val="IntenseReference"/>
        </w:rPr>
      </w:pPr>
    </w:p>
    <w:p w14:paraId="49FCCC3B" w14:textId="77777777" w:rsidR="00D47AA1" w:rsidRDefault="00D47AA1">
      <w:pPr>
        <w:rPr>
          <w:rStyle w:val="IntenseReference"/>
        </w:rPr>
        <w:sectPr w:rsidR="00D47AA1">
          <w:footerReference w:type="default" r:id="rId25"/>
          <w:pgSz w:w="12240" w:h="15840"/>
          <w:pgMar w:top="1440" w:right="1440" w:bottom="1440" w:left="1440" w:header="708" w:footer="708" w:gutter="0"/>
          <w:pgNumType w:fmt="lowerRoman" w:start="2"/>
          <w:cols w:space="708"/>
          <w:docGrid w:linePitch="360"/>
        </w:sectPr>
      </w:pPr>
    </w:p>
    <w:p w14:paraId="396667B1" w14:textId="77777777" w:rsidR="00B80EB0" w:rsidRDefault="00B80EB0" w:rsidP="00B80EB0">
      <w:pPr>
        <w:pStyle w:val="Heading1"/>
      </w:pPr>
      <w:bookmarkStart w:id="0" w:name="_Toc151116370"/>
      <w:r>
        <w:lastRenderedPageBreak/>
        <w:t>Introduction</w:t>
      </w:r>
      <w:bookmarkEnd w:id="0"/>
      <w:r>
        <w:t xml:space="preserve"> </w:t>
      </w:r>
    </w:p>
    <w:p w14:paraId="28A4D58E" w14:textId="7544F096" w:rsidR="00B80EB0" w:rsidRDefault="00B80EB0" w:rsidP="00B80EB0">
      <w:r>
        <w:t xml:space="preserve">The Government of </w:t>
      </w:r>
      <w:r w:rsidR="005023D2">
        <w:t xml:space="preserve">the </w:t>
      </w:r>
      <w:r w:rsidR="00450326">
        <w:t xml:space="preserve">Commonwealth of </w:t>
      </w:r>
      <w:r>
        <w:t>Dominica</w:t>
      </w:r>
      <w:r w:rsidR="00450326">
        <w:t xml:space="preserve"> (GoCD)</w:t>
      </w:r>
      <w:r>
        <w:t xml:space="preserve"> is working towards </w:t>
      </w:r>
      <w:r w:rsidR="005023D2">
        <w:t>integrating geothermal electricity capacity and strengthening</w:t>
      </w:r>
      <w:r w:rsidRPr="00D93F84">
        <w:t xml:space="preserve"> the resilience of the national grid in Dominica</w:t>
      </w:r>
      <w:r>
        <w:t xml:space="preserve">. </w:t>
      </w:r>
      <w:r w:rsidRPr="00F9050D">
        <w:t xml:space="preserve">In consequence, the government is working on building a 10 MW domestic geothermal power plant (DGPP), planned as a public-private partnership (PPP), supported by the on-going </w:t>
      </w:r>
      <w:r>
        <w:t>World Bank</w:t>
      </w:r>
      <w:r w:rsidR="0044218E">
        <w:t>-</w:t>
      </w:r>
      <w:r>
        <w:t xml:space="preserve">funded </w:t>
      </w:r>
      <w:r w:rsidRPr="00F9050D">
        <w:t>Dominica Geothermal Risk Mitigation Project (DGRMP</w:t>
      </w:r>
      <w:proofErr w:type="gramStart"/>
      <w:r w:rsidRPr="00F9050D">
        <w:t>)</w:t>
      </w:r>
      <w:proofErr w:type="gramEnd"/>
      <w:r w:rsidRPr="00F9050D">
        <w:t xml:space="preserve"> and implemented by the Dominica Geothermal Development Company Ltd (DGDC)</w:t>
      </w:r>
      <w:r>
        <w:t xml:space="preserve">. </w:t>
      </w:r>
    </w:p>
    <w:p w14:paraId="56A183C6" w14:textId="05F9B29E" w:rsidR="00B80EB0" w:rsidRDefault="728A8354" w:rsidP="00B80EB0">
      <w:r>
        <w:t>The proposed Dominica Geothermal Risk Mitigation II Project  (hereafter referred to as ‘the Project’ or ‘DGRMP II’) will construct and operate the first phase of transmission network development to evacuate the power to the Dominica Electricity Services Ltd. (DOMLEC) system from the ongoing construction of a 10 MW geothermal power plant. When complete, the Project will make an important contribution to the region's socio-economic development and the Commonwealth of Dominica. It will provide a stable source of electricity for the island and reduce the overall reliance on diesel generation</w:t>
      </w:r>
      <w:r w:rsidR="662AE315">
        <w:t>.</w:t>
      </w:r>
    </w:p>
    <w:p w14:paraId="0D491EF2" w14:textId="57460A93" w:rsidR="00B80EB0" w:rsidRDefault="6F008E73" w:rsidP="00B80EB0">
      <w:r>
        <w:t xml:space="preserve">DGDC </w:t>
      </w:r>
      <w:r w:rsidR="728A8354">
        <w:t xml:space="preserve">has carried out </w:t>
      </w:r>
      <w:r w:rsidR="27E6E6DA">
        <w:t xml:space="preserve">an </w:t>
      </w:r>
      <w:r w:rsidR="728A8354">
        <w:t xml:space="preserve">environmental and social (E&amp;S) assessment of DGRMP II following the </w:t>
      </w:r>
      <w:r w:rsidR="27E6E6DA">
        <w:t>World Bank Environmental and Social Framework (ESF) requirements</w:t>
      </w:r>
      <w:r w:rsidR="728A8354">
        <w:t xml:space="preserve"> and national regulations. DG</w:t>
      </w:r>
      <w:r>
        <w:t>D</w:t>
      </w:r>
      <w:r w:rsidR="728A8354">
        <w:t>C has prepared a</w:t>
      </w:r>
      <w:r w:rsidR="3A1449E0">
        <w:t xml:space="preserve">n </w:t>
      </w:r>
      <w:r w:rsidR="728A8354">
        <w:t xml:space="preserve">Environmental and Social Impact Assessment (ESIA), </w:t>
      </w:r>
      <w:r w:rsidR="3A1449E0">
        <w:t xml:space="preserve">an Abbreviated </w:t>
      </w:r>
      <w:r w:rsidR="728A8354">
        <w:t>Resettlement Action Plan (</w:t>
      </w:r>
      <w:r w:rsidR="3A1449E0">
        <w:t>A</w:t>
      </w:r>
      <w:r w:rsidR="728A8354">
        <w:t xml:space="preserve">RAP), </w:t>
      </w:r>
      <w:r w:rsidR="3A1449E0">
        <w:t xml:space="preserve">a </w:t>
      </w:r>
      <w:r w:rsidR="728A8354">
        <w:t xml:space="preserve">Stakeholder Engagement Plan (SEP) and Labour Management Procedures (LMP). The ESIA is presented in this report, and other reports are presented as standalone documents.  </w:t>
      </w:r>
    </w:p>
    <w:p w14:paraId="550EBEA8" w14:textId="77E169A3" w:rsidR="00BD7849" w:rsidRPr="004D614C" w:rsidRDefault="00BD7849" w:rsidP="00BD7849">
      <w:pPr>
        <w:pStyle w:val="Heading2"/>
      </w:pPr>
      <w:bookmarkStart w:id="1" w:name="_Toc151116371"/>
      <w:r>
        <w:t xml:space="preserve">Dominica Geothermal </w:t>
      </w:r>
      <w:r w:rsidR="001C3AB1">
        <w:t>Power Plant (DGPP)</w:t>
      </w:r>
      <w:bookmarkEnd w:id="1"/>
    </w:p>
    <w:p w14:paraId="42C685FB" w14:textId="70B1041B" w:rsidR="00BD7849" w:rsidRDefault="49CCAB89" w:rsidP="00B80EB0">
      <w:r>
        <w:t xml:space="preserve">DGPP includes </w:t>
      </w:r>
      <w:r w:rsidR="27E6E6DA">
        <w:t xml:space="preserve">the </w:t>
      </w:r>
      <w:r>
        <w:t xml:space="preserve">construction of a 10 MW geothermal power plant in Laudat. </w:t>
      </w:r>
      <w:r w:rsidR="48C5EFA8">
        <w:t xml:space="preserve">This will be developed by a private consortium </w:t>
      </w:r>
      <w:r w:rsidR="5465D6BD">
        <w:t xml:space="preserve">under the Built-Operate-Transfer arrangement. The procurement </w:t>
      </w:r>
      <w:r w:rsidR="61043D67">
        <w:t>is in progress</w:t>
      </w:r>
      <w:r w:rsidR="1E9ACB83">
        <w:t>,</w:t>
      </w:r>
      <w:r w:rsidR="61043D67">
        <w:t xml:space="preserve"> </w:t>
      </w:r>
      <w:r w:rsidR="1E9ACB83">
        <w:t xml:space="preserve">and </w:t>
      </w:r>
      <w:r w:rsidR="61043D67">
        <w:t xml:space="preserve">the construction works are expected to start in 2024. </w:t>
      </w:r>
      <w:r w:rsidR="687B3CFE">
        <w:t xml:space="preserve">ESIA of the DGPP </w:t>
      </w:r>
      <w:r w:rsidR="1E9ACB83">
        <w:t>was</w:t>
      </w:r>
      <w:r w:rsidR="687B3CFE">
        <w:t xml:space="preserve"> completed in 2018 by Jacobs</w:t>
      </w:r>
      <w:r w:rsidR="4AA5E738">
        <w:t xml:space="preserve"> New Zeeland Ltd</w:t>
      </w:r>
      <w:r w:rsidR="13E338B6">
        <w:t xml:space="preserve"> and updated in 2022</w:t>
      </w:r>
      <w:r w:rsidR="4AA5E738">
        <w:t xml:space="preserve">. </w:t>
      </w:r>
      <w:r w:rsidR="142902F7">
        <w:t>All these documents are available on DGDC’s website</w:t>
      </w:r>
      <w:r w:rsidR="00D32CDE">
        <w:t xml:space="preserve">: </w:t>
      </w:r>
      <w:r w:rsidR="00D32CDE" w:rsidRPr="00D32CDE">
        <w:t>https://www.geodominica.dm/esia/</w:t>
      </w:r>
      <w:r w:rsidR="142902F7">
        <w:t xml:space="preserve">. </w:t>
      </w:r>
    </w:p>
    <w:p w14:paraId="4934DF7D" w14:textId="2704095B" w:rsidR="00B80EB0" w:rsidRPr="004D614C" w:rsidRDefault="000A5621" w:rsidP="00B80EB0">
      <w:pPr>
        <w:pStyle w:val="Heading2"/>
      </w:pPr>
      <w:bookmarkStart w:id="2" w:name="_Toc151116372"/>
      <w:r>
        <w:t>Dominica Geothermal Risk Mitigation Project (</w:t>
      </w:r>
      <w:r w:rsidR="00B80EB0">
        <w:t>DGRMP</w:t>
      </w:r>
      <w:r>
        <w:t>)</w:t>
      </w:r>
      <w:bookmarkEnd w:id="2"/>
    </w:p>
    <w:p w14:paraId="1413D15D" w14:textId="4B0A8033" w:rsidR="009E449B" w:rsidRDefault="106E856A" w:rsidP="00B80EB0">
      <w:r>
        <w:t xml:space="preserve">The World Bank </w:t>
      </w:r>
      <w:r w:rsidR="18BB2BA9">
        <w:t xml:space="preserve">funded </w:t>
      </w:r>
      <w:r w:rsidR="728A8354">
        <w:t>DGRMP includ</w:t>
      </w:r>
      <w:r w:rsidR="00D32CDE">
        <w:t>e</w:t>
      </w:r>
      <w:r w:rsidR="1F5F2681">
        <w:t>s</w:t>
      </w:r>
      <w:r w:rsidR="728A8354">
        <w:t xml:space="preserve"> </w:t>
      </w:r>
      <w:r w:rsidR="1E9ACB83">
        <w:t xml:space="preserve">the </w:t>
      </w:r>
      <w:r w:rsidR="611C1BFF">
        <w:t>construction of</w:t>
      </w:r>
      <w:r w:rsidR="728A8354">
        <w:t xml:space="preserve"> a production well and a reinjection well and technical assistance for </w:t>
      </w:r>
      <w:r w:rsidR="662AE315">
        <w:t xml:space="preserve">the </w:t>
      </w:r>
      <w:r w:rsidR="728A8354">
        <w:t xml:space="preserve">preparation of new transmission network investment to integrate the DGPP into the national grid. </w:t>
      </w:r>
      <w:r w:rsidR="62F48EE1">
        <w:t>An ESIA for the DGRMP was prepared in 2021 by Eclipse Inc.</w:t>
      </w:r>
      <w:r w:rsidR="7FF360E3">
        <w:t>, Dominica.</w:t>
      </w:r>
      <w:r w:rsidR="62F48EE1">
        <w:t xml:space="preserve"> </w:t>
      </w:r>
      <w:r w:rsidR="7FF360E3">
        <w:t>An ESIA A</w:t>
      </w:r>
      <w:r w:rsidR="6E00BD0D">
        <w:t>ddendum was prepared in 2021 by ERM to complement the previous two ESIA studies under the DGPP and DGRMP</w:t>
      </w:r>
      <w:r w:rsidR="5E71A283">
        <w:t>, to provide updates o</w:t>
      </w:r>
      <w:r w:rsidR="1E9ACB83">
        <w:t>n</w:t>
      </w:r>
      <w:r w:rsidR="5E71A283">
        <w:t xml:space="preserve"> gaps </w:t>
      </w:r>
      <w:r w:rsidR="46757DC3">
        <w:t xml:space="preserve">identified and further assess the </w:t>
      </w:r>
      <w:r w:rsidR="5E784345">
        <w:t>E&amp;S impacts based on the updated project details, in</w:t>
      </w:r>
      <w:r w:rsidR="1C7EC854">
        <w:t xml:space="preserve">cluding an updated ESMP compliant to </w:t>
      </w:r>
      <w:r w:rsidR="1B9992BE">
        <w:t>national and various international financing agencies.</w:t>
      </w:r>
      <w:r w:rsidR="4CE94B5F">
        <w:t xml:space="preserve"> This ESIA includes RAP, SEP and an </w:t>
      </w:r>
      <w:r w:rsidR="6300AC4C">
        <w:t>Occupational Health and Safety (OHS) manual</w:t>
      </w:r>
      <w:r w:rsidR="743113F0">
        <w:t>.</w:t>
      </w:r>
      <w:r w:rsidR="1B9992BE">
        <w:t xml:space="preserve"> </w:t>
      </w:r>
      <w:r w:rsidR="2C28BA54">
        <w:t>All t</w:t>
      </w:r>
      <w:r w:rsidR="40F01E6B">
        <w:t xml:space="preserve">hese documents are available on DGDC’s website. </w:t>
      </w:r>
    </w:p>
    <w:p w14:paraId="0918C955" w14:textId="55C67EC6" w:rsidR="00B80EB0" w:rsidRDefault="007A5477" w:rsidP="00B80EB0">
      <w:r>
        <w:t xml:space="preserve">The construction </w:t>
      </w:r>
      <w:r w:rsidR="009E449B">
        <w:t>of both wells, under DGRMP,</w:t>
      </w:r>
      <w:r w:rsidR="00B66A72">
        <w:t xml:space="preserve"> </w:t>
      </w:r>
      <w:r>
        <w:t>w</w:t>
      </w:r>
      <w:r w:rsidR="00A249FC">
        <w:t>as</w:t>
      </w:r>
      <w:r>
        <w:t xml:space="preserve"> completed successfully in April 2023. </w:t>
      </w:r>
      <w:r w:rsidR="00B80EB0" w:rsidRPr="0087070B">
        <w:t xml:space="preserve"> The </w:t>
      </w:r>
      <w:r w:rsidR="00677239">
        <w:t>completion of the</w:t>
      </w:r>
      <w:r w:rsidR="00B80EB0" w:rsidRPr="0087070B">
        <w:t xml:space="preserve"> drilling will facilitate the government in finalizing negotiations with its private partner for the DGPP.  </w:t>
      </w:r>
    </w:p>
    <w:p w14:paraId="16F0743C" w14:textId="03EC9728" w:rsidR="00B80EB0" w:rsidRDefault="00770D47" w:rsidP="00B80EB0">
      <w:pPr>
        <w:pStyle w:val="Heading2"/>
      </w:pPr>
      <w:bookmarkStart w:id="3" w:name="_Toc24864050"/>
      <w:bookmarkStart w:id="4" w:name="_Toc151116373"/>
      <w:r>
        <w:t>Dominica Geothermal Risk Mitigation Project II (DGRMPII), t</w:t>
      </w:r>
      <w:r w:rsidR="00B80EB0">
        <w:t xml:space="preserve">he Proposed </w:t>
      </w:r>
      <w:bookmarkEnd w:id="3"/>
      <w:r w:rsidR="00AB5FF1">
        <w:t>P</w:t>
      </w:r>
      <w:r w:rsidR="00B80EB0">
        <w:t>roject</w:t>
      </w:r>
      <w:bookmarkEnd w:id="4"/>
    </w:p>
    <w:p w14:paraId="21A7D7AC" w14:textId="6BEA0CDB" w:rsidR="00B80EB0" w:rsidRDefault="00B80EB0" w:rsidP="00B80EB0">
      <w:r>
        <w:t xml:space="preserve">The proposed </w:t>
      </w:r>
      <w:r w:rsidR="009F1044">
        <w:t xml:space="preserve">World Bank funded </w:t>
      </w:r>
      <w:r>
        <w:t>project would finance the first of two phases of the transmission network expansion required to support the development of the DGPP.  In the face of limited financial resources for investment in the electricity system, meeting the needs of Fond Cole is the higher priority because it serves the greater part of national demand in the southern part of the island.  Hence</w:t>
      </w:r>
      <w:r w:rsidR="00076DE2">
        <w:t>,</w:t>
      </w:r>
      <w:r>
        <w:t xml:space="preserve"> the first phase entails </w:t>
      </w:r>
      <w:r w:rsidR="00A249FC">
        <w:t xml:space="preserve">the </w:t>
      </w:r>
      <w:r>
        <w:t xml:space="preserve">construction of new 33 kV and 69 kV transmission lines and associated substations to </w:t>
      </w:r>
      <w:r>
        <w:lastRenderedPageBreak/>
        <w:t xml:space="preserve">evacuate electricity generated at the DGPP to Fond Cole.  The second phase would extend the 69 kV transmission line from </w:t>
      </w:r>
      <w:r w:rsidR="00A249FC">
        <w:t xml:space="preserve">the </w:t>
      </w:r>
      <w:r>
        <w:t xml:space="preserve">Fond Cole substation to </w:t>
      </w:r>
      <w:r w:rsidR="00A249FC">
        <w:t xml:space="preserve">the </w:t>
      </w:r>
      <w:r>
        <w:t>Sugar Loaf substation in the north of the island</w:t>
      </w:r>
      <w:r w:rsidR="003E0269">
        <w:t xml:space="preserve"> (referred to as FSI or </w:t>
      </w:r>
      <w:r w:rsidR="00C12305">
        <w:t>w</w:t>
      </w:r>
      <w:r w:rsidR="003E0269">
        <w:t xml:space="preserve">est </w:t>
      </w:r>
      <w:r w:rsidR="00C12305">
        <w:t>c</w:t>
      </w:r>
      <w:r w:rsidR="003E0269">
        <w:t>oast alignment in this document)</w:t>
      </w:r>
      <w:r>
        <w:t xml:space="preserve">; </w:t>
      </w:r>
      <w:r w:rsidR="00A249FC">
        <w:t>a follow-up investment project would finance i</w:t>
      </w:r>
      <w:r>
        <w:t>t.</w:t>
      </w:r>
    </w:p>
    <w:p w14:paraId="49A80014" w14:textId="77777777" w:rsidR="003F469D" w:rsidRDefault="003F469D" w:rsidP="003F469D">
      <w:r>
        <w:t xml:space="preserve">The proposed project will have two components: </w:t>
      </w:r>
    </w:p>
    <w:p w14:paraId="4D17DEA6" w14:textId="2FC49A70" w:rsidR="003F469D" w:rsidRDefault="003F469D" w:rsidP="003F469D">
      <w:pPr>
        <w:ind w:left="720"/>
      </w:pPr>
      <w:r>
        <w:t>(a) Component 1.  Transmission Network Development for Integration of DGPP.  This component will support the construction of new transmission lines and substations connecting the DGPP with Fond Cole.  A stock of emergency spare parts will be financed and stored in DOMLEC</w:t>
      </w:r>
      <w:r w:rsidR="00A249FC">
        <w:t>'s</w:t>
      </w:r>
      <w:r>
        <w:t xml:space="preserve"> existing warehouses to allow efficient and fast response to future extreme weather events.  </w:t>
      </w:r>
    </w:p>
    <w:p w14:paraId="27C568EA" w14:textId="6CE4F1ED" w:rsidR="003F469D" w:rsidRPr="00760A3C" w:rsidRDefault="003F469D" w:rsidP="003F469D">
      <w:pPr>
        <w:ind w:left="720"/>
      </w:pPr>
      <w:r>
        <w:t>(b) Component 2: Technical Assistance and Project Implementation Support.  This component will finance technical assistance to: (i) improve the capacity of DOMLEC to operate and manage the 33kV and 69kV networks sustainably, including in management of environmental and social issues, a more complex task than managing the present 11kV system (ii) promote female participation in the electricity sector; (iii) technical assistance and capacity building in regulatory framework development, grid modernization and renewable energy resource assessment and (i</w:t>
      </w:r>
      <w:r w:rsidR="00D32CDE">
        <w:t>v</w:t>
      </w:r>
      <w:r>
        <w:t>) support project implementation by DGDC.</w:t>
      </w:r>
    </w:p>
    <w:p w14:paraId="7116EB55" w14:textId="2622034A" w:rsidR="00B80EB0" w:rsidRDefault="00B80EB0" w:rsidP="00B80EB0">
      <w:r>
        <w:t>The proposed project will run in parallel with DGRMP, the outcome of which is expected to be 10MW of geothermal generation capacity becoming available to the DOMLEC system.  When both projects are completed, the share of renewable electricity used by the domestic power system is expected to increase significantly while the reliability of the electricity supply will be improved as the majority of the aged diesel generators exceed their unit’s maximum operational hours and life expectancy will be displaced by the new geothermal capacity. The average cost of electricity generated (and consequently the tariff paid by consumers) is expected to decrease proportionally.  DGRMP and DGRMP II will, between them, enable significant greenhouse gas (GHG) emission reductions by displacing the diesel generating units that would continue to operate or be retired and replaced under the current ‘business as usual’ baseline.</w:t>
      </w:r>
    </w:p>
    <w:p w14:paraId="174F1C75" w14:textId="519BCE7D" w:rsidR="00B80EB0" w:rsidRDefault="00B80EB0" w:rsidP="00B80EB0">
      <w:r>
        <w:t xml:space="preserve">The construction of two new transmission lines at 69 kV and 33 kV will create </w:t>
      </w:r>
      <w:r w:rsidR="008C0CBA">
        <w:t>redundancies</w:t>
      </w:r>
      <w:r>
        <w:t xml:space="preserve"> in the connection between the DGPP and Fond Cole substation. The 33 kV line will be routed underground along an existing road, which avoids areas at risk of landslide or flooding as well.  </w:t>
      </w:r>
      <w:r w:rsidR="008876F4">
        <w:t>T</w:t>
      </w:r>
      <w:r>
        <w:t>hese measures will increase the electricity system’s resilience to hurricanes.  During preparation, designs that would increase the resilience of all substations and the 69 kV overhead transmission line to future hurricanes and flooding will be explored further and incorporated into the final design.  Other resilience and adaptation measures</w:t>
      </w:r>
      <w:r w:rsidR="009C1E07">
        <w:t xml:space="preserve"> will also be considered, such as additional system redundancy, rapid system restoration methods, and optimum levels of spare parts holdings</w:t>
      </w:r>
      <w:r>
        <w:t>.</w:t>
      </w:r>
    </w:p>
    <w:p w14:paraId="3C7AE0B3" w14:textId="71506A86" w:rsidR="006B6151" w:rsidRDefault="006B6151" w:rsidP="00B80EB0">
      <w:r>
        <w:t xml:space="preserve">A location map </w:t>
      </w:r>
      <w:r w:rsidR="00BB43CC">
        <w:t xml:space="preserve">showing </w:t>
      </w:r>
      <w:r w:rsidR="00B718A8">
        <w:t xml:space="preserve">the </w:t>
      </w:r>
      <w:r w:rsidR="00750D9A">
        <w:t xml:space="preserve">proposed </w:t>
      </w:r>
      <w:r w:rsidR="009E5E8A">
        <w:t xml:space="preserve">geothermal power plant, </w:t>
      </w:r>
      <w:r w:rsidR="0070300A">
        <w:t xml:space="preserve">wells constructed under DGRMP and the proposed transmission line under DGRMP II </w:t>
      </w:r>
      <w:r w:rsidR="009C1E07">
        <w:t xml:space="preserve">is given </w:t>
      </w:r>
      <w:r w:rsidR="00DE0B43">
        <w:t>in Figure 1.1. All these facilities are located close to the Roseau valley</w:t>
      </w:r>
      <w:r w:rsidR="00187ED6">
        <w:t xml:space="preserve"> on the southwestern side of the country. </w:t>
      </w:r>
    </w:p>
    <w:p w14:paraId="227AE3B1" w14:textId="77777777" w:rsidR="00B80EB0" w:rsidRDefault="00B80EB0" w:rsidP="00B80EB0">
      <w:pPr>
        <w:pStyle w:val="Heading2"/>
      </w:pPr>
      <w:bookmarkStart w:id="5" w:name="_Toc151116374"/>
      <w:bookmarkStart w:id="6" w:name="_Toc24864051"/>
      <w:r>
        <w:t>The Environmental and Social Assessment</w:t>
      </w:r>
      <w:bookmarkEnd w:id="5"/>
      <w:r>
        <w:t xml:space="preserve"> </w:t>
      </w:r>
      <w:bookmarkEnd w:id="6"/>
    </w:p>
    <w:p w14:paraId="73AE9711" w14:textId="4A548C50" w:rsidR="00B80EB0" w:rsidRDefault="00B80EB0" w:rsidP="00B80EB0">
      <w:r>
        <w:t xml:space="preserve">This ESIA is based on field studies and data collected </w:t>
      </w:r>
      <w:r w:rsidR="009C1E07">
        <w:t>from</w:t>
      </w:r>
      <w:r>
        <w:t xml:space="preserve"> March to July 2023 by </w:t>
      </w:r>
      <w:r w:rsidR="0003108B">
        <w:t xml:space="preserve">two international environmental and social consultants, Dr. Venkata </w:t>
      </w:r>
      <w:proofErr w:type="gramStart"/>
      <w:r w:rsidR="0003108B">
        <w:t>Nukala</w:t>
      </w:r>
      <w:proofErr w:type="gramEnd"/>
      <w:r w:rsidR="0003108B">
        <w:t xml:space="preserve"> and Miki Ter</w:t>
      </w:r>
      <w:r w:rsidR="00EC3C5F">
        <w:t>asawa</w:t>
      </w:r>
      <w:r>
        <w:t>.  The</w:t>
      </w:r>
      <w:r w:rsidR="00033509">
        <w:t xml:space="preserve">y </w:t>
      </w:r>
      <w:r>
        <w:t>c</w:t>
      </w:r>
      <w:r w:rsidR="00D3364A">
        <w:t>onducted field studies with the support of two local biodiversity specialists and a social specialist to collect the primary data, reviewed the available secondary data, reviewed the ESIA documents</w:t>
      </w:r>
      <w:r>
        <w:t xml:space="preserve"> for the geothermal power plant and drilling wells, and c</w:t>
      </w:r>
      <w:r w:rsidR="00D3364A">
        <w:t>onducted</w:t>
      </w:r>
      <w:r>
        <w:t xml:space="preserve"> public consultations. The methodology followed for biological studies is given in Annex 1.</w:t>
      </w:r>
    </w:p>
    <w:p w14:paraId="0BE656BF" w14:textId="77777777" w:rsidR="00B80EB0" w:rsidRDefault="00B80EB0" w:rsidP="00B80EB0">
      <w:pPr>
        <w:pStyle w:val="Heading2"/>
      </w:pPr>
      <w:bookmarkStart w:id="7" w:name="_Toc151116375"/>
      <w:r>
        <w:lastRenderedPageBreak/>
        <w:t>Content of the Report</w:t>
      </w:r>
      <w:bookmarkEnd w:id="7"/>
    </w:p>
    <w:p w14:paraId="4CE0A4C6" w14:textId="41B38601" w:rsidR="001F53E1" w:rsidRDefault="00B80EB0" w:rsidP="00B80EB0">
      <w:r w:rsidRPr="002058A3">
        <w:rPr>
          <w:b/>
          <w:bCs/>
        </w:rPr>
        <w:t>Chapter 1</w:t>
      </w:r>
      <w:r>
        <w:t xml:space="preserve"> has introduced the </w:t>
      </w:r>
      <w:r w:rsidR="004029DE">
        <w:t>background of the proposed project</w:t>
      </w:r>
      <w:r>
        <w:t xml:space="preserve">. </w:t>
      </w:r>
      <w:r>
        <w:rPr>
          <w:b/>
          <w:bCs/>
        </w:rPr>
        <w:t>Chapter 2</w:t>
      </w:r>
      <w:r>
        <w:t xml:space="preserve"> reviews the prevailing government regulatory requirements relevant to the environmental assessment and World Bank ESF applicable to this project, and actions taken by DGDC to comply with these requirements.  </w:t>
      </w:r>
      <w:r>
        <w:rPr>
          <w:b/>
          <w:bCs/>
        </w:rPr>
        <w:t>Chapter 3</w:t>
      </w:r>
      <w:r>
        <w:t xml:space="preserve"> </w:t>
      </w:r>
      <w:r w:rsidR="00D33FBA">
        <w:t>describes</w:t>
      </w:r>
      <w:r>
        <w:t xml:space="preserve"> the proposed project facilities and other salient information relevant to the environmental and social assessment.  </w:t>
      </w:r>
      <w:r w:rsidR="00D3364A">
        <w:t>A d</w:t>
      </w:r>
      <w:r>
        <w:t xml:space="preserve">escription of the baseline environmental, </w:t>
      </w:r>
      <w:proofErr w:type="gramStart"/>
      <w:r>
        <w:t>biological</w:t>
      </w:r>
      <w:proofErr w:type="gramEnd"/>
      <w:r>
        <w:t xml:space="preserve"> and social conditions in the project area </w:t>
      </w:r>
      <w:r w:rsidR="00D3364A">
        <w:t>is</w:t>
      </w:r>
      <w:r>
        <w:t xml:space="preserve"> presented in </w:t>
      </w:r>
      <w:r>
        <w:rPr>
          <w:b/>
          <w:bCs/>
        </w:rPr>
        <w:t>Chapter 4</w:t>
      </w:r>
      <w:r>
        <w:t xml:space="preserve">.  Potential environmental and social issues from the Project implementation, as well as the appropriate mitigation measures to address these negative impacts,  have been discussed in </w:t>
      </w:r>
      <w:r>
        <w:rPr>
          <w:b/>
          <w:bCs/>
        </w:rPr>
        <w:t>Chapter 5</w:t>
      </w:r>
      <w:r>
        <w:t xml:space="preserve">. An Environmental and Social Management Plan (ESMP) is presented in </w:t>
      </w:r>
      <w:r>
        <w:rPr>
          <w:b/>
          <w:bCs/>
        </w:rPr>
        <w:t>Chapter 6</w:t>
      </w:r>
      <w:r>
        <w:t xml:space="preserve">.  The proposed institutional arrangements for </w:t>
      </w:r>
      <w:r w:rsidR="00D33FBA">
        <w:t>managing and monitoring</w:t>
      </w:r>
      <w:r>
        <w:t xml:space="preserve"> E&amp;S impacts and risk are given in </w:t>
      </w:r>
      <w:r>
        <w:rPr>
          <w:b/>
          <w:bCs/>
        </w:rPr>
        <w:t>Chapter 7</w:t>
      </w:r>
      <w:r>
        <w:t xml:space="preserve">, together with the proposed grievance mechanism. Finally, </w:t>
      </w:r>
      <w:r>
        <w:rPr>
          <w:b/>
          <w:bCs/>
        </w:rPr>
        <w:t>Chapter 8</w:t>
      </w:r>
      <w:r>
        <w:t xml:space="preserve"> describes the consultations carried out with the stakeholders.  </w:t>
      </w:r>
      <w:r w:rsidR="000540F9">
        <w:t xml:space="preserve">A detailed baseline report on the biodiversity </w:t>
      </w:r>
      <w:r w:rsidR="00930D46">
        <w:t xml:space="preserve">is given in </w:t>
      </w:r>
      <w:r w:rsidR="00930D46" w:rsidRPr="00930D46">
        <w:rPr>
          <w:b/>
          <w:bCs/>
        </w:rPr>
        <w:t>Annex 1</w:t>
      </w:r>
      <w:r w:rsidR="00930D46">
        <w:t>.</w:t>
      </w:r>
    </w:p>
    <w:p w14:paraId="5A81CFBB" w14:textId="12055F09" w:rsidR="001F53E1" w:rsidRDefault="00DF014D" w:rsidP="00110143">
      <w:pPr>
        <w:jc w:val="center"/>
      </w:pPr>
      <w:r>
        <w:rPr>
          <w:noProof/>
        </w:rPr>
        <w:drawing>
          <wp:inline distT="0" distB="0" distL="0" distR="0" wp14:anchorId="731B857A" wp14:editId="4EBD89E9">
            <wp:extent cx="3475622" cy="4610100"/>
            <wp:effectExtent l="0" t="0" r="0" b="0"/>
            <wp:docPr id="841191616" name="Picture 84119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98524" cy="4640477"/>
                    </a:xfrm>
                    <a:prstGeom prst="rect">
                      <a:avLst/>
                    </a:prstGeom>
                    <a:noFill/>
                  </pic:spPr>
                </pic:pic>
              </a:graphicData>
            </a:graphic>
          </wp:inline>
        </w:drawing>
      </w:r>
    </w:p>
    <w:p w14:paraId="17E0396B" w14:textId="01E500D5" w:rsidR="003D6372" w:rsidRPr="00B91B6D" w:rsidRDefault="003D6372" w:rsidP="003D6372">
      <w:pPr>
        <w:pStyle w:val="Caption"/>
        <w:rPr>
          <w:b w:val="0"/>
          <w:bCs/>
        </w:rPr>
      </w:pPr>
      <w:bookmarkStart w:id="8" w:name="_Toc151116451"/>
      <w:r>
        <w:t xml:space="preserve">Figure </w:t>
      </w:r>
      <w:r>
        <w:rPr>
          <w:noProof/>
        </w:rPr>
        <w:fldChar w:fldCharType="begin"/>
      </w:r>
      <w:r>
        <w:rPr>
          <w:noProof/>
        </w:rPr>
        <w:instrText xml:space="preserve"> STYLEREF 1 \s </w:instrText>
      </w:r>
      <w:r>
        <w:rPr>
          <w:noProof/>
        </w:rPr>
        <w:fldChar w:fldCharType="separate"/>
      </w:r>
      <w:r w:rsidR="00110143">
        <w:rPr>
          <w:noProof/>
        </w:rPr>
        <w:t>1</w:t>
      </w:r>
      <w:r>
        <w:rPr>
          <w:noProof/>
        </w:rPr>
        <w:fldChar w:fldCharType="end"/>
      </w:r>
      <w:r>
        <w:t>.</w:t>
      </w:r>
      <w:r>
        <w:rPr>
          <w:noProof/>
        </w:rPr>
        <w:fldChar w:fldCharType="begin"/>
      </w:r>
      <w:r>
        <w:rPr>
          <w:noProof/>
        </w:rPr>
        <w:instrText xml:space="preserve"> SEQ Figure \* ARABIC \s 1 </w:instrText>
      </w:r>
      <w:r>
        <w:rPr>
          <w:noProof/>
        </w:rPr>
        <w:fldChar w:fldCharType="separate"/>
      </w:r>
      <w:r w:rsidR="00110143">
        <w:rPr>
          <w:noProof/>
        </w:rPr>
        <w:t>1</w:t>
      </w:r>
      <w:r>
        <w:rPr>
          <w:noProof/>
        </w:rPr>
        <w:fldChar w:fldCharType="end"/>
      </w:r>
      <w:r>
        <w:t xml:space="preserve">: </w:t>
      </w:r>
      <w:r w:rsidR="00110143">
        <w:rPr>
          <w:bCs/>
        </w:rPr>
        <w:t>Loca</w:t>
      </w:r>
      <w:r w:rsidR="00D255A4">
        <w:rPr>
          <w:bCs/>
        </w:rPr>
        <w:t>tion</w:t>
      </w:r>
      <w:r w:rsidR="00110143">
        <w:rPr>
          <w:bCs/>
        </w:rPr>
        <w:t xml:space="preserve"> of Proposed Geothermal Power Plant and Transmission Lines</w:t>
      </w:r>
      <w:bookmarkEnd w:id="8"/>
      <w:r w:rsidRPr="00B91B6D">
        <w:rPr>
          <w:bCs/>
        </w:rPr>
        <w:t xml:space="preserve"> </w:t>
      </w:r>
    </w:p>
    <w:p w14:paraId="1E9AA2B3" w14:textId="611E17BE" w:rsidR="00B80EB0" w:rsidRDefault="00B80EB0" w:rsidP="00B80EB0">
      <w:r>
        <w:br w:type="page"/>
      </w:r>
    </w:p>
    <w:p w14:paraId="49FCCE20" w14:textId="77777777" w:rsidR="00D47AA1" w:rsidRDefault="0082230D">
      <w:pPr>
        <w:pStyle w:val="Heading1"/>
      </w:pPr>
      <w:bookmarkStart w:id="9" w:name="_Toc151116376"/>
      <w:r>
        <w:lastRenderedPageBreak/>
        <w:t>Project Description</w:t>
      </w:r>
      <w:bookmarkEnd w:id="9"/>
    </w:p>
    <w:p w14:paraId="49FCCE21" w14:textId="19A3395B" w:rsidR="00D47AA1" w:rsidRDefault="0082230D">
      <w:r>
        <w:t xml:space="preserve">This chapter presents a detailed description of the proposed activities </w:t>
      </w:r>
      <w:r w:rsidR="008004BA">
        <w:t>to be carried out under Component 1 of</w:t>
      </w:r>
      <w:r>
        <w:t xml:space="preserve"> the Project.</w:t>
      </w:r>
      <w:r w:rsidR="000E3FFE">
        <w:t xml:space="preserve"> </w:t>
      </w:r>
    </w:p>
    <w:p w14:paraId="49FCCE22" w14:textId="5FC0913E" w:rsidR="00D47AA1" w:rsidRDefault="00042D39">
      <w:pPr>
        <w:pStyle w:val="Heading2"/>
      </w:pPr>
      <w:bookmarkStart w:id="10" w:name="_Toc151116377"/>
      <w:r>
        <w:t>Transmission Line Network Expansion</w:t>
      </w:r>
      <w:bookmarkEnd w:id="10"/>
    </w:p>
    <w:p w14:paraId="34188AB8" w14:textId="77777777" w:rsidR="008004BA" w:rsidRPr="00481887" w:rsidRDefault="008004BA" w:rsidP="008004BA">
      <w:r w:rsidRPr="00481887">
        <w:t xml:space="preserve">Component 1 will entail the construction of new transmission lines and three substations connecting the geothermal power plant with the national electric system load centers in Fond Cole (near Roseau City in the southwest). Network expansion will take place in four segments: </w:t>
      </w:r>
    </w:p>
    <w:p w14:paraId="2C8E864B" w14:textId="77777777" w:rsidR="008004BA" w:rsidRPr="00481887" w:rsidRDefault="008004BA" w:rsidP="00046FA7">
      <w:pPr>
        <w:pStyle w:val="ListParagraph"/>
        <w:numPr>
          <w:ilvl w:val="0"/>
          <w:numId w:val="36"/>
        </w:numPr>
      </w:pPr>
      <w:r w:rsidRPr="00481887">
        <w:t>A 69 kilovolt (kV) transmission line of 7.5 km from the geothermal power plant to the Fond Cole substation (GFI) consists of underground and overhead installation. To reduce land acquisition and easement in the Glasgow community, a part of the GFI transmission line will be installed underground on a public road from the Fond Cole sub-station up to the Glasgow community. Thereafter, GFI will switch to an overhead installation with about 20 pole structure sites.</w:t>
      </w:r>
    </w:p>
    <w:p w14:paraId="72C2AFBA" w14:textId="77777777" w:rsidR="008004BA" w:rsidRPr="00481887" w:rsidRDefault="008004BA" w:rsidP="00046FA7">
      <w:pPr>
        <w:pStyle w:val="ListParagraph"/>
        <w:numPr>
          <w:ilvl w:val="0"/>
          <w:numId w:val="36"/>
        </w:numPr>
      </w:pPr>
      <w:r w:rsidRPr="00481887">
        <w:t>A 33 kV underground transmission line, totaling 10 km that connects between the geothermal power plant and New Trafalgar substation (GTI), between Trafalgar and Padu substations (TPI), and between Padu and Fond Cole substations (PFI).  TPI and PFI will be placed under the major road between Trafalgar and Roseau City.</w:t>
      </w:r>
    </w:p>
    <w:p w14:paraId="31DC7386" w14:textId="77777777" w:rsidR="008004BA" w:rsidRPr="00481887" w:rsidRDefault="008004BA" w:rsidP="00046FA7">
      <w:pPr>
        <w:pStyle w:val="ListParagraph"/>
        <w:numPr>
          <w:ilvl w:val="0"/>
          <w:numId w:val="36"/>
        </w:numPr>
      </w:pPr>
      <w:r w:rsidRPr="00481887">
        <w:t xml:space="preserve">An 11 kV underground transmission line of 0.5 km connecting the geothermal power plant to the Laudat substation (GLI). </w:t>
      </w:r>
    </w:p>
    <w:p w14:paraId="7148A661" w14:textId="202A17E3" w:rsidR="008004BA" w:rsidRPr="00481887" w:rsidRDefault="004C7CD5" w:rsidP="00046FA7">
      <w:pPr>
        <w:pStyle w:val="ListParagraph"/>
        <w:numPr>
          <w:ilvl w:val="0"/>
          <w:numId w:val="36"/>
        </w:numPr>
      </w:pPr>
      <w:r>
        <w:t>A</w:t>
      </w:r>
      <w:r w:rsidR="008004BA" w:rsidRPr="00481887">
        <w:t xml:space="preserve"> new 69/33/11 kV substation at Fond Cole; a new 33/2.2 kV substation at New Trafalgar; and a new 33/11 kV substation at Padu.</w:t>
      </w:r>
    </w:p>
    <w:p w14:paraId="7999B562" w14:textId="388F88EE" w:rsidR="008004BA" w:rsidRDefault="008004BA" w:rsidP="008004BA">
      <w:r w:rsidRPr="00481887">
        <w:t xml:space="preserve">An overview of the Project and the location of its elements is provided in Figure </w:t>
      </w:r>
      <w:r w:rsidR="00FB1433">
        <w:t xml:space="preserve">2. </w:t>
      </w:r>
      <w:r w:rsidRPr="00481887">
        <w:t>1.</w:t>
      </w:r>
    </w:p>
    <w:p w14:paraId="5C7AB8CF" w14:textId="6B10CA84" w:rsidR="0005538B" w:rsidRDefault="0005538B" w:rsidP="0005538B">
      <w:pPr>
        <w:jc w:val="center"/>
      </w:pPr>
      <w:r>
        <w:rPr>
          <w:noProof/>
        </w:rPr>
        <w:drawing>
          <wp:inline distT="0" distB="0" distL="0" distR="0" wp14:anchorId="7E362AAD" wp14:editId="0948667A">
            <wp:extent cx="4633414" cy="3317005"/>
            <wp:effectExtent l="0" t="0" r="0" b="0"/>
            <wp:docPr id="1466281514" name="Picture 146628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50943" cy="3329554"/>
                    </a:xfrm>
                    <a:prstGeom prst="rect">
                      <a:avLst/>
                    </a:prstGeom>
                    <a:noFill/>
                  </pic:spPr>
                </pic:pic>
              </a:graphicData>
            </a:graphic>
          </wp:inline>
        </w:drawing>
      </w:r>
    </w:p>
    <w:p w14:paraId="34323870" w14:textId="77777777" w:rsidR="0005538B" w:rsidRPr="00B91B6D" w:rsidRDefault="0005538B" w:rsidP="0005538B">
      <w:pPr>
        <w:pStyle w:val="Caption"/>
        <w:rPr>
          <w:b w:val="0"/>
          <w:bCs/>
        </w:rPr>
      </w:pPr>
      <w:bookmarkStart w:id="11" w:name="_Toc151116452"/>
      <w:r>
        <w:t xml:space="preserve">Figure </w:t>
      </w:r>
      <w:r>
        <w:rPr>
          <w:noProof/>
        </w:rPr>
        <w:fldChar w:fldCharType="begin"/>
      </w:r>
      <w:r>
        <w:rPr>
          <w:noProof/>
        </w:rPr>
        <w:instrText xml:space="preserve"> STYLEREF 1 \s </w:instrText>
      </w:r>
      <w:r>
        <w:rPr>
          <w:noProof/>
        </w:rPr>
        <w:fldChar w:fldCharType="separate"/>
      </w:r>
      <w:r>
        <w:rPr>
          <w:noProof/>
        </w:rPr>
        <w:t>2</w:t>
      </w:r>
      <w:r>
        <w:rPr>
          <w:noProof/>
        </w:rPr>
        <w:fldChar w:fldCharType="end"/>
      </w:r>
      <w:r>
        <w:t>.</w:t>
      </w:r>
      <w:r>
        <w:rPr>
          <w:noProof/>
        </w:rPr>
        <w:fldChar w:fldCharType="begin"/>
      </w:r>
      <w:r>
        <w:rPr>
          <w:noProof/>
        </w:rPr>
        <w:instrText xml:space="preserve"> SEQ Figure \* ARABIC \s 1 </w:instrText>
      </w:r>
      <w:r>
        <w:rPr>
          <w:noProof/>
        </w:rPr>
        <w:fldChar w:fldCharType="separate"/>
      </w:r>
      <w:r>
        <w:rPr>
          <w:noProof/>
        </w:rPr>
        <w:t>1</w:t>
      </w:r>
      <w:r>
        <w:rPr>
          <w:noProof/>
        </w:rPr>
        <w:fldChar w:fldCharType="end"/>
      </w:r>
      <w:r>
        <w:t xml:space="preserve">: </w:t>
      </w:r>
      <w:r w:rsidRPr="00B91B6D">
        <w:rPr>
          <w:bCs/>
        </w:rPr>
        <w:t>Project Location Map.</w:t>
      </w:r>
      <w:bookmarkEnd w:id="11"/>
      <w:r w:rsidRPr="00B91B6D">
        <w:rPr>
          <w:bCs/>
        </w:rPr>
        <w:t xml:space="preserve"> </w:t>
      </w:r>
    </w:p>
    <w:p w14:paraId="3AC9B721" w14:textId="77777777" w:rsidR="0005538B" w:rsidRPr="00481887" w:rsidRDefault="0005538B" w:rsidP="0005538B">
      <w:pPr>
        <w:jc w:val="center"/>
      </w:pPr>
    </w:p>
    <w:p w14:paraId="0AF882B8" w14:textId="1DB36AA3" w:rsidR="00FB1433" w:rsidRDefault="00E71331" w:rsidP="00FB1433">
      <w:pPr>
        <w:pStyle w:val="Heading2"/>
      </w:pPr>
      <w:bookmarkStart w:id="12" w:name="_Toc151116378"/>
      <w:r>
        <w:lastRenderedPageBreak/>
        <w:t>Overhead Transmission Line (OHL)</w:t>
      </w:r>
      <w:bookmarkEnd w:id="12"/>
    </w:p>
    <w:p w14:paraId="0F11AA28" w14:textId="2870AC91" w:rsidR="00FA7B06" w:rsidRDefault="0033075D" w:rsidP="00FB1433">
      <w:r>
        <w:t xml:space="preserve">About 4.8 km of the proposed </w:t>
      </w:r>
      <w:r w:rsidR="0051185B">
        <w:t xml:space="preserve">69 kV line from </w:t>
      </w:r>
      <w:r w:rsidR="00D33FBA">
        <w:t xml:space="preserve">the </w:t>
      </w:r>
      <w:r w:rsidR="0051185B">
        <w:t>Geothermal</w:t>
      </w:r>
      <w:r w:rsidR="00DD547C">
        <w:t xml:space="preserve"> Power</w:t>
      </w:r>
      <w:r w:rsidR="0051185B">
        <w:t xml:space="preserve"> Plan</w:t>
      </w:r>
      <w:r w:rsidR="00DD547C">
        <w:t>t</w:t>
      </w:r>
      <w:r w:rsidR="0051185B">
        <w:t xml:space="preserve"> to </w:t>
      </w:r>
      <w:r w:rsidR="00D33FBA">
        <w:t xml:space="preserve">the </w:t>
      </w:r>
      <w:r w:rsidR="0051185B">
        <w:t>Fond Cole substation</w:t>
      </w:r>
      <w:r w:rsidR="00DD547C">
        <w:t xml:space="preserve"> (</w:t>
      </w:r>
      <w:r w:rsidR="00125F63">
        <w:t>GFI)</w:t>
      </w:r>
      <w:r w:rsidR="0051185B">
        <w:t xml:space="preserve"> will be an overhead transmission line (OHL). </w:t>
      </w:r>
      <w:r w:rsidR="00681276">
        <w:t xml:space="preserve">It </w:t>
      </w:r>
      <w:r w:rsidR="00681276" w:rsidRPr="00481887">
        <w:t>will be constructed from the geothermal power plant in Laudat to Glasgow</w:t>
      </w:r>
      <w:r w:rsidR="00681276">
        <w:t xml:space="preserve">.  </w:t>
      </w:r>
      <w:r w:rsidR="00FA7B06">
        <w:t xml:space="preserve">This alignment passes along the </w:t>
      </w:r>
      <w:r w:rsidR="00084EDD">
        <w:t>ridge of the Ro</w:t>
      </w:r>
      <w:r w:rsidR="009E1EFE">
        <w:t xml:space="preserve">seau valley mountains </w:t>
      </w:r>
      <w:r w:rsidR="00560592">
        <w:t>with steep slopes</w:t>
      </w:r>
      <w:r w:rsidR="00D33FBA">
        <w:t>,</w:t>
      </w:r>
      <w:r w:rsidR="00560592">
        <w:t xml:space="preserve"> </w:t>
      </w:r>
      <w:r w:rsidR="00916CD1">
        <w:t>so</w:t>
      </w:r>
      <w:r w:rsidR="00264D8F">
        <w:t xml:space="preserve"> OHL is chosen for this section. </w:t>
      </w:r>
    </w:p>
    <w:p w14:paraId="3946718F" w14:textId="77777777" w:rsidR="00AA3A31" w:rsidRDefault="00FB1433" w:rsidP="00692E89">
      <w:pPr>
        <w:pStyle w:val="Heading3"/>
      </w:pPr>
      <w:r w:rsidRPr="000030CB">
        <w:t>Pole Structures</w:t>
      </w:r>
    </w:p>
    <w:p w14:paraId="383F578A" w14:textId="17E5BA9C" w:rsidR="00F9092E" w:rsidRDefault="00E8594D" w:rsidP="00FB1433">
      <w:r>
        <w:t xml:space="preserve">The </w:t>
      </w:r>
      <w:r w:rsidR="000959A4">
        <w:t>construction of OHL requires about 2</w:t>
      </w:r>
      <w:r w:rsidR="00DB2B92">
        <w:t>1</w:t>
      </w:r>
      <w:r w:rsidR="000959A4">
        <w:t xml:space="preserve"> </w:t>
      </w:r>
      <w:r w:rsidR="00EF126D">
        <w:t xml:space="preserve">steel pole </w:t>
      </w:r>
      <w:r w:rsidR="00DE3867">
        <w:t>towers</w:t>
      </w:r>
      <w:r w:rsidR="00EF126D">
        <w:t xml:space="preserve"> with stays. </w:t>
      </w:r>
      <w:r w:rsidR="00DE3867">
        <w:t>The locations of these poles are given in Figure 2.2.</w:t>
      </w:r>
      <w:r w:rsidR="00014D83">
        <w:t xml:space="preserve"> </w:t>
      </w:r>
      <w:r w:rsidR="00151295">
        <w:t xml:space="preserve">The </w:t>
      </w:r>
      <w:r w:rsidR="00B96C7C">
        <w:t xml:space="preserve">original </w:t>
      </w:r>
      <w:r w:rsidR="000B32BC" w:rsidRPr="000B32BC">
        <w:t>pole structure locations</w:t>
      </w:r>
      <w:r w:rsidR="00A6313E">
        <w:t xml:space="preserve"> are </w:t>
      </w:r>
      <w:r w:rsidR="00B55694">
        <w:t>shown</w:t>
      </w:r>
      <w:r w:rsidR="000B32BC" w:rsidRPr="000B32BC">
        <w:t xml:space="preserve"> in the red line</w:t>
      </w:r>
      <w:r w:rsidR="00B55694">
        <w:t xml:space="preserve">, but </w:t>
      </w:r>
      <w:r w:rsidR="000669DC">
        <w:t xml:space="preserve">the </w:t>
      </w:r>
      <w:r w:rsidR="001A4000">
        <w:t xml:space="preserve">locations of a few pole structures require diversion due </w:t>
      </w:r>
      <w:r w:rsidR="00D651F5">
        <w:t>to the recent expansion of a cable car development.</w:t>
      </w:r>
      <w:r w:rsidR="000B32BC" w:rsidRPr="000B32BC">
        <w:t xml:space="preserve"> </w:t>
      </w:r>
      <w:r w:rsidR="00D651F5">
        <w:t xml:space="preserve">The proposed diversion is shown </w:t>
      </w:r>
      <w:r w:rsidR="00BB7191">
        <w:t>as</w:t>
      </w:r>
      <w:r w:rsidR="000B32BC" w:rsidRPr="000B32BC">
        <w:t xml:space="preserve"> </w:t>
      </w:r>
      <w:r w:rsidR="000669DC">
        <w:t xml:space="preserve">a </w:t>
      </w:r>
      <w:r w:rsidR="000B32BC" w:rsidRPr="000B32BC">
        <w:t>white</w:t>
      </w:r>
      <w:r w:rsidR="00BB7191">
        <w:t xml:space="preserve"> line</w:t>
      </w:r>
      <w:r w:rsidR="00A6313E">
        <w:t>.</w:t>
      </w:r>
      <w:r w:rsidR="000B32BC" w:rsidRPr="000B32BC">
        <w:t xml:space="preserve"> </w:t>
      </w:r>
      <w:r w:rsidR="00014D83">
        <w:t>The average height of each pole will be about 20m.</w:t>
      </w:r>
      <w:r w:rsidR="00DE3867">
        <w:t xml:space="preserve"> </w:t>
      </w:r>
      <w:r w:rsidR="00BF5FE4">
        <w:t>Th</w:t>
      </w:r>
      <w:r w:rsidR="00916CD1">
        <w:t>ree types of pole structures will be built in the project;</w:t>
      </w:r>
      <w:r w:rsidR="00F9092E">
        <w:t xml:space="preserve"> specifications of these structures are discussed below</w:t>
      </w:r>
      <w:r w:rsidR="00916CD1">
        <w:t>,</w:t>
      </w:r>
      <w:r w:rsidR="0005538B">
        <w:t xml:space="preserve"> and typical drawings of these structures are given in Figure 2.3.</w:t>
      </w:r>
      <w:r w:rsidR="00F9092E">
        <w:t xml:space="preserve"> </w:t>
      </w:r>
    </w:p>
    <w:p w14:paraId="442D157A" w14:textId="188876F5" w:rsidR="00F9092E" w:rsidRDefault="00F9092E" w:rsidP="009A5213">
      <w:pPr>
        <w:pStyle w:val="ListParagraph"/>
        <w:numPr>
          <w:ilvl w:val="0"/>
          <w:numId w:val="63"/>
        </w:numPr>
      </w:pPr>
      <w:r>
        <w:t xml:space="preserve">Type A. </w:t>
      </w:r>
      <w:r w:rsidR="003734B7" w:rsidRPr="003734B7">
        <w:t>Suspension tower</w:t>
      </w:r>
      <w:r w:rsidR="00217E5E">
        <w:t>.</w:t>
      </w:r>
      <w:r w:rsidR="003734B7" w:rsidRPr="003734B7">
        <w:t xml:space="preserve"> A single monopole, tapered, 6mm wall thickness (embedded </w:t>
      </w:r>
      <w:r w:rsidR="00906722">
        <w:t xml:space="preserve">in </w:t>
      </w:r>
      <w:r w:rsidR="00916CD1">
        <w:t xml:space="preserve">the </w:t>
      </w:r>
      <w:r w:rsidR="00906722">
        <w:t>earth up</w:t>
      </w:r>
      <w:r w:rsidR="00916CD1">
        <w:t xml:space="preserve"> </w:t>
      </w:r>
      <w:r w:rsidR="00906722">
        <w:t xml:space="preserve">to a depth of </w:t>
      </w:r>
      <w:r w:rsidR="003734B7" w:rsidRPr="003734B7">
        <w:t>2.5m)</w:t>
      </w:r>
      <w:r w:rsidR="00207AB7">
        <w:t xml:space="preserve">. </w:t>
      </w:r>
      <w:r w:rsidR="00657986">
        <w:t xml:space="preserve"> </w:t>
      </w:r>
      <w:r w:rsidR="00BD0114">
        <w:t xml:space="preserve">The average footprint of this structure is </w:t>
      </w:r>
      <w:r w:rsidR="003958DB">
        <w:t>160</w:t>
      </w:r>
      <w:r w:rsidR="009410C8">
        <w:t xml:space="preserve"> square meters. </w:t>
      </w:r>
      <w:r w:rsidR="00DB2B92">
        <w:t>There will be seven A</w:t>
      </w:r>
      <w:r w:rsidR="00916CD1">
        <w:t>-</w:t>
      </w:r>
      <w:r w:rsidR="00DB2B92">
        <w:t xml:space="preserve">type towers. </w:t>
      </w:r>
    </w:p>
    <w:p w14:paraId="421FFA99" w14:textId="669DF2FB" w:rsidR="005D564F" w:rsidRDefault="005D564F" w:rsidP="009A5213">
      <w:pPr>
        <w:pStyle w:val="ListParagraph"/>
        <w:numPr>
          <w:ilvl w:val="0"/>
          <w:numId w:val="63"/>
        </w:numPr>
      </w:pPr>
      <w:r>
        <w:t xml:space="preserve">Type B. </w:t>
      </w:r>
      <w:r w:rsidR="00217E5E" w:rsidRPr="00217E5E">
        <w:t>Tension</w:t>
      </w:r>
      <w:r w:rsidR="00217E5E">
        <w:t>/Ang</w:t>
      </w:r>
      <w:r w:rsidR="00AD6283">
        <w:t>le</w:t>
      </w:r>
      <w:r w:rsidR="00217E5E" w:rsidRPr="00217E5E">
        <w:t xml:space="preserve"> tower. </w:t>
      </w:r>
      <w:r w:rsidR="00AD6283">
        <w:t xml:space="preserve">A </w:t>
      </w:r>
      <w:r w:rsidR="00217E5E" w:rsidRPr="00217E5E">
        <w:t>single monopole, tapered, 6mm wall thickness (embedded 2.6 m), used predominantly for spans not exceeding 400 meters and in instances where Type A structures are exposed to uplift conditions</w:t>
      </w:r>
      <w:r w:rsidR="00AD6283">
        <w:t xml:space="preserve">. The average footprint of this structure is </w:t>
      </w:r>
      <w:r w:rsidR="003958DB">
        <w:t>210</w:t>
      </w:r>
      <w:r w:rsidR="00B96CAD">
        <w:t xml:space="preserve"> square meters.</w:t>
      </w:r>
      <w:r w:rsidR="00DB2B92">
        <w:t xml:space="preserve"> There will be nine B</w:t>
      </w:r>
      <w:r w:rsidR="00916CD1">
        <w:t>-</w:t>
      </w:r>
      <w:r w:rsidR="00DB2B92">
        <w:t xml:space="preserve">type towers. </w:t>
      </w:r>
    </w:p>
    <w:p w14:paraId="63AFCB79" w14:textId="25DC07F1" w:rsidR="00597C65" w:rsidRDefault="00B96CAD" w:rsidP="009A5213">
      <w:pPr>
        <w:pStyle w:val="ListParagraph"/>
        <w:numPr>
          <w:ilvl w:val="0"/>
          <w:numId w:val="63"/>
        </w:numPr>
      </w:pPr>
      <w:r>
        <w:t xml:space="preserve">Type C. </w:t>
      </w:r>
      <w:r w:rsidR="001363AF" w:rsidRPr="001363AF">
        <w:t>Tension tower</w:t>
      </w:r>
      <w:r w:rsidR="001363AF">
        <w:t xml:space="preserve">. A </w:t>
      </w:r>
      <w:r w:rsidR="001363AF" w:rsidRPr="001363AF">
        <w:t>triple pole structure consist</w:t>
      </w:r>
      <w:r w:rsidR="00916CD1">
        <w:t>s</w:t>
      </w:r>
      <w:r w:rsidR="001363AF" w:rsidRPr="001363AF">
        <w:t xml:space="preserve"> of three tapered poles </w:t>
      </w:r>
      <w:r w:rsidR="000669DC">
        <w:t xml:space="preserve">with </w:t>
      </w:r>
      <w:r w:rsidR="001363AF" w:rsidRPr="001363AF">
        <w:t xml:space="preserve">6mm wall thickness (embedded 2.3m). Used predominantly for spans exceeding 400 meters. The structure can accommodate small line angle </w:t>
      </w:r>
      <w:r w:rsidR="0005538B" w:rsidRPr="001363AF">
        <w:t>deviations and</w:t>
      </w:r>
      <w:r w:rsidR="001363AF" w:rsidRPr="001363AF">
        <w:t xml:space="preserve"> is suitable for spans up to 1000 meters.</w:t>
      </w:r>
      <w:r w:rsidR="00597C65">
        <w:t xml:space="preserve"> The average footprint of this structure is 28</w:t>
      </w:r>
      <w:r w:rsidR="003958DB">
        <w:t>0</w:t>
      </w:r>
      <w:r w:rsidR="00597C65">
        <w:t xml:space="preserve"> square meters.</w:t>
      </w:r>
      <w:r w:rsidR="00DB2B92">
        <w:t xml:space="preserve"> There will be five C</w:t>
      </w:r>
      <w:r w:rsidR="00916CD1">
        <w:t>-</w:t>
      </w:r>
      <w:r w:rsidR="00DB2B92">
        <w:t xml:space="preserve">type towers in the project. </w:t>
      </w:r>
    </w:p>
    <w:p w14:paraId="4E892033" w14:textId="0547F48E" w:rsidR="008004BA" w:rsidRPr="00481887" w:rsidRDefault="008004BA" w:rsidP="008004BA">
      <w:r w:rsidRPr="00481887">
        <w:rPr>
          <w:noProof/>
        </w:rPr>
        <w:drawing>
          <wp:inline distT="0" distB="0" distL="0" distR="0" wp14:anchorId="4E37711F" wp14:editId="347DB1A5">
            <wp:extent cx="6093735" cy="3572510"/>
            <wp:effectExtent l="0" t="0" r="2540" b="8890"/>
            <wp:docPr id="962233713" name="Picture 962233713" descr="A map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233713" name="Picture 10" descr="A map of a fores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02031" cy="3577374"/>
                    </a:xfrm>
                    <a:prstGeom prst="rect">
                      <a:avLst/>
                    </a:prstGeom>
                    <a:noFill/>
                  </pic:spPr>
                </pic:pic>
              </a:graphicData>
            </a:graphic>
          </wp:inline>
        </w:drawing>
      </w:r>
    </w:p>
    <w:p w14:paraId="7DA527E1" w14:textId="28DDB04C" w:rsidR="008004BA" w:rsidRPr="00481887" w:rsidRDefault="5F2C712B" w:rsidP="00AA3A31">
      <w:pPr>
        <w:pStyle w:val="Caption"/>
      </w:pPr>
      <w:bookmarkStart w:id="13" w:name="_Toc151116453"/>
      <w:r>
        <w:lastRenderedPageBreak/>
        <w:t xml:space="preserve">Figure </w:t>
      </w:r>
      <w:r w:rsidR="00FB1433" w:rsidRPr="6448F603">
        <w:rPr>
          <w:noProof/>
        </w:rPr>
        <w:fldChar w:fldCharType="begin"/>
      </w:r>
      <w:r w:rsidR="00FB1433" w:rsidRPr="6448F603">
        <w:rPr>
          <w:noProof/>
        </w:rPr>
        <w:instrText xml:space="preserve"> STYLEREF 1 \s </w:instrText>
      </w:r>
      <w:r w:rsidR="00FB1433" w:rsidRPr="6448F603">
        <w:rPr>
          <w:noProof/>
        </w:rPr>
        <w:fldChar w:fldCharType="separate"/>
      </w:r>
      <w:r w:rsidR="67DB28B9" w:rsidRPr="6448F603">
        <w:rPr>
          <w:noProof/>
        </w:rPr>
        <w:t>2</w:t>
      </w:r>
      <w:r w:rsidR="00FB1433" w:rsidRPr="6448F603">
        <w:rPr>
          <w:noProof/>
        </w:rPr>
        <w:fldChar w:fldCharType="end"/>
      </w:r>
      <w:r>
        <w:t>.</w:t>
      </w:r>
      <w:r w:rsidR="00FB1433" w:rsidRPr="6448F603">
        <w:rPr>
          <w:noProof/>
        </w:rPr>
        <w:fldChar w:fldCharType="begin"/>
      </w:r>
      <w:r w:rsidR="00FB1433" w:rsidRPr="6448F603">
        <w:rPr>
          <w:noProof/>
        </w:rPr>
        <w:instrText xml:space="preserve"> SEQ Figure \* ARABIC \s 1 </w:instrText>
      </w:r>
      <w:r w:rsidR="00FB1433" w:rsidRPr="6448F603">
        <w:rPr>
          <w:noProof/>
        </w:rPr>
        <w:fldChar w:fldCharType="separate"/>
      </w:r>
      <w:r w:rsidR="67DB28B9" w:rsidRPr="6448F603">
        <w:rPr>
          <w:noProof/>
        </w:rPr>
        <w:t>2</w:t>
      </w:r>
      <w:r w:rsidR="00FB1433" w:rsidRPr="6448F603">
        <w:rPr>
          <w:noProof/>
        </w:rPr>
        <w:fldChar w:fldCharType="end"/>
      </w:r>
      <w:r>
        <w:t xml:space="preserve">: </w:t>
      </w:r>
      <w:r w:rsidR="64C5A534">
        <w:t>GFI Overhead Transmission Line from Geothermal to Glasgow</w:t>
      </w:r>
      <w:bookmarkEnd w:id="13"/>
    </w:p>
    <w:p w14:paraId="43F7DD65" w14:textId="77777777" w:rsidR="008004BA" w:rsidRPr="00481887" w:rsidRDefault="008004BA" w:rsidP="008004BA"/>
    <w:tbl>
      <w:tblPr>
        <w:tblStyle w:val="TableGrid"/>
        <w:tblW w:w="0" w:type="auto"/>
        <w:tblLook w:val="04A0" w:firstRow="1" w:lastRow="0" w:firstColumn="1" w:lastColumn="0" w:noHBand="0" w:noVBand="1"/>
      </w:tblPr>
      <w:tblGrid>
        <w:gridCol w:w="4525"/>
        <w:gridCol w:w="4825"/>
      </w:tblGrid>
      <w:tr w:rsidR="001C327D" w14:paraId="77E2B837" w14:textId="77777777" w:rsidTr="001C327D">
        <w:tc>
          <w:tcPr>
            <w:tcW w:w="4525" w:type="dxa"/>
          </w:tcPr>
          <w:p w14:paraId="2150DAA2" w14:textId="48743D85" w:rsidR="001C327D" w:rsidRPr="00052B9D" w:rsidRDefault="001C327D" w:rsidP="003A7753">
            <w:pPr>
              <w:rPr>
                <w:noProof/>
                <w:lang w:eastAsia="fr-FR"/>
              </w:rPr>
            </w:pPr>
            <w:r>
              <w:rPr>
                <w:noProof/>
                <w:lang w:eastAsia="fr-FR"/>
              </w:rPr>
              <w:t>T</w:t>
            </w:r>
            <w:r w:rsidRPr="001C327D">
              <w:rPr>
                <w:b/>
                <w:bCs/>
                <w:noProof/>
                <w:lang w:eastAsia="fr-FR"/>
              </w:rPr>
              <w:t>ype A</w:t>
            </w:r>
          </w:p>
        </w:tc>
        <w:tc>
          <w:tcPr>
            <w:tcW w:w="4825" w:type="dxa"/>
          </w:tcPr>
          <w:p w14:paraId="35E045CE" w14:textId="35894517" w:rsidR="001C327D" w:rsidRPr="001C327D" w:rsidRDefault="001C327D" w:rsidP="003A7753">
            <w:pPr>
              <w:rPr>
                <w:b/>
                <w:bCs/>
                <w:noProof/>
                <w:lang w:eastAsia="fr-FR"/>
              </w:rPr>
            </w:pPr>
            <w:r w:rsidRPr="001C327D">
              <w:rPr>
                <w:b/>
                <w:bCs/>
                <w:noProof/>
                <w:lang w:eastAsia="fr-FR"/>
              </w:rPr>
              <w:t>Type B</w:t>
            </w:r>
          </w:p>
        </w:tc>
      </w:tr>
      <w:tr w:rsidR="006609E0" w14:paraId="7C6795CC" w14:textId="77777777" w:rsidTr="001C327D">
        <w:tc>
          <w:tcPr>
            <w:tcW w:w="4525" w:type="dxa"/>
          </w:tcPr>
          <w:p w14:paraId="26AFA822" w14:textId="2E1BB353" w:rsidR="00F87B3F" w:rsidRDefault="00B70F55" w:rsidP="008004BA">
            <w:r w:rsidRPr="00052B9D">
              <w:rPr>
                <w:noProof/>
                <w:lang w:eastAsia="fr-FR"/>
              </w:rPr>
              <w:drawing>
                <wp:inline distT="0" distB="0" distL="0" distR="0" wp14:anchorId="77BB4F0A" wp14:editId="02BB9090">
                  <wp:extent cx="2820390" cy="2608291"/>
                  <wp:effectExtent l="0" t="0" r="0" b="1905"/>
                  <wp:docPr id="41" name="Picture 41" descr="A drawing of a telephone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drawing of a telephone pole&#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44775" cy="2630842"/>
                          </a:xfrm>
                          <a:prstGeom prst="rect">
                            <a:avLst/>
                          </a:prstGeom>
                          <a:noFill/>
                          <a:ln>
                            <a:noFill/>
                          </a:ln>
                        </pic:spPr>
                      </pic:pic>
                    </a:graphicData>
                  </a:graphic>
                </wp:inline>
              </w:drawing>
            </w:r>
          </w:p>
        </w:tc>
        <w:tc>
          <w:tcPr>
            <w:tcW w:w="4825" w:type="dxa"/>
          </w:tcPr>
          <w:p w14:paraId="3BD1D866" w14:textId="5F8C4560" w:rsidR="00F87B3F" w:rsidRDefault="00114A9D" w:rsidP="008004BA">
            <w:r w:rsidRPr="00052B9D">
              <w:rPr>
                <w:noProof/>
                <w:lang w:eastAsia="fr-FR"/>
              </w:rPr>
              <w:drawing>
                <wp:inline distT="0" distB="0" distL="0" distR="0" wp14:anchorId="234E4AB8" wp14:editId="2799187A">
                  <wp:extent cx="3016333" cy="2513937"/>
                  <wp:effectExtent l="0" t="0" r="0" b="1270"/>
                  <wp:docPr id="42" name="Picture 42" descr="A drawing of a power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3" descr="A drawing of a power pole&#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39815" cy="2533508"/>
                          </a:xfrm>
                          <a:prstGeom prst="rect">
                            <a:avLst/>
                          </a:prstGeom>
                          <a:noFill/>
                          <a:ln>
                            <a:noFill/>
                          </a:ln>
                        </pic:spPr>
                      </pic:pic>
                    </a:graphicData>
                  </a:graphic>
                </wp:inline>
              </w:drawing>
            </w:r>
          </w:p>
        </w:tc>
      </w:tr>
      <w:tr w:rsidR="001C327D" w14:paraId="28093BA4" w14:textId="77777777" w:rsidTr="001C327D">
        <w:tc>
          <w:tcPr>
            <w:tcW w:w="4525" w:type="dxa"/>
          </w:tcPr>
          <w:p w14:paraId="39DCA075" w14:textId="628806A0" w:rsidR="001C327D" w:rsidRPr="001C327D" w:rsidRDefault="001C327D" w:rsidP="008004BA">
            <w:pPr>
              <w:rPr>
                <w:b/>
                <w:bCs/>
                <w:noProof/>
                <w:lang w:eastAsia="fr-FR"/>
              </w:rPr>
            </w:pPr>
            <w:r w:rsidRPr="001C327D">
              <w:rPr>
                <w:b/>
                <w:bCs/>
                <w:noProof/>
                <w:lang w:eastAsia="fr-FR"/>
              </w:rPr>
              <w:t>Type C</w:t>
            </w:r>
          </w:p>
        </w:tc>
        <w:tc>
          <w:tcPr>
            <w:tcW w:w="4825" w:type="dxa"/>
          </w:tcPr>
          <w:p w14:paraId="60048257" w14:textId="77777777" w:rsidR="001C327D" w:rsidRPr="00052B9D" w:rsidRDefault="001C327D" w:rsidP="008004BA">
            <w:pPr>
              <w:rPr>
                <w:noProof/>
                <w:lang w:eastAsia="fr-FR"/>
              </w:rPr>
            </w:pPr>
          </w:p>
        </w:tc>
      </w:tr>
      <w:tr w:rsidR="00453EB5" w14:paraId="3BB59C07" w14:textId="77777777" w:rsidTr="003A7753">
        <w:tc>
          <w:tcPr>
            <w:tcW w:w="9350" w:type="dxa"/>
            <w:gridSpan w:val="2"/>
          </w:tcPr>
          <w:p w14:paraId="3FAF1B42" w14:textId="41C061AA" w:rsidR="00453EB5" w:rsidRDefault="00453EB5" w:rsidP="008004BA">
            <w:r w:rsidRPr="00052B9D">
              <w:rPr>
                <w:noProof/>
                <w:lang w:eastAsia="fr-FR"/>
              </w:rPr>
              <w:drawing>
                <wp:inline distT="0" distB="0" distL="0" distR="0" wp14:anchorId="0C6F7F5E" wp14:editId="20C7C7A6">
                  <wp:extent cx="5302332" cy="2522266"/>
                  <wp:effectExtent l="0" t="0" r="0" b="0"/>
                  <wp:docPr id="44" name="Picture 44" descr="A drawing of a line of power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51" descr="A drawing of a line of power lines&#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19772" cy="2530562"/>
                          </a:xfrm>
                          <a:prstGeom prst="rect">
                            <a:avLst/>
                          </a:prstGeom>
                          <a:noFill/>
                          <a:ln>
                            <a:noFill/>
                          </a:ln>
                        </pic:spPr>
                      </pic:pic>
                    </a:graphicData>
                  </a:graphic>
                </wp:inline>
              </w:drawing>
            </w:r>
          </w:p>
        </w:tc>
      </w:tr>
    </w:tbl>
    <w:p w14:paraId="5E618A69" w14:textId="19143F97" w:rsidR="008004BA" w:rsidRDefault="00FB1433" w:rsidP="001C327D">
      <w:pPr>
        <w:pStyle w:val="Caption"/>
      </w:pPr>
      <w:bookmarkStart w:id="14" w:name="_Toc151116454"/>
      <w:r>
        <w:t xml:space="preserve">Figure </w:t>
      </w:r>
      <w:r>
        <w:fldChar w:fldCharType="begin"/>
      </w:r>
      <w:r>
        <w:instrText xml:space="preserve"> STYLEREF 1 \s </w:instrText>
      </w:r>
      <w:r>
        <w:fldChar w:fldCharType="separate"/>
      </w:r>
      <w:r w:rsidR="00555F8C">
        <w:t>2</w:t>
      </w:r>
      <w:r>
        <w:fldChar w:fldCharType="end"/>
      </w:r>
      <w:r>
        <w:t>.</w:t>
      </w:r>
      <w:r>
        <w:fldChar w:fldCharType="begin"/>
      </w:r>
      <w:r>
        <w:instrText xml:space="preserve"> SEQ Figure \* ARABIC \s 1 </w:instrText>
      </w:r>
      <w:r>
        <w:fldChar w:fldCharType="separate"/>
      </w:r>
      <w:r w:rsidR="00555F8C">
        <w:t>3</w:t>
      </w:r>
      <w:r>
        <w:fldChar w:fldCharType="end"/>
      </w:r>
      <w:r>
        <w:t xml:space="preserve">: </w:t>
      </w:r>
      <w:r w:rsidR="0005538B" w:rsidRPr="001C327D">
        <w:t xml:space="preserve">Typical </w:t>
      </w:r>
      <w:r w:rsidR="00C96CF2" w:rsidRPr="001C327D">
        <w:t>Designs of Type A, B and C Structures</w:t>
      </w:r>
      <w:bookmarkEnd w:id="14"/>
      <w:r w:rsidR="00AA3A31" w:rsidRPr="001C327D">
        <w:tab/>
      </w:r>
    </w:p>
    <w:p w14:paraId="5F07B941" w14:textId="13FC976C" w:rsidR="008004BA" w:rsidRDefault="00462397" w:rsidP="005B3F51">
      <w:pPr>
        <w:pStyle w:val="Heading3"/>
      </w:pPr>
      <w:r>
        <w:t>Construct</w:t>
      </w:r>
      <w:r w:rsidR="005B3F51">
        <w:t>ion Methods</w:t>
      </w:r>
    </w:p>
    <w:p w14:paraId="6BAA803F" w14:textId="5696256D" w:rsidR="0088008F" w:rsidRDefault="00700F30" w:rsidP="00700F30">
      <w:r>
        <w:t xml:space="preserve">The steps </w:t>
      </w:r>
      <w:r w:rsidR="0088008F">
        <w:t xml:space="preserve">generally </w:t>
      </w:r>
      <w:r>
        <w:t xml:space="preserve">involved in the construction </w:t>
      </w:r>
      <w:r w:rsidR="0088008F">
        <w:t xml:space="preserve">of towers are summarized below. </w:t>
      </w:r>
    </w:p>
    <w:p w14:paraId="73586846" w14:textId="47B1FC86" w:rsidR="005B62F4" w:rsidRDefault="00700F30" w:rsidP="009A5213">
      <w:pPr>
        <w:pStyle w:val="ListParagraph"/>
        <w:numPr>
          <w:ilvl w:val="0"/>
          <w:numId w:val="64"/>
        </w:numPr>
      </w:pPr>
      <w:r>
        <w:t>Site Preparation</w:t>
      </w:r>
      <w:r w:rsidR="0088008F">
        <w:t xml:space="preserve">. </w:t>
      </w:r>
      <w:r>
        <w:t>This may include</w:t>
      </w:r>
      <w:r w:rsidR="0088008F">
        <w:t xml:space="preserve"> clearance of the land </w:t>
      </w:r>
      <w:r w:rsidR="00916CD1">
        <w:t>to construct</w:t>
      </w:r>
      <w:r w:rsidR="005B62F4">
        <w:t xml:space="preserve"> foundations for towers and stays</w:t>
      </w:r>
      <w:r>
        <w:t>.</w:t>
      </w:r>
    </w:p>
    <w:p w14:paraId="362C641C" w14:textId="100DA84B" w:rsidR="00700F30" w:rsidRDefault="000F7D5C" w:rsidP="009A5213">
      <w:pPr>
        <w:pStyle w:val="ListParagraph"/>
        <w:numPr>
          <w:ilvl w:val="0"/>
          <w:numId w:val="64"/>
        </w:numPr>
      </w:pPr>
      <w:r>
        <w:t>Civil works</w:t>
      </w:r>
      <w:r w:rsidR="005B62F4">
        <w:t xml:space="preserve">. </w:t>
      </w:r>
      <w:r w:rsidR="00700F30">
        <w:t xml:space="preserve">  </w:t>
      </w:r>
      <w:r>
        <w:t>These include excavations for the foundations</w:t>
      </w:r>
      <w:r w:rsidR="008F5384">
        <w:t xml:space="preserve"> </w:t>
      </w:r>
      <w:r>
        <w:t>of the towers and stays</w:t>
      </w:r>
      <w:r w:rsidR="008F5384">
        <w:t>. The foundations are mechanically excavated and filled with concrete (about 3 m</w:t>
      </w:r>
      <w:r w:rsidR="008F5384" w:rsidRPr="008F5384">
        <w:rPr>
          <w:vertAlign w:val="superscript"/>
        </w:rPr>
        <w:t xml:space="preserve">3 </w:t>
      </w:r>
      <w:r w:rsidR="008F5384">
        <w:t>per pole and 3 m</w:t>
      </w:r>
      <w:r w:rsidR="008F5384" w:rsidRPr="008F5384">
        <w:rPr>
          <w:vertAlign w:val="superscript"/>
        </w:rPr>
        <w:t xml:space="preserve">3 </w:t>
      </w:r>
      <w:r w:rsidR="008F5384">
        <w:t>per stay).</w:t>
      </w:r>
      <w:r w:rsidR="00700F30">
        <w:t xml:space="preserve"> Concrete would be delivered by ready</w:t>
      </w:r>
      <w:r w:rsidR="00916CD1">
        <w:t>-</w:t>
      </w:r>
      <w:r w:rsidR="00700F30">
        <w:t>mixed concrete truck</w:t>
      </w:r>
      <w:r w:rsidR="008F5384">
        <w:t>s</w:t>
      </w:r>
      <w:r w:rsidR="00700F30">
        <w:t xml:space="preserve">.  </w:t>
      </w:r>
    </w:p>
    <w:p w14:paraId="7B9E342B" w14:textId="681C1F85" w:rsidR="00700F30" w:rsidRDefault="00700F30" w:rsidP="009A5213">
      <w:pPr>
        <w:pStyle w:val="ListParagraph"/>
        <w:numPr>
          <w:ilvl w:val="0"/>
          <w:numId w:val="64"/>
        </w:numPr>
      </w:pPr>
      <w:r>
        <w:lastRenderedPageBreak/>
        <w:t>Steel Erection</w:t>
      </w:r>
      <w:r>
        <w:tab/>
        <w:t>Steelwork sections for the towers will be delivered by access road</w:t>
      </w:r>
      <w:r w:rsidR="00F45541">
        <w:t xml:space="preserve"> (to be built)</w:t>
      </w:r>
      <w:r>
        <w:t xml:space="preserve">. </w:t>
      </w:r>
      <w:r w:rsidR="00F45541" w:rsidRPr="00F45541">
        <w:t xml:space="preserve">The normal procedure is to install the stays first. Thereafter, the pole base section is installed, together with the associated concrete foundation. The top pole section(s), which are connected by means of a slip joint, may be installed by means of a small crane truck. The stays are first pull tested to verify tension capacity, then connected to the monopole structure at the correct specified pre-tension. </w:t>
      </w:r>
    </w:p>
    <w:p w14:paraId="7F44464F" w14:textId="6F2244FA" w:rsidR="00700F30" w:rsidRDefault="00700F30" w:rsidP="009A5213">
      <w:pPr>
        <w:pStyle w:val="ListParagraph"/>
        <w:numPr>
          <w:ilvl w:val="0"/>
          <w:numId w:val="64"/>
        </w:numPr>
      </w:pPr>
      <w:r>
        <w:t>Conductor Stringing</w:t>
      </w:r>
      <w:r w:rsidR="00AE1D67">
        <w:t xml:space="preserve">.  </w:t>
      </w:r>
      <w:r>
        <w:t xml:space="preserve">Stringing is undertaken using a winch to pull the conductor along the towers and a ‘tensioner’ at the other end to keep the conductor above the ground.  Typically, the sections depend on the requirement of angle towers decided during the construction phase. These winch locations are not fixed and can be selected to minimize impact at sensitive locations.  </w:t>
      </w:r>
    </w:p>
    <w:p w14:paraId="794A4C17" w14:textId="77C7D680" w:rsidR="00700F30" w:rsidRDefault="00700F30" w:rsidP="009A5213">
      <w:pPr>
        <w:pStyle w:val="ListParagraph"/>
        <w:numPr>
          <w:ilvl w:val="0"/>
          <w:numId w:val="64"/>
        </w:numPr>
      </w:pPr>
      <w:r>
        <w:t>Testing of Equipment</w:t>
      </w:r>
      <w:r>
        <w:tab/>
        <w:t>Overhead line components</w:t>
      </w:r>
      <w:r w:rsidR="00FE4BD8">
        <w:t>,</w:t>
      </w:r>
      <w:r>
        <w:t xml:space="preserve"> including conductors, insulators, towers, </w:t>
      </w:r>
      <w:proofErr w:type="gramStart"/>
      <w:r>
        <w:t>joints</w:t>
      </w:r>
      <w:proofErr w:type="gramEnd"/>
      <w:r>
        <w:t xml:space="preserve"> and fittings</w:t>
      </w:r>
      <w:r w:rsidR="00FE4BD8">
        <w:t>,</w:t>
      </w:r>
      <w:r>
        <w:t xml:space="preserve"> are designed and tested to prove compliance with structural, mechanical and electrical requirements.</w:t>
      </w:r>
    </w:p>
    <w:p w14:paraId="4C5BBB67" w14:textId="4C960F2B" w:rsidR="00C562B7" w:rsidRDefault="00C562B7" w:rsidP="00C562B7">
      <w:pPr>
        <w:pStyle w:val="Heading3"/>
      </w:pPr>
      <w:r>
        <w:t>Construction Equipment</w:t>
      </w:r>
    </w:p>
    <w:p w14:paraId="04691612" w14:textId="5C6D31D5" w:rsidR="008C24B0" w:rsidRDefault="00C81D17" w:rsidP="008004BA">
      <w:r w:rsidRPr="00C81D17">
        <w:t xml:space="preserve">The </w:t>
      </w:r>
      <w:r>
        <w:t xml:space="preserve">minimum construction equipment required for the construction of OHL </w:t>
      </w:r>
      <w:r w:rsidR="00FE4BD8">
        <w:t>is</w:t>
      </w:r>
      <w:r>
        <w:t xml:space="preserve"> given below</w:t>
      </w:r>
      <w:r w:rsidR="00FE4BD8">
        <w:t>.</w:t>
      </w:r>
    </w:p>
    <w:p w14:paraId="1A864A35" w14:textId="39D396D0" w:rsidR="00C81D17" w:rsidRDefault="00C43C92" w:rsidP="009A5213">
      <w:pPr>
        <w:pStyle w:val="ListParagraph"/>
        <w:numPr>
          <w:ilvl w:val="0"/>
          <w:numId w:val="65"/>
        </w:numPr>
      </w:pPr>
      <w:r>
        <w:t xml:space="preserve">All terrain crane </w:t>
      </w:r>
      <w:r w:rsidR="008E0106">
        <w:t>10</w:t>
      </w:r>
      <w:r w:rsidR="009D7BFC">
        <w:t xml:space="preserve"> t</w:t>
      </w:r>
      <w:r>
        <w:t>, 2 numbers</w:t>
      </w:r>
    </w:p>
    <w:p w14:paraId="0E6EEEEA" w14:textId="4C279D58" w:rsidR="00C43C92" w:rsidRDefault="00C43C92" w:rsidP="009A5213">
      <w:pPr>
        <w:pStyle w:val="ListParagraph"/>
        <w:numPr>
          <w:ilvl w:val="0"/>
          <w:numId w:val="65"/>
        </w:numPr>
      </w:pPr>
      <w:r>
        <w:t xml:space="preserve">All terrain crane of </w:t>
      </w:r>
      <w:r w:rsidR="009D7BFC">
        <w:t>25 t</w:t>
      </w:r>
      <w:r w:rsidR="00B61B92">
        <w:t>, 2 numbers</w:t>
      </w:r>
    </w:p>
    <w:p w14:paraId="3D73B439" w14:textId="592DDB1C" w:rsidR="00B61B92" w:rsidRDefault="00B61B92" w:rsidP="009A5213">
      <w:pPr>
        <w:pStyle w:val="ListParagraph"/>
        <w:numPr>
          <w:ilvl w:val="0"/>
          <w:numId w:val="65"/>
        </w:numPr>
      </w:pPr>
      <w:r>
        <w:t xml:space="preserve">All terrain metallic </w:t>
      </w:r>
      <w:r w:rsidR="001A7110">
        <w:t>derrick</w:t>
      </w:r>
      <w:r>
        <w:t xml:space="preserve"> </w:t>
      </w:r>
      <w:r w:rsidR="009D7BFC">
        <w:t>25 t</w:t>
      </w:r>
      <w:r w:rsidR="001A7110">
        <w:t xml:space="preserve">, </w:t>
      </w:r>
      <w:r w:rsidR="00BF124C">
        <w:t>2 numbers</w:t>
      </w:r>
    </w:p>
    <w:p w14:paraId="65B746BD" w14:textId="74517BFD" w:rsidR="00BF124C" w:rsidRDefault="00BF124C" w:rsidP="009A5213">
      <w:pPr>
        <w:pStyle w:val="ListParagraph"/>
        <w:numPr>
          <w:ilvl w:val="0"/>
          <w:numId w:val="65"/>
        </w:numPr>
      </w:pPr>
      <w:r>
        <w:t>Stringing equipment, 2 sets</w:t>
      </w:r>
    </w:p>
    <w:p w14:paraId="4CC6F743" w14:textId="3AF89C83" w:rsidR="00BF124C" w:rsidRDefault="00BF124C" w:rsidP="009A5213">
      <w:pPr>
        <w:pStyle w:val="ListParagraph"/>
        <w:numPr>
          <w:ilvl w:val="0"/>
          <w:numId w:val="65"/>
        </w:numPr>
      </w:pPr>
      <w:r>
        <w:t>Crawler tractor with blade 100 HP</w:t>
      </w:r>
      <w:r w:rsidR="00F53308">
        <w:t>, 2 numbers</w:t>
      </w:r>
    </w:p>
    <w:p w14:paraId="01403E88" w14:textId="4373110F" w:rsidR="00F53308" w:rsidRDefault="00F53308" w:rsidP="009A5213">
      <w:pPr>
        <w:pStyle w:val="ListParagraph"/>
        <w:numPr>
          <w:ilvl w:val="0"/>
          <w:numId w:val="65"/>
        </w:numPr>
      </w:pPr>
      <w:r>
        <w:t>Wheeled tracto</w:t>
      </w:r>
      <w:r w:rsidR="00FF2C8C">
        <w:t>r (80</w:t>
      </w:r>
      <w:r>
        <w:t xml:space="preserve"> HP</w:t>
      </w:r>
      <w:r w:rsidR="00FF2C8C">
        <w:t>)</w:t>
      </w:r>
      <w:r>
        <w:t xml:space="preserve"> with </w:t>
      </w:r>
      <w:r w:rsidR="00FF2C8C">
        <w:t>trailer (3 t), 2  numbers</w:t>
      </w:r>
    </w:p>
    <w:p w14:paraId="437A6EFA" w14:textId="68849C76" w:rsidR="00906E25" w:rsidRDefault="00906E25" w:rsidP="009A5213">
      <w:pPr>
        <w:pStyle w:val="ListParagraph"/>
        <w:numPr>
          <w:ilvl w:val="0"/>
          <w:numId w:val="65"/>
        </w:numPr>
      </w:pPr>
      <w:r>
        <w:t>All terrain truck with auto batching concrete mixer, 2 numbers</w:t>
      </w:r>
    </w:p>
    <w:p w14:paraId="69691E39" w14:textId="6CC40351" w:rsidR="00C51F4D" w:rsidRDefault="00C51F4D" w:rsidP="009A5213">
      <w:pPr>
        <w:pStyle w:val="ListParagraph"/>
        <w:numPr>
          <w:ilvl w:val="0"/>
          <w:numId w:val="65"/>
        </w:numPr>
      </w:pPr>
      <w:r>
        <w:t xml:space="preserve">All terrain transport truck, </w:t>
      </w:r>
      <w:r w:rsidR="00E46B24">
        <w:t>2 numbers</w:t>
      </w:r>
    </w:p>
    <w:p w14:paraId="3F48D625" w14:textId="0066AC98" w:rsidR="009D7BFC" w:rsidRDefault="009D7BFC" w:rsidP="009A5213">
      <w:pPr>
        <w:pStyle w:val="ListParagraph"/>
        <w:numPr>
          <w:ilvl w:val="0"/>
          <w:numId w:val="65"/>
        </w:numPr>
      </w:pPr>
      <w:r>
        <w:t>Tension and brake station</w:t>
      </w:r>
      <w:r w:rsidR="005535CC">
        <w:t xml:space="preserve"> for controlled tension stringing of three phase conductors simultaneously, 1 set</w:t>
      </w:r>
    </w:p>
    <w:p w14:paraId="2D2197F1" w14:textId="629B82F6" w:rsidR="005535CC" w:rsidRPr="00C81D17" w:rsidRDefault="00B50C9E" w:rsidP="009A5213">
      <w:pPr>
        <w:pStyle w:val="ListParagraph"/>
        <w:numPr>
          <w:ilvl w:val="0"/>
          <w:numId w:val="65"/>
        </w:numPr>
      </w:pPr>
      <w:r>
        <w:t>Tension and brake station for controlled tension stringing of OPGW or Shield wire</w:t>
      </w:r>
      <w:r w:rsidR="006841FB">
        <w:t xml:space="preserve"> conductors simultaneously, or individually, 1 set</w:t>
      </w:r>
    </w:p>
    <w:p w14:paraId="73ADCF4A" w14:textId="6DF6322E" w:rsidR="00093454" w:rsidRDefault="008004BA" w:rsidP="001E2112">
      <w:pPr>
        <w:pStyle w:val="Heading2"/>
      </w:pPr>
      <w:bookmarkStart w:id="15" w:name="_Toc151116379"/>
      <w:r w:rsidRPr="000030CB">
        <w:t>Underground cables</w:t>
      </w:r>
      <w:bookmarkEnd w:id="15"/>
      <w:r w:rsidRPr="00481887">
        <w:t xml:space="preserve"> </w:t>
      </w:r>
    </w:p>
    <w:p w14:paraId="0B001EF2" w14:textId="1E3C14B4" w:rsidR="004D3722" w:rsidRDefault="008004BA" w:rsidP="008004BA">
      <w:r w:rsidRPr="00481887">
        <w:t>Underground cables (UGC) will be</w:t>
      </w:r>
      <w:r w:rsidR="004D3722">
        <w:t xml:space="preserve"> constructed for the following sections</w:t>
      </w:r>
      <w:r w:rsidR="00994395">
        <w:t>:</w:t>
      </w:r>
    </w:p>
    <w:p w14:paraId="6031D327" w14:textId="641D9450" w:rsidR="00994395" w:rsidRDefault="00994395" w:rsidP="009A5213">
      <w:pPr>
        <w:pStyle w:val="ListParagraph"/>
        <w:numPr>
          <w:ilvl w:val="0"/>
          <w:numId w:val="66"/>
        </w:numPr>
      </w:pPr>
      <w:r>
        <w:t xml:space="preserve">11 kV – A 0.5 km section from the geothermal power plant to </w:t>
      </w:r>
      <w:r w:rsidR="00FE4BD8">
        <w:t xml:space="preserve">the </w:t>
      </w:r>
      <w:r w:rsidR="002E35C9">
        <w:t xml:space="preserve">Laudat </w:t>
      </w:r>
      <w:r w:rsidR="007056D6">
        <w:t xml:space="preserve">substation </w:t>
      </w:r>
      <w:r w:rsidR="002E35C9">
        <w:t>(GLI)</w:t>
      </w:r>
      <w:r w:rsidR="009E6571">
        <w:t xml:space="preserve">. </w:t>
      </w:r>
    </w:p>
    <w:p w14:paraId="352DCC76" w14:textId="41DFE616" w:rsidR="00D06BC2" w:rsidRDefault="00D06BC2" w:rsidP="009A5213">
      <w:pPr>
        <w:pStyle w:val="ListParagraph"/>
        <w:numPr>
          <w:ilvl w:val="0"/>
          <w:numId w:val="66"/>
        </w:numPr>
      </w:pPr>
      <w:r>
        <w:t xml:space="preserve">33kV – A 10.5 km </w:t>
      </w:r>
      <w:r w:rsidR="00070479">
        <w:t>line from the geothermal power plant to Fond Cole</w:t>
      </w:r>
      <w:r w:rsidR="007056D6">
        <w:t xml:space="preserve"> substation</w:t>
      </w:r>
      <w:r w:rsidR="00070479">
        <w:t xml:space="preserve"> with three sections</w:t>
      </w:r>
      <w:r w:rsidR="007056D6">
        <w:t xml:space="preserve"> – Geothermal power plant to Trafalgar substation (</w:t>
      </w:r>
      <w:r w:rsidR="00EB1878">
        <w:t>GTI)</w:t>
      </w:r>
      <w:r w:rsidR="00E25280">
        <w:t>,</w:t>
      </w:r>
      <w:r w:rsidR="00EB1878">
        <w:t xml:space="preserve"> Trafalgar substation to Padu substation (TPI), and </w:t>
      </w:r>
      <w:r w:rsidR="00E25280">
        <w:t>Padu substation to Fond Cole substation (PFI).</w:t>
      </w:r>
      <w:r w:rsidR="008C206D">
        <w:t xml:space="preserve"> The initial </w:t>
      </w:r>
      <w:r w:rsidR="00D82178">
        <w:t>section of the line pass</w:t>
      </w:r>
      <w:r w:rsidR="00FE4BD8">
        <w:t>es</w:t>
      </w:r>
      <w:r w:rsidR="00D82178">
        <w:t xml:space="preserve"> through the existing right of way of </w:t>
      </w:r>
      <w:r w:rsidR="006826FB" w:rsidRPr="006826FB">
        <w:t>Laudat’s hydropower pipeline</w:t>
      </w:r>
      <w:r w:rsidR="006826FB">
        <w:t xml:space="preserve">. </w:t>
      </w:r>
      <w:r w:rsidR="00F561EB">
        <w:t>Then</w:t>
      </w:r>
      <w:r w:rsidR="001571DF">
        <w:t>,</w:t>
      </w:r>
      <w:r w:rsidR="00F561EB">
        <w:t xml:space="preserve"> it will pass through </w:t>
      </w:r>
      <w:r w:rsidR="00042294">
        <w:t>the public road up</w:t>
      </w:r>
      <w:r w:rsidR="00FE4BD8">
        <w:t xml:space="preserve"> </w:t>
      </w:r>
      <w:r w:rsidR="00042294">
        <w:t xml:space="preserve">to the Fond Cole substation. About 2 km of the UGC </w:t>
      </w:r>
      <w:proofErr w:type="gramStart"/>
      <w:r w:rsidR="00042294">
        <w:t xml:space="preserve">is located </w:t>
      </w:r>
      <w:r w:rsidR="007B6722">
        <w:t>in</w:t>
      </w:r>
      <w:proofErr w:type="gramEnd"/>
      <w:r w:rsidR="007B6722">
        <w:t xml:space="preserve"> the urban areas of Roseau city, in which 0.4 km </w:t>
      </w:r>
      <w:r w:rsidR="00FE4BD8">
        <w:t xml:space="preserve">is </w:t>
      </w:r>
      <w:r w:rsidR="007B6722">
        <w:t xml:space="preserve">located along the highway. </w:t>
      </w:r>
    </w:p>
    <w:p w14:paraId="36012752" w14:textId="11F55860" w:rsidR="007A1D18" w:rsidRDefault="007A1D18" w:rsidP="009A5213">
      <w:pPr>
        <w:pStyle w:val="ListParagraph"/>
        <w:numPr>
          <w:ilvl w:val="0"/>
          <w:numId w:val="66"/>
        </w:numPr>
      </w:pPr>
      <w:r>
        <w:t xml:space="preserve">69 kV </w:t>
      </w:r>
      <w:r w:rsidR="0044014C">
        <w:t>–</w:t>
      </w:r>
      <w:r>
        <w:t xml:space="preserve"> </w:t>
      </w:r>
      <w:r w:rsidR="00125F63" w:rsidRPr="00125F63">
        <w:t xml:space="preserve">About </w:t>
      </w:r>
      <w:r w:rsidR="00125F63">
        <w:t>2.7</w:t>
      </w:r>
      <w:r w:rsidR="00125F63" w:rsidRPr="00125F63">
        <w:t xml:space="preserve"> km of the proposed 69 kV line from </w:t>
      </w:r>
      <w:r w:rsidR="00FE4BD8">
        <w:t xml:space="preserve">the </w:t>
      </w:r>
      <w:r w:rsidR="00125F63">
        <w:t>g</w:t>
      </w:r>
      <w:r w:rsidR="00125F63" w:rsidRPr="00125F63">
        <w:t xml:space="preserve">eothermal </w:t>
      </w:r>
      <w:r w:rsidR="00125F63">
        <w:t>p</w:t>
      </w:r>
      <w:r w:rsidR="00125F63" w:rsidRPr="00125F63">
        <w:t xml:space="preserve">ower </w:t>
      </w:r>
      <w:r w:rsidR="00125F63">
        <w:t>p</w:t>
      </w:r>
      <w:r w:rsidR="00125F63" w:rsidRPr="00125F63">
        <w:t xml:space="preserve">lant to </w:t>
      </w:r>
      <w:r w:rsidR="00FE4BD8">
        <w:t xml:space="preserve">the </w:t>
      </w:r>
      <w:r w:rsidR="00125F63" w:rsidRPr="00125F63">
        <w:t xml:space="preserve">Fond Cole substation (GFI) will be a </w:t>
      </w:r>
      <w:r w:rsidR="007522BA">
        <w:t xml:space="preserve">UGC. </w:t>
      </w:r>
      <w:r w:rsidR="007C6370">
        <w:t xml:space="preserve">The first </w:t>
      </w:r>
      <w:r w:rsidR="00BD624D">
        <w:t>1</w:t>
      </w:r>
      <w:r w:rsidR="00983497">
        <w:t>.2</w:t>
      </w:r>
      <w:r w:rsidR="007C6370">
        <w:t xml:space="preserve"> km of the </w:t>
      </w:r>
      <w:r w:rsidR="00983497">
        <w:t>69 kV line from the geothermal power plant to Tower 30 will be UGC</w:t>
      </w:r>
      <w:r w:rsidR="00BD624D">
        <w:t>,</w:t>
      </w:r>
      <w:r w:rsidR="00941EC1">
        <w:t xml:space="preserve"> and then the last </w:t>
      </w:r>
      <w:r w:rsidR="00BD624D">
        <w:t>2</w:t>
      </w:r>
      <w:r w:rsidR="00941EC1">
        <w:t xml:space="preserve"> km </w:t>
      </w:r>
      <w:r w:rsidR="007E6529">
        <w:t xml:space="preserve">of the </w:t>
      </w:r>
      <w:r w:rsidR="00941EC1">
        <w:t xml:space="preserve">section </w:t>
      </w:r>
      <w:r w:rsidR="007E6529">
        <w:t xml:space="preserve">is </w:t>
      </w:r>
      <w:r w:rsidR="00941EC1">
        <w:t>from Tower 12 to Fond Col</w:t>
      </w:r>
      <w:r w:rsidR="007E6529">
        <w:t>e.</w:t>
      </w:r>
      <w:r w:rsidR="007C6370">
        <w:t xml:space="preserve"> </w:t>
      </w:r>
      <w:r w:rsidR="00DD547C" w:rsidRPr="00481887">
        <w:t xml:space="preserve">The </w:t>
      </w:r>
      <w:r w:rsidR="00BA65AA" w:rsidRPr="00481887">
        <w:t>tail end</w:t>
      </w:r>
      <w:r w:rsidR="00DD547C" w:rsidRPr="00481887">
        <w:t xml:space="preserve"> section of GFI will be installed on the public road connecting the Glasgow community and Fond Cole</w:t>
      </w:r>
      <w:r w:rsidR="00FE4BD8">
        <w:t>.</w:t>
      </w:r>
    </w:p>
    <w:p w14:paraId="331C791B" w14:textId="6A883EE5" w:rsidR="007E6529" w:rsidRDefault="00D70027" w:rsidP="00D70027">
      <w:pPr>
        <w:pStyle w:val="Heading3"/>
      </w:pPr>
      <w:r>
        <w:lastRenderedPageBreak/>
        <w:t xml:space="preserve">UGC </w:t>
      </w:r>
      <w:r w:rsidR="00016552">
        <w:t xml:space="preserve">Construction </w:t>
      </w:r>
      <w:r>
        <w:t xml:space="preserve"> </w:t>
      </w:r>
    </w:p>
    <w:p w14:paraId="7A61A77F" w14:textId="1C09F799" w:rsidR="00016552" w:rsidRPr="00016552" w:rsidRDefault="00016552" w:rsidP="007B4FE6">
      <w:pPr>
        <w:rPr>
          <w:b/>
          <w:bCs/>
        </w:rPr>
      </w:pPr>
      <w:r w:rsidRPr="00016552">
        <w:rPr>
          <w:b/>
          <w:bCs/>
        </w:rPr>
        <w:t>33 KV</w:t>
      </w:r>
    </w:p>
    <w:p w14:paraId="6D4FF269" w14:textId="18CFE3C4" w:rsidR="007B4FE6" w:rsidRDefault="007B4FE6" w:rsidP="007B4FE6">
      <w:r w:rsidRPr="007B4FE6">
        <w:t xml:space="preserve">Cables will be laid by digging open trenches. The approximate width and depth of the trenches for 11 and 33 kV lines are 0.4 m and 0.9 m, respectively. </w:t>
      </w:r>
      <w:r>
        <w:t>Two major types of cable trenches can be constructed in the project:</w:t>
      </w:r>
    </w:p>
    <w:p w14:paraId="2F139677" w14:textId="30CFB382" w:rsidR="007B4FE6" w:rsidRDefault="007B4FE6" w:rsidP="009A5213">
      <w:pPr>
        <w:pStyle w:val="ListParagraph"/>
        <w:numPr>
          <w:ilvl w:val="0"/>
          <w:numId w:val="67"/>
        </w:numPr>
      </w:pPr>
      <w:r>
        <w:t xml:space="preserve">Cable trench under roadways </w:t>
      </w:r>
    </w:p>
    <w:p w14:paraId="1D801180" w14:textId="2B265938" w:rsidR="007B4FE6" w:rsidRDefault="007B4FE6" w:rsidP="009A5213">
      <w:pPr>
        <w:pStyle w:val="ListParagraph"/>
        <w:numPr>
          <w:ilvl w:val="0"/>
          <w:numId w:val="67"/>
        </w:numPr>
      </w:pPr>
      <w:r>
        <w:t xml:space="preserve">Cable trench under sidewalks/natural ground </w:t>
      </w:r>
    </w:p>
    <w:p w14:paraId="15F4023F" w14:textId="77777777" w:rsidR="007B4FE6" w:rsidRDefault="007B4FE6" w:rsidP="007B4FE6">
      <w:r>
        <w:t>For a passage in a cable trench under roadways, the work steps can be summarized by the following:</w:t>
      </w:r>
    </w:p>
    <w:p w14:paraId="4D06E255" w14:textId="05295EA7" w:rsidR="007B4FE6" w:rsidRDefault="007B4FE6" w:rsidP="009A5213">
      <w:pPr>
        <w:pStyle w:val="ListParagraph"/>
        <w:numPr>
          <w:ilvl w:val="0"/>
          <w:numId w:val="68"/>
        </w:numPr>
      </w:pPr>
      <w:r>
        <w:t>Excavation (</w:t>
      </w:r>
      <w:r w:rsidR="0041459C">
        <w:t xml:space="preserve">depth is </w:t>
      </w:r>
      <w:r>
        <w:t xml:space="preserve">0.9 m, Width </w:t>
      </w:r>
      <w:r w:rsidR="0041459C">
        <w:t xml:space="preserve">is </w:t>
      </w:r>
      <w:r>
        <w:t>0.4 m)</w:t>
      </w:r>
      <w:r w:rsidR="001571DF">
        <w:t>,</w:t>
      </w:r>
    </w:p>
    <w:p w14:paraId="1C25C09B" w14:textId="39641C70" w:rsidR="007B4FE6" w:rsidRDefault="007B4FE6" w:rsidP="009A5213">
      <w:pPr>
        <w:pStyle w:val="ListParagraph"/>
        <w:numPr>
          <w:ilvl w:val="0"/>
          <w:numId w:val="68"/>
        </w:numPr>
      </w:pPr>
      <w:r>
        <w:t xml:space="preserve">Shielding, </w:t>
      </w:r>
    </w:p>
    <w:p w14:paraId="6F5AB919" w14:textId="50A3BB0B" w:rsidR="007B4FE6" w:rsidRDefault="007B4FE6" w:rsidP="009A5213">
      <w:pPr>
        <w:pStyle w:val="ListParagraph"/>
        <w:numPr>
          <w:ilvl w:val="0"/>
          <w:numId w:val="68"/>
        </w:numPr>
      </w:pPr>
      <w:r>
        <w:t xml:space="preserve">Lowering of the water level, (if it was necessary) </w:t>
      </w:r>
    </w:p>
    <w:p w14:paraId="067BD62B" w14:textId="344B8457" w:rsidR="007B4FE6" w:rsidRDefault="007B4FE6" w:rsidP="009A5213">
      <w:pPr>
        <w:pStyle w:val="ListParagraph"/>
        <w:numPr>
          <w:ilvl w:val="0"/>
          <w:numId w:val="68"/>
        </w:numPr>
      </w:pPr>
      <w:r>
        <w:t xml:space="preserve">Ducts laying, (1 single duct for 33 KV cables and 1 duct for FO cable) </w:t>
      </w:r>
    </w:p>
    <w:p w14:paraId="57D3DA41" w14:textId="5020D44C" w:rsidR="007B4FE6" w:rsidRDefault="007B4FE6" w:rsidP="009A5213">
      <w:pPr>
        <w:pStyle w:val="ListParagraph"/>
        <w:numPr>
          <w:ilvl w:val="0"/>
          <w:numId w:val="68"/>
        </w:numPr>
      </w:pPr>
      <w:r>
        <w:t>Formwork and pouring of concrete encasement all around the ducts, (0.4*0.35 m2)</w:t>
      </w:r>
    </w:p>
    <w:p w14:paraId="7568D703" w14:textId="167D4785" w:rsidR="007B4FE6" w:rsidRDefault="007B4FE6" w:rsidP="009A5213">
      <w:pPr>
        <w:pStyle w:val="ListParagraph"/>
        <w:numPr>
          <w:ilvl w:val="0"/>
          <w:numId w:val="68"/>
        </w:numPr>
      </w:pPr>
      <w:r>
        <w:t xml:space="preserve">Backfilling and compacting using approved materials with a maximum layer thickness of 20 cm, </w:t>
      </w:r>
    </w:p>
    <w:p w14:paraId="520D8167" w14:textId="5F2D7FF9" w:rsidR="007B4FE6" w:rsidRDefault="007B4FE6" w:rsidP="009A5213">
      <w:pPr>
        <w:pStyle w:val="ListParagraph"/>
        <w:numPr>
          <w:ilvl w:val="0"/>
          <w:numId w:val="68"/>
        </w:numPr>
      </w:pPr>
      <w:r>
        <w:t xml:space="preserve">Laying of the warning grid at 20 cm above the concrete block, </w:t>
      </w:r>
    </w:p>
    <w:p w14:paraId="53981DA3" w14:textId="67FF818C" w:rsidR="00C830A7" w:rsidRDefault="007B4FE6" w:rsidP="009A5213">
      <w:pPr>
        <w:pStyle w:val="ListParagraph"/>
        <w:numPr>
          <w:ilvl w:val="0"/>
          <w:numId w:val="68"/>
        </w:numPr>
      </w:pPr>
      <w:r>
        <w:t>Repairing the top layer of asphalt as it was initially.</w:t>
      </w:r>
    </w:p>
    <w:p w14:paraId="7590A891" w14:textId="2794D1C7" w:rsidR="0017445E" w:rsidRDefault="0017445E" w:rsidP="009A5213">
      <w:pPr>
        <w:pStyle w:val="ListParagraph"/>
        <w:numPr>
          <w:ilvl w:val="0"/>
          <w:numId w:val="68"/>
        </w:numPr>
      </w:pPr>
      <w:r>
        <w:t>Note. The initial restoration of the upper layer of asphalt will take place approximately every 1.5 to 2 km in length. Hence, if many short and not successive cable trench passages under asphalt take place, the upper layer can be temporarily replaced by a layer of concrete, until the moment of asphalting for about 2 km arrive. This will avoid accidents and any probable risk of natural ground settlements.</w:t>
      </w:r>
    </w:p>
    <w:p w14:paraId="7DF5D44A" w14:textId="1B6E67CB" w:rsidR="00FD362D" w:rsidRDefault="00FD362D" w:rsidP="0017445E">
      <w:r w:rsidRPr="00FD362D">
        <w:t>For a passage through a cable trench under sidewalks or natural ground, the same steps will be repeated but without the concrete encasement all around the ducts.</w:t>
      </w:r>
    </w:p>
    <w:p w14:paraId="59B008E6" w14:textId="2A9556C1" w:rsidR="004558BE" w:rsidRDefault="00B4087E" w:rsidP="004558BE">
      <w:r>
        <w:t xml:space="preserve">A general representation of the cable trench is shown in Figure 2.4. </w:t>
      </w:r>
      <w:r w:rsidR="00E2654D">
        <w:t>Two ducts will be placed in this trench</w:t>
      </w:r>
      <w:r w:rsidR="004558BE">
        <w:t>, one duct will be reserved for the passage of the three 33 KV phases, and another one will be for the FO cable, so the ducts’ set will comprise the following:</w:t>
      </w:r>
    </w:p>
    <w:p w14:paraId="515237F8" w14:textId="694A02D6" w:rsidR="004558BE" w:rsidRDefault="004558BE" w:rsidP="009A5213">
      <w:pPr>
        <w:pStyle w:val="ListParagraph"/>
        <w:numPr>
          <w:ilvl w:val="0"/>
          <w:numId w:val="69"/>
        </w:numPr>
      </w:pPr>
      <w:r>
        <w:t>1 duct HDPE (D = 140 - 160)</w:t>
      </w:r>
    </w:p>
    <w:p w14:paraId="11D8E2C1" w14:textId="575BC49A" w:rsidR="00FD362D" w:rsidRDefault="004558BE" w:rsidP="009A5213">
      <w:pPr>
        <w:pStyle w:val="ListParagraph"/>
        <w:numPr>
          <w:ilvl w:val="0"/>
          <w:numId w:val="69"/>
        </w:numPr>
      </w:pPr>
      <w:r>
        <w:t>1 duct for the FO cable (D = 50 mm)</w:t>
      </w:r>
    </w:p>
    <w:p w14:paraId="68CFF1C4" w14:textId="77777777" w:rsidR="008A4EF0" w:rsidRDefault="008A4EF0" w:rsidP="008004BA"/>
    <w:p w14:paraId="4A7A5CA2" w14:textId="752E925F" w:rsidR="00716671" w:rsidRDefault="007A59EF" w:rsidP="007A59EF">
      <w:pPr>
        <w:jc w:val="center"/>
      </w:pPr>
      <w:r>
        <w:rPr>
          <w:noProof/>
        </w:rPr>
        <w:drawing>
          <wp:inline distT="0" distB="0" distL="0" distR="0" wp14:anchorId="16B24C69" wp14:editId="0063B06A">
            <wp:extent cx="2522184" cy="1604063"/>
            <wp:effectExtent l="0" t="0" r="0" b="0"/>
            <wp:docPr id="1096955560" name="Picture 1096955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28427" cy="1608034"/>
                    </a:xfrm>
                    <a:prstGeom prst="rect">
                      <a:avLst/>
                    </a:prstGeom>
                    <a:noFill/>
                  </pic:spPr>
                </pic:pic>
              </a:graphicData>
            </a:graphic>
          </wp:inline>
        </w:drawing>
      </w:r>
    </w:p>
    <w:p w14:paraId="5B7D4431" w14:textId="7EB02A19" w:rsidR="007B4FE6" w:rsidRDefault="00716671" w:rsidP="00716671">
      <w:pPr>
        <w:pStyle w:val="Caption"/>
      </w:pPr>
      <w:bookmarkStart w:id="16" w:name="_Toc151116455"/>
      <w:r>
        <w:t xml:space="preserve">Figure </w:t>
      </w:r>
      <w:r>
        <w:fldChar w:fldCharType="begin"/>
      </w:r>
      <w:r>
        <w:instrText xml:space="preserve"> STYLEREF 1 \s </w:instrText>
      </w:r>
      <w:r>
        <w:fldChar w:fldCharType="separate"/>
      </w:r>
      <w:r w:rsidR="00B4087E">
        <w:rPr>
          <w:noProof/>
        </w:rPr>
        <w:t>2</w:t>
      </w:r>
      <w:r>
        <w:fldChar w:fldCharType="end"/>
      </w:r>
      <w:r>
        <w:t>.</w:t>
      </w:r>
      <w:r>
        <w:fldChar w:fldCharType="begin"/>
      </w:r>
      <w:r>
        <w:instrText xml:space="preserve"> SEQ Figure \* ARABIC \s 1 </w:instrText>
      </w:r>
      <w:r>
        <w:fldChar w:fldCharType="separate"/>
      </w:r>
      <w:r w:rsidR="00B4087E">
        <w:rPr>
          <w:noProof/>
        </w:rPr>
        <w:t>4</w:t>
      </w:r>
      <w:r>
        <w:fldChar w:fldCharType="end"/>
      </w:r>
      <w:r>
        <w:t xml:space="preserve">: </w:t>
      </w:r>
      <w:r w:rsidRPr="001C327D">
        <w:t xml:space="preserve">Typical Designs of </w:t>
      </w:r>
      <w:r w:rsidR="003D5618">
        <w:t>33 kV UGC cable trench</w:t>
      </w:r>
      <w:bookmarkEnd w:id="16"/>
    </w:p>
    <w:p w14:paraId="463CAB31" w14:textId="5B225EEA" w:rsidR="00016552" w:rsidRPr="00016552" w:rsidRDefault="00016552" w:rsidP="001F5AA8">
      <w:pPr>
        <w:rPr>
          <w:b/>
          <w:bCs/>
        </w:rPr>
      </w:pPr>
      <w:r w:rsidRPr="00016552">
        <w:rPr>
          <w:b/>
          <w:bCs/>
        </w:rPr>
        <w:t>69 kV</w:t>
      </w:r>
    </w:p>
    <w:p w14:paraId="31CCC128" w14:textId="627539F1" w:rsidR="001F5AA8" w:rsidRDefault="008004BA" w:rsidP="001F5AA8">
      <w:r w:rsidRPr="00481887">
        <w:lastRenderedPageBreak/>
        <w:t xml:space="preserve">The approximate width and depth of trenches for the 69 kV line are 0.6 m and 1.5m, respectively. </w:t>
      </w:r>
      <w:r w:rsidR="001F5AA8">
        <w:t>Two major types of cable trenches can be defined:</w:t>
      </w:r>
    </w:p>
    <w:p w14:paraId="171ADD2C" w14:textId="4B722285" w:rsidR="001F5AA8" w:rsidRDefault="001F5AA8" w:rsidP="009A5213">
      <w:pPr>
        <w:pStyle w:val="ListParagraph"/>
        <w:numPr>
          <w:ilvl w:val="0"/>
          <w:numId w:val="71"/>
        </w:numPr>
      </w:pPr>
      <w:r>
        <w:t xml:space="preserve">Cable trench under roadways </w:t>
      </w:r>
    </w:p>
    <w:p w14:paraId="7CA398F4" w14:textId="74A33868" w:rsidR="001F5AA8" w:rsidRDefault="001F5AA8" w:rsidP="009A5213">
      <w:pPr>
        <w:pStyle w:val="ListParagraph"/>
        <w:numPr>
          <w:ilvl w:val="0"/>
          <w:numId w:val="71"/>
        </w:numPr>
      </w:pPr>
      <w:r>
        <w:t xml:space="preserve">Cable trench under sidewalks/natural ground </w:t>
      </w:r>
    </w:p>
    <w:p w14:paraId="616A0D1C" w14:textId="77777777" w:rsidR="001F5AA8" w:rsidRDefault="001F5AA8" w:rsidP="001F5AA8">
      <w:r>
        <w:t>For a passage in a cable trench under roadways, the work steps can be summarized by the following:</w:t>
      </w:r>
    </w:p>
    <w:p w14:paraId="3C85DDD0" w14:textId="378E5265" w:rsidR="001F5AA8" w:rsidRDefault="001F5AA8" w:rsidP="009A5213">
      <w:pPr>
        <w:pStyle w:val="ListParagraph"/>
        <w:numPr>
          <w:ilvl w:val="0"/>
          <w:numId w:val="70"/>
        </w:numPr>
      </w:pPr>
      <w:r>
        <w:t xml:space="preserve">Excavation, </w:t>
      </w:r>
    </w:p>
    <w:p w14:paraId="769B4AF4" w14:textId="69FBB080" w:rsidR="001F5AA8" w:rsidRDefault="001F5AA8" w:rsidP="009A5213">
      <w:pPr>
        <w:pStyle w:val="ListParagraph"/>
        <w:numPr>
          <w:ilvl w:val="0"/>
          <w:numId w:val="70"/>
        </w:numPr>
      </w:pPr>
      <w:r>
        <w:t xml:space="preserve">Shielding, </w:t>
      </w:r>
    </w:p>
    <w:p w14:paraId="3E975D0A" w14:textId="77AF0719" w:rsidR="001F5AA8" w:rsidRDefault="001F5AA8" w:rsidP="009A5213">
      <w:pPr>
        <w:pStyle w:val="ListParagraph"/>
        <w:numPr>
          <w:ilvl w:val="0"/>
          <w:numId w:val="70"/>
        </w:numPr>
      </w:pPr>
      <w:r>
        <w:t xml:space="preserve">Lowering of the water level, (if it was necessary) </w:t>
      </w:r>
    </w:p>
    <w:p w14:paraId="4FD91FC6" w14:textId="10B039CE" w:rsidR="001F5AA8" w:rsidRDefault="001F5AA8" w:rsidP="009A5213">
      <w:pPr>
        <w:pStyle w:val="ListParagraph"/>
        <w:numPr>
          <w:ilvl w:val="0"/>
          <w:numId w:val="70"/>
        </w:numPr>
      </w:pPr>
      <w:r>
        <w:t xml:space="preserve">Ducts laying using special spacers, </w:t>
      </w:r>
    </w:p>
    <w:p w14:paraId="57A4D249" w14:textId="53A640B8" w:rsidR="001F5AA8" w:rsidRDefault="001F5AA8" w:rsidP="009A5213">
      <w:pPr>
        <w:pStyle w:val="ListParagraph"/>
        <w:numPr>
          <w:ilvl w:val="0"/>
          <w:numId w:val="70"/>
        </w:numPr>
      </w:pPr>
      <w:r>
        <w:t xml:space="preserve">Formwork and pouring of concrete encasement all around the ducts, </w:t>
      </w:r>
    </w:p>
    <w:p w14:paraId="69240ED0" w14:textId="2C0DA51E" w:rsidR="001F5AA8" w:rsidRDefault="001F5AA8" w:rsidP="009A5213">
      <w:pPr>
        <w:pStyle w:val="ListParagraph"/>
        <w:numPr>
          <w:ilvl w:val="0"/>
          <w:numId w:val="70"/>
        </w:numPr>
      </w:pPr>
      <w:r>
        <w:t xml:space="preserve">Backfilling and compacting using approved materials with a maximum layer thickness of 20 cm, </w:t>
      </w:r>
    </w:p>
    <w:p w14:paraId="275928AA" w14:textId="2284344F" w:rsidR="001F5AA8" w:rsidRDefault="001F5AA8" w:rsidP="009A5213">
      <w:pPr>
        <w:pStyle w:val="ListParagraph"/>
        <w:numPr>
          <w:ilvl w:val="0"/>
          <w:numId w:val="70"/>
        </w:numPr>
      </w:pPr>
      <w:r>
        <w:t xml:space="preserve">Laying of the warning grid at 20 cm above the concrete block, </w:t>
      </w:r>
    </w:p>
    <w:p w14:paraId="65D606F8" w14:textId="44D78E52" w:rsidR="008004BA" w:rsidRDefault="001F5AA8" w:rsidP="009A5213">
      <w:pPr>
        <w:pStyle w:val="ListParagraph"/>
        <w:numPr>
          <w:ilvl w:val="0"/>
          <w:numId w:val="70"/>
        </w:numPr>
      </w:pPr>
      <w:r>
        <w:t>Repairing of the top layer of asphalt as it was initially.</w:t>
      </w:r>
    </w:p>
    <w:p w14:paraId="4FE3BA4D" w14:textId="28C47BB1" w:rsidR="001F5AA8" w:rsidRDefault="002F1CF9" w:rsidP="001F5AA8">
      <w:r w:rsidRPr="002F1CF9">
        <w:t>For a passage through a cable trench under sidewalks or natural ground, the same steps will be repeated but without the concrete encasement all around the ducts.</w:t>
      </w:r>
    </w:p>
    <w:p w14:paraId="449532AC" w14:textId="1F20E5B1" w:rsidR="00183493" w:rsidRDefault="0067067D" w:rsidP="00183493">
      <w:r>
        <w:t xml:space="preserve">The typical trench of the 69 kV UGC is </w:t>
      </w:r>
      <w:proofErr w:type="gramStart"/>
      <w:r>
        <w:t>similar to</w:t>
      </w:r>
      <w:proofErr w:type="gramEnd"/>
      <w:r>
        <w:t xml:space="preserve"> 33 kV UGC</w:t>
      </w:r>
      <w:r w:rsidR="000F2B50">
        <w:t>,</w:t>
      </w:r>
      <w:r>
        <w:t xml:space="preserve"> </w:t>
      </w:r>
      <w:r w:rsidR="00066610">
        <w:t>as shown in Figure 2.4, but there will be 4 ducts</w:t>
      </w:r>
      <w:r w:rsidR="00D959F8">
        <w:t xml:space="preserve">, 3 ducts for HDPE </w:t>
      </w:r>
      <w:r w:rsidR="00046FC6">
        <w:t xml:space="preserve">(D = 140 - 160 mm) </w:t>
      </w:r>
      <w:r w:rsidR="00D959F8">
        <w:t>and one for Fiber Optical (FO) Cable</w:t>
      </w:r>
      <w:r w:rsidR="00046FC6">
        <w:t xml:space="preserve"> (D = 50 mm)</w:t>
      </w:r>
      <w:r w:rsidR="00D959F8">
        <w:t xml:space="preserve">. A typical representation of the </w:t>
      </w:r>
      <w:r w:rsidR="00987175">
        <w:t xml:space="preserve">duct set is shown in Figure 2.4. </w:t>
      </w:r>
      <w:r w:rsidR="00183493">
        <w:t>Each duct set will include:</w:t>
      </w:r>
    </w:p>
    <w:p w14:paraId="2AC5BDF6" w14:textId="4C18738B" w:rsidR="00183493" w:rsidRDefault="00183493" w:rsidP="009A5213">
      <w:pPr>
        <w:pStyle w:val="ListParagraph"/>
        <w:numPr>
          <w:ilvl w:val="0"/>
          <w:numId w:val="72"/>
        </w:numPr>
      </w:pPr>
      <w:r>
        <w:t>Three HDPE ducts for the three phases of the 69 kV cables (estimated D=140-160 mm)</w:t>
      </w:r>
      <w:r w:rsidR="000F2B50">
        <w:t>,</w:t>
      </w:r>
    </w:p>
    <w:p w14:paraId="7F155929" w14:textId="2465CA3A" w:rsidR="00183493" w:rsidRDefault="00183493" w:rsidP="009A5213">
      <w:pPr>
        <w:pStyle w:val="ListParagraph"/>
        <w:numPr>
          <w:ilvl w:val="0"/>
          <w:numId w:val="72"/>
        </w:numPr>
      </w:pPr>
      <w:r>
        <w:t>One HDPE duct for the fiber optic cable (estimated D=50 mm)</w:t>
      </w:r>
    </w:p>
    <w:p w14:paraId="710A6F14" w14:textId="77777777" w:rsidR="00183493" w:rsidRDefault="00183493" w:rsidP="009A5213">
      <w:pPr>
        <w:pStyle w:val="ListParagraph"/>
        <w:numPr>
          <w:ilvl w:val="0"/>
          <w:numId w:val="72"/>
        </w:numPr>
      </w:pPr>
      <w:r>
        <w:t>Selection and properties of the Conductor’s set</w:t>
      </w:r>
    </w:p>
    <w:p w14:paraId="385455C4" w14:textId="5AF63DF6" w:rsidR="00183493" w:rsidRPr="00533DD2" w:rsidRDefault="00046FC6" w:rsidP="009A5213">
      <w:pPr>
        <w:pStyle w:val="ListParagraph"/>
        <w:numPr>
          <w:ilvl w:val="0"/>
          <w:numId w:val="72"/>
        </w:numPr>
        <w:rPr>
          <w:lang w:val="pt-BR"/>
        </w:rPr>
      </w:pPr>
      <w:r>
        <w:t xml:space="preserve"> </w:t>
      </w:r>
      <w:r w:rsidR="00183493" w:rsidRPr="00533DD2">
        <w:rPr>
          <w:lang w:val="pt-BR"/>
        </w:rPr>
        <w:t>(69 kV Single core Aluminum 252 mm²)</w:t>
      </w:r>
    </w:p>
    <w:p w14:paraId="166B11A7" w14:textId="2E4C60C9" w:rsidR="00183493" w:rsidRDefault="0035418B" w:rsidP="00B332EE">
      <w:pPr>
        <w:jc w:val="center"/>
      </w:pPr>
      <w:r>
        <w:rPr>
          <w:noProof/>
        </w:rPr>
        <w:drawing>
          <wp:inline distT="0" distB="0" distL="0" distR="0" wp14:anchorId="4329DC61" wp14:editId="37F85B84">
            <wp:extent cx="1019175" cy="1019175"/>
            <wp:effectExtent l="0" t="0" r="9525" b="9525"/>
            <wp:docPr id="299638966" name="Picture 299638966" descr="A black background with 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38966" name="Picture 1" descr="A black background with red circles&#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pic:spPr>
                </pic:pic>
              </a:graphicData>
            </a:graphic>
          </wp:inline>
        </w:drawing>
      </w:r>
    </w:p>
    <w:p w14:paraId="04ECDB78" w14:textId="5F335DC1" w:rsidR="00046FC6" w:rsidRDefault="00046FC6" w:rsidP="00046FC6">
      <w:pPr>
        <w:pStyle w:val="Caption"/>
      </w:pPr>
      <w:bookmarkStart w:id="17" w:name="_Toc151116456"/>
      <w:r>
        <w:t xml:space="preserve">Figure </w:t>
      </w:r>
      <w:r>
        <w:fldChar w:fldCharType="begin"/>
      </w:r>
      <w:r>
        <w:instrText xml:space="preserve"> STYLEREF 1 \s </w:instrText>
      </w:r>
      <w:r>
        <w:fldChar w:fldCharType="separate"/>
      </w:r>
      <w:r>
        <w:rPr>
          <w:noProof/>
        </w:rPr>
        <w:t>2</w:t>
      </w:r>
      <w:r>
        <w:fldChar w:fldCharType="end"/>
      </w:r>
      <w:r>
        <w:t>.</w:t>
      </w:r>
      <w:r>
        <w:fldChar w:fldCharType="begin"/>
      </w:r>
      <w:r>
        <w:instrText xml:space="preserve"> SEQ Figure \* ARABIC \s 1 </w:instrText>
      </w:r>
      <w:r>
        <w:fldChar w:fldCharType="separate"/>
      </w:r>
      <w:r>
        <w:rPr>
          <w:noProof/>
        </w:rPr>
        <w:t>5</w:t>
      </w:r>
      <w:r>
        <w:fldChar w:fldCharType="end"/>
      </w:r>
      <w:r>
        <w:t xml:space="preserve">: </w:t>
      </w:r>
      <w:r w:rsidRPr="001C327D">
        <w:t xml:space="preserve">Typical Designs of </w:t>
      </w:r>
      <w:r>
        <w:t>33 kV UGC cable trench</w:t>
      </w:r>
      <w:bookmarkEnd w:id="17"/>
    </w:p>
    <w:p w14:paraId="71181365" w14:textId="58BC239B" w:rsidR="00046FC6" w:rsidRPr="000436B7" w:rsidRDefault="000436B7" w:rsidP="00183493">
      <w:pPr>
        <w:rPr>
          <w:b/>
          <w:bCs/>
        </w:rPr>
      </w:pPr>
      <w:r w:rsidRPr="000436B7">
        <w:rPr>
          <w:b/>
          <w:bCs/>
        </w:rPr>
        <w:t>Junction Boxes</w:t>
      </w:r>
    </w:p>
    <w:p w14:paraId="67745918" w14:textId="611576D5" w:rsidR="00443DE8" w:rsidRDefault="00F65D94" w:rsidP="001B26B3">
      <w:r>
        <w:t xml:space="preserve">About </w:t>
      </w:r>
      <w:r w:rsidR="00443DE8">
        <w:t xml:space="preserve">8 power Junction Boxes are </w:t>
      </w:r>
      <w:r w:rsidR="00A40FF5">
        <w:t>previewed</w:t>
      </w:r>
      <w:r w:rsidR="00443DE8">
        <w:t xml:space="preserve"> all along this 33 kV UGC.</w:t>
      </w:r>
      <w:r w:rsidR="00752BF5">
        <w:t xml:space="preserve"> </w:t>
      </w:r>
      <w:r w:rsidR="00443DE8">
        <w:t>The</w:t>
      </w:r>
      <w:r w:rsidR="00A40FF5">
        <w:t xml:space="preserve"> minimum length, </w:t>
      </w:r>
      <w:proofErr w:type="gramStart"/>
      <w:r w:rsidR="00A40FF5">
        <w:t>width</w:t>
      </w:r>
      <w:proofErr w:type="gramEnd"/>
      <w:r w:rsidR="00A40FF5">
        <w:t xml:space="preserve"> and </w:t>
      </w:r>
      <w:r w:rsidR="00792AA0">
        <w:t>height</w:t>
      </w:r>
      <w:r w:rsidR="00A40FF5">
        <w:t xml:space="preserve"> of</w:t>
      </w:r>
      <w:r w:rsidR="00443DE8">
        <w:t xml:space="preserve"> 33 kV power junction boxes are</w:t>
      </w:r>
      <w:r w:rsidR="00A40FF5">
        <w:t xml:space="preserve"> 5m, 2.5m and 0.7 m, respectively. </w:t>
      </w:r>
      <w:r w:rsidR="00792AA0">
        <w:t>T</w:t>
      </w:r>
      <w:r w:rsidR="00443DE8">
        <w:t xml:space="preserve">hey will be placed at </w:t>
      </w:r>
      <w:r w:rsidR="004536B4">
        <w:t xml:space="preserve">a </w:t>
      </w:r>
      <w:r w:rsidR="00443DE8">
        <w:t>1.5 m minimum depth</w:t>
      </w:r>
      <w:r w:rsidR="00792AA0">
        <w:t>.</w:t>
      </w:r>
      <w:r w:rsidR="001B26B3">
        <w:t xml:space="preserve"> Each of these boxes will have a cast iron cover.</w:t>
      </w:r>
      <w:r w:rsidR="00B05227">
        <w:t xml:space="preserve"> </w:t>
      </w:r>
      <w:r w:rsidR="001B26B3">
        <w:t xml:space="preserve">The upper level of these boxes will be the same </w:t>
      </w:r>
      <w:r w:rsidR="000F2B50">
        <w:t xml:space="preserve">as </w:t>
      </w:r>
      <w:r w:rsidR="001B26B3">
        <w:t>the natural ground level.</w:t>
      </w:r>
    </w:p>
    <w:p w14:paraId="76428643" w14:textId="5356581C" w:rsidR="00792AA0" w:rsidRDefault="00443DE8" w:rsidP="00792AA0">
      <w:r>
        <w:t xml:space="preserve"> </w:t>
      </w:r>
      <w:r w:rsidR="00A40FF5">
        <w:t>A</w:t>
      </w:r>
      <w:r w:rsidR="00792AA0">
        <w:t xml:space="preserve">bout 4 power junction boxes are envisaged for </w:t>
      </w:r>
      <w:r w:rsidR="004536B4">
        <w:t xml:space="preserve">the </w:t>
      </w:r>
      <w:r w:rsidR="00792AA0">
        <w:t xml:space="preserve">69 kV section. The minimum length, </w:t>
      </w:r>
      <w:proofErr w:type="gramStart"/>
      <w:r w:rsidR="00792AA0">
        <w:t>width</w:t>
      </w:r>
      <w:proofErr w:type="gramEnd"/>
      <w:r w:rsidR="00792AA0">
        <w:t xml:space="preserve"> and height of 33 kV power junction boxes are </w:t>
      </w:r>
      <w:r w:rsidR="006E3224">
        <w:t xml:space="preserve"> 9</w:t>
      </w:r>
      <w:r w:rsidR="00792AA0">
        <w:t xml:space="preserve">m, 2.5m and 0.7 m, respectively. They will be placed at </w:t>
      </w:r>
      <w:r w:rsidR="004536B4">
        <w:t xml:space="preserve">a </w:t>
      </w:r>
      <w:r w:rsidR="00792AA0">
        <w:t>1.5 m minimum depth.</w:t>
      </w:r>
    </w:p>
    <w:p w14:paraId="6CD953C9" w14:textId="77777777" w:rsidR="00443DE8" w:rsidRPr="00752BF5" w:rsidRDefault="00443DE8" w:rsidP="00443DE8">
      <w:pPr>
        <w:rPr>
          <w:b/>
          <w:bCs/>
        </w:rPr>
      </w:pPr>
      <w:r w:rsidRPr="00752BF5">
        <w:rPr>
          <w:b/>
          <w:bCs/>
        </w:rPr>
        <w:t>Horizontal Directional Drilling</w:t>
      </w:r>
    </w:p>
    <w:p w14:paraId="60A38509" w14:textId="5B047AC2" w:rsidR="00046FC6" w:rsidRDefault="00443DE8" w:rsidP="00443DE8">
      <w:r>
        <w:t xml:space="preserve">No horizontal directional drilling </w:t>
      </w:r>
      <w:r w:rsidR="00113F47">
        <w:t xml:space="preserve">is expected </w:t>
      </w:r>
      <w:r>
        <w:t xml:space="preserve">all along this 33 kV UGC link from the new Geothermal power station to </w:t>
      </w:r>
      <w:r w:rsidR="000F2B50">
        <w:t xml:space="preserve">the </w:t>
      </w:r>
      <w:r>
        <w:t>Fond Cole substation.</w:t>
      </w:r>
    </w:p>
    <w:p w14:paraId="13B5E4B8" w14:textId="77777777" w:rsidR="002A4100" w:rsidRDefault="002A4100" w:rsidP="002A4100">
      <w:pPr>
        <w:pStyle w:val="Heading3"/>
      </w:pPr>
      <w:r>
        <w:lastRenderedPageBreak/>
        <w:t>Construction Equipment</w:t>
      </w:r>
    </w:p>
    <w:p w14:paraId="44142DF3" w14:textId="0F7CB355" w:rsidR="002A4100" w:rsidRDefault="002A4100" w:rsidP="002A4100"/>
    <w:p w14:paraId="5533AB94" w14:textId="37F1F58F" w:rsidR="002A4100" w:rsidRDefault="00FF580C" w:rsidP="009A5213">
      <w:pPr>
        <w:pStyle w:val="ListParagraph"/>
        <w:numPr>
          <w:ilvl w:val="0"/>
          <w:numId w:val="65"/>
        </w:numPr>
      </w:pPr>
      <w:r>
        <w:t>Set of equipment for UGC pulling in ducts, 2 sets</w:t>
      </w:r>
    </w:p>
    <w:p w14:paraId="4C39E221" w14:textId="674DF661" w:rsidR="00FF580C" w:rsidRDefault="00FF580C" w:rsidP="009A5213">
      <w:pPr>
        <w:pStyle w:val="ListParagraph"/>
        <w:numPr>
          <w:ilvl w:val="0"/>
          <w:numId w:val="65"/>
        </w:numPr>
      </w:pPr>
      <w:r>
        <w:t>Set of joining cable tools 69 kV and 33 kV, 2 sets</w:t>
      </w:r>
    </w:p>
    <w:p w14:paraId="212B4492" w14:textId="1B4AB41F" w:rsidR="004A6121" w:rsidRDefault="004A6121" w:rsidP="009A5213">
      <w:pPr>
        <w:pStyle w:val="ListParagraph"/>
        <w:numPr>
          <w:ilvl w:val="0"/>
          <w:numId w:val="65"/>
        </w:numPr>
      </w:pPr>
      <w:r>
        <w:t>Set of cable terminations installation too</w:t>
      </w:r>
      <w:r w:rsidR="002408DD">
        <w:t>ls, 2 sets</w:t>
      </w:r>
    </w:p>
    <w:p w14:paraId="34BF0950" w14:textId="4FE7781F" w:rsidR="004A6121" w:rsidRDefault="002408DD" w:rsidP="009A5213">
      <w:pPr>
        <w:pStyle w:val="ListParagraph"/>
        <w:numPr>
          <w:ilvl w:val="0"/>
          <w:numId w:val="65"/>
        </w:numPr>
      </w:pPr>
      <w:r>
        <w:t xml:space="preserve">Equipment for underground detection of </w:t>
      </w:r>
      <w:r w:rsidR="00E11EE8">
        <w:t>utilities, 2 sets</w:t>
      </w:r>
    </w:p>
    <w:p w14:paraId="305360DD" w14:textId="4652959D" w:rsidR="00E11EE8" w:rsidRDefault="00A3069F" w:rsidP="009A5213">
      <w:pPr>
        <w:pStyle w:val="ListParagraph"/>
        <w:numPr>
          <w:ilvl w:val="0"/>
          <w:numId w:val="65"/>
        </w:numPr>
      </w:pPr>
      <w:r>
        <w:t>Excavator, 1 number</w:t>
      </w:r>
    </w:p>
    <w:p w14:paraId="14D0AFF8" w14:textId="6A2877E2" w:rsidR="005A0994" w:rsidRDefault="005A0994" w:rsidP="005A0994">
      <w:pPr>
        <w:pStyle w:val="Heading2"/>
      </w:pPr>
      <w:bookmarkStart w:id="18" w:name="_Toc151116380"/>
      <w:r>
        <w:t>Substations</w:t>
      </w:r>
      <w:bookmarkEnd w:id="18"/>
    </w:p>
    <w:p w14:paraId="25661FCF" w14:textId="2227EA96" w:rsidR="0035418B" w:rsidRDefault="005A0994" w:rsidP="00183493">
      <w:r>
        <w:t>The Project will construct three new substations w</w:t>
      </w:r>
      <w:r w:rsidR="00997ADA">
        <w:t xml:space="preserve">ithin the boundaries of the existing </w:t>
      </w:r>
      <w:r w:rsidR="003C06A8">
        <w:t xml:space="preserve">power plant and </w:t>
      </w:r>
      <w:r w:rsidR="00997ADA">
        <w:t>substation facilities. These three new substations are</w:t>
      </w:r>
      <w:r w:rsidR="00AF55F8">
        <w:t>:</w:t>
      </w:r>
    </w:p>
    <w:p w14:paraId="14761700" w14:textId="77777777" w:rsidR="00EE6B69" w:rsidRDefault="00EE6B69" w:rsidP="009A5213">
      <w:pPr>
        <w:pStyle w:val="ListParagraph"/>
        <w:numPr>
          <w:ilvl w:val="0"/>
          <w:numId w:val="73"/>
        </w:numPr>
      </w:pPr>
      <w:r>
        <w:t>One 69/33/11 kV substation at Fond Cole diesel power plant,</w:t>
      </w:r>
    </w:p>
    <w:p w14:paraId="6BD81E58" w14:textId="0B85828B" w:rsidR="00EE6B69" w:rsidRDefault="00EE6B69" w:rsidP="009A5213">
      <w:pPr>
        <w:pStyle w:val="ListParagraph"/>
        <w:numPr>
          <w:ilvl w:val="0"/>
          <w:numId w:val="73"/>
        </w:numPr>
      </w:pPr>
      <w:r>
        <w:t>One 2</w:t>
      </w:r>
      <w:r w:rsidR="00850B6D">
        <w:t>.</w:t>
      </w:r>
      <w:r>
        <w:t>2/33 kV substation at Trafalgar hydroelectric power plant,</w:t>
      </w:r>
    </w:p>
    <w:p w14:paraId="5D10F87F" w14:textId="77777777" w:rsidR="00EE6B69" w:rsidRDefault="00EE6B69" w:rsidP="009A5213">
      <w:pPr>
        <w:pStyle w:val="ListParagraph"/>
        <w:numPr>
          <w:ilvl w:val="0"/>
          <w:numId w:val="73"/>
        </w:numPr>
      </w:pPr>
      <w:r>
        <w:t>One 33/11 kV substation at Padu hydroelectric power plant.</w:t>
      </w:r>
    </w:p>
    <w:p w14:paraId="2467A139" w14:textId="13103E04" w:rsidR="005A0994" w:rsidRDefault="007E72B5" w:rsidP="007E72B5">
      <w:pPr>
        <w:pStyle w:val="Heading3"/>
      </w:pPr>
      <w:r>
        <w:t>Fond Cole Substation</w:t>
      </w:r>
    </w:p>
    <w:p w14:paraId="51F6227C" w14:textId="42CD20E8" w:rsidR="00850B6D" w:rsidRDefault="00850B6D" w:rsidP="00850B6D">
      <w:r>
        <w:t xml:space="preserve">The 69/33/11 kV substation will be located </w:t>
      </w:r>
      <w:r w:rsidR="00113F47">
        <w:t>o</w:t>
      </w:r>
      <w:r>
        <w:t>n the premise</w:t>
      </w:r>
      <w:r w:rsidR="00D255A4">
        <w:t>s</w:t>
      </w:r>
      <w:r>
        <w:t xml:space="preserve"> of the Fond Cole power plant. Due to the very limited area available for the Fond Cole substation and to keep enough space for future extension, the selection of a 69 kV double busbars GIS substation is retained. </w:t>
      </w:r>
    </w:p>
    <w:p w14:paraId="6A95CCA1" w14:textId="594988E4" w:rsidR="00850B6D" w:rsidRDefault="00976BB8" w:rsidP="00850B6D">
      <w:r w:rsidRPr="00976BB8">
        <w:t xml:space="preserve">The substation contractor will be responsible for the design, procurement, and construction of the </w:t>
      </w:r>
      <w:r w:rsidR="00F26BC5">
        <w:t>w</w:t>
      </w:r>
      <w:r w:rsidRPr="00976BB8">
        <w:t>hole substation</w:t>
      </w:r>
      <w:r w:rsidR="000F2057">
        <w:t>,</w:t>
      </w:r>
      <w:r w:rsidRPr="00976BB8">
        <w:t xml:space="preserve"> including civil and electromechanical works</w:t>
      </w:r>
      <w:r>
        <w:t>.</w:t>
      </w:r>
      <w:r w:rsidR="00F26BC5">
        <w:t xml:space="preserve"> They include</w:t>
      </w:r>
      <w:r w:rsidR="00A1305F">
        <w:t>:</w:t>
      </w:r>
    </w:p>
    <w:p w14:paraId="700E5BED" w14:textId="77777777" w:rsidR="00BE423C" w:rsidRDefault="00BE423C" w:rsidP="009A5213">
      <w:pPr>
        <w:pStyle w:val="ListParagraph"/>
        <w:numPr>
          <w:ilvl w:val="0"/>
          <w:numId w:val="74"/>
        </w:numPr>
      </w:pPr>
      <w:r>
        <w:t xml:space="preserve">Supply and Installation of 69 kV GIS double busbar indoor switchgear with all accessories, </w:t>
      </w:r>
    </w:p>
    <w:p w14:paraId="71E97EB1" w14:textId="77777777" w:rsidR="00BE423C" w:rsidRDefault="00BE423C" w:rsidP="009A5213">
      <w:pPr>
        <w:pStyle w:val="ListParagraph"/>
        <w:numPr>
          <w:ilvl w:val="0"/>
          <w:numId w:val="74"/>
        </w:numPr>
      </w:pPr>
      <w:r>
        <w:t>Supply and Installation of a 33 kV and 11 kV Metal-Clad switchgears,</w:t>
      </w:r>
    </w:p>
    <w:p w14:paraId="25AE4636" w14:textId="77777777" w:rsidR="00BE423C" w:rsidRDefault="00BE423C" w:rsidP="009A5213">
      <w:pPr>
        <w:pStyle w:val="ListParagraph"/>
        <w:numPr>
          <w:ilvl w:val="0"/>
          <w:numId w:val="74"/>
        </w:numPr>
      </w:pPr>
      <w:r>
        <w:t>Supply and Installation of one 69/11 kV 15 MVA transformer, one 33/11 kV 18MVA transformer and one 11/0.4 kV 160 kVA auxiliary transformer,</w:t>
      </w:r>
    </w:p>
    <w:p w14:paraId="29C84D7A" w14:textId="77777777" w:rsidR="00BE423C" w:rsidRDefault="00BE423C" w:rsidP="009A5213">
      <w:pPr>
        <w:pStyle w:val="ListParagraph"/>
        <w:numPr>
          <w:ilvl w:val="0"/>
          <w:numId w:val="74"/>
        </w:numPr>
      </w:pPr>
      <w:r>
        <w:t>Supply and installation of all HV, MV and LV control and power cables,</w:t>
      </w:r>
    </w:p>
    <w:p w14:paraId="0450FC38" w14:textId="77777777" w:rsidR="00BE423C" w:rsidRDefault="00BE423C" w:rsidP="009A5213">
      <w:pPr>
        <w:pStyle w:val="ListParagraph"/>
        <w:numPr>
          <w:ilvl w:val="0"/>
          <w:numId w:val="74"/>
        </w:numPr>
      </w:pPr>
      <w:r>
        <w:t>Supply and installation of 33 kV and 11 kV power cables and their corresponding terminations kits with all accessories,</w:t>
      </w:r>
    </w:p>
    <w:p w14:paraId="31E89AFB" w14:textId="77777777" w:rsidR="00BE423C" w:rsidRDefault="00BE423C" w:rsidP="009A5213">
      <w:pPr>
        <w:pStyle w:val="ListParagraph"/>
        <w:numPr>
          <w:ilvl w:val="0"/>
          <w:numId w:val="74"/>
        </w:numPr>
      </w:pPr>
      <w:r>
        <w:t>Supply and installation of earthing system with all accessories, lightning protection system and outdoor lighting,</w:t>
      </w:r>
    </w:p>
    <w:p w14:paraId="438E5039" w14:textId="77777777" w:rsidR="00BE423C" w:rsidRDefault="00BE423C" w:rsidP="009A5213">
      <w:pPr>
        <w:pStyle w:val="ListParagraph"/>
        <w:numPr>
          <w:ilvl w:val="0"/>
          <w:numId w:val="74"/>
        </w:numPr>
      </w:pPr>
      <w:r>
        <w:t>Supply and installation of all control and protection system including local SCADA system with remote supervision,</w:t>
      </w:r>
    </w:p>
    <w:p w14:paraId="45A867A9" w14:textId="77777777" w:rsidR="00BE423C" w:rsidRDefault="00BE423C" w:rsidP="009A5213">
      <w:pPr>
        <w:pStyle w:val="ListParagraph"/>
        <w:numPr>
          <w:ilvl w:val="0"/>
          <w:numId w:val="74"/>
        </w:numPr>
      </w:pPr>
      <w:r>
        <w:t>Supply and installation of all auxiliary services AC &amp; DC with batteries and chargers,</w:t>
      </w:r>
    </w:p>
    <w:p w14:paraId="689D86C6" w14:textId="77777777" w:rsidR="00BE423C" w:rsidRDefault="00BE423C" w:rsidP="009A5213">
      <w:pPr>
        <w:pStyle w:val="ListParagraph"/>
        <w:numPr>
          <w:ilvl w:val="0"/>
          <w:numId w:val="74"/>
        </w:numPr>
      </w:pPr>
      <w:r>
        <w:t>Supply and installation of telecom equipment and FO links,</w:t>
      </w:r>
    </w:p>
    <w:p w14:paraId="7E484599" w14:textId="77777777" w:rsidR="00BE423C" w:rsidRDefault="00BE423C" w:rsidP="009A5213">
      <w:pPr>
        <w:pStyle w:val="ListParagraph"/>
        <w:numPr>
          <w:ilvl w:val="0"/>
          <w:numId w:val="74"/>
        </w:numPr>
      </w:pPr>
      <w:r>
        <w:t>Test and commissioning of all outdoor &amp; indoor electrical equipment, control and protection system, SCADA system, etc.</w:t>
      </w:r>
    </w:p>
    <w:p w14:paraId="35A2FF76" w14:textId="77777777" w:rsidR="00BE423C" w:rsidRDefault="00BE423C" w:rsidP="009A5213">
      <w:pPr>
        <w:pStyle w:val="ListParagraph"/>
        <w:numPr>
          <w:ilvl w:val="0"/>
          <w:numId w:val="74"/>
        </w:numPr>
      </w:pPr>
      <w:r>
        <w:t xml:space="preserve">Provide a list of all signals/measurement/controls signals to be exchanged with power plant and corresponding LV cables (measurements, signals, controls, FO, etc.) pull all these cables and connect them from both substation and interface panel </w:t>
      </w:r>
      <w:proofErr w:type="gramStart"/>
      <w:r>
        <w:t>sides</w:t>
      </w:r>
      <w:proofErr w:type="gramEnd"/>
    </w:p>
    <w:p w14:paraId="492F1587" w14:textId="77777777" w:rsidR="00BE423C" w:rsidRDefault="00BE423C" w:rsidP="009A5213">
      <w:pPr>
        <w:pStyle w:val="ListParagraph"/>
        <w:numPr>
          <w:ilvl w:val="0"/>
          <w:numId w:val="74"/>
        </w:numPr>
      </w:pPr>
      <w:r>
        <w:t xml:space="preserve">Connect 11kV cables to power plant 11 kV </w:t>
      </w:r>
      <w:proofErr w:type="gramStart"/>
      <w:r>
        <w:t>switchgear</w:t>
      </w:r>
      <w:proofErr w:type="gramEnd"/>
    </w:p>
    <w:p w14:paraId="392965A9" w14:textId="6E52E734" w:rsidR="005F1E02" w:rsidRDefault="005F1E02" w:rsidP="005F1E02">
      <w:pPr>
        <w:pStyle w:val="Heading3"/>
      </w:pPr>
      <w:r>
        <w:t>Trafalgar Substation</w:t>
      </w:r>
    </w:p>
    <w:p w14:paraId="71C3737E" w14:textId="77777777" w:rsidR="006D785A" w:rsidRDefault="006D785A" w:rsidP="006D785A">
      <w:r>
        <w:t>The substation contractor will be responsible for the design, procurement, and construction of the whole substation including civil and electromechanical works:</w:t>
      </w:r>
    </w:p>
    <w:p w14:paraId="7232A155" w14:textId="44A84F18" w:rsidR="006D785A" w:rsidRDefault="006D785A" w:rsidP="009A5213">
      <w:pPr>
        <w:pStyle w:val="ListParagraph"/>
        <w:numPr>
          <w:ilvl w:val="0"/>
          <w:numId w:val="75"/>
        </w:numPr>
      </w:pPr>
      <w:r>
        <w:lastRenderedPageBreak/>
        <w:t>Design drawings for all electrical and civil works,</w:t>
      </w:r>
    </w:p>
    <w:p w14:paraId="1B641DC3" w14:textId="07EF141A" w:rsidR="006D785A" w:rsidRDefault="006D785A" w:rsidP="009A5213">
      <w:pPr>
        <w:pStyle w:val="ListParagraph"/>
        <w:numPr>
          <w:ilvl w:val="0"/>
          <w:numId w:val="75"/>
        </w:numPr>
      </w:pPr>
      <w:r>
        <w:t>Supply and Installation of a 33 kV Metal-Clad switchgear,</w:t>
      </w:r>
    </w:p>
    <w:p w14:paraId="6AD67A42" w14:textId="79E2EEC0" w:rsidR="006D785A" w:rsidRDefault="006D785A" w:rsidP="009A5213">
      <w:pPr>
        <w:pStyle w:val="ListParagraph"/>
        <w:numPr>
          <w:ilvl w:val="0"/>
          <w:numId w:val="75"/>
        </w:numPr>
      </w:pPr>
      <w:r>
        <w:t>Supply and Installation of two 2.2/33 kV 4 MVA transformers and one 33/0.4kV 160 kVA auxiliary transformer,</w:t>
      </w:r>
    </w:p>
    <w:p w14:paraId="411D2D90" w14:textId="11EE3CA1" w:rsidR="006D785A" w:rsidRDefault="006D785A" w:rsidP="009A5213">
      <w:pPr>
        <w:pStyle w:val="ListParagraph"/>
        <w:numPr>
          <w:ilvl w:val="0"/>
          <w:numId w:val="75"/>
        </w:numPr>
      </w:pPr>
      <w:r>
        <w:t>Supply and installation of all MV and LV control and power cables,</w:t>
      </w:r>
    </w:p>
    <w:p w14:paraId="1769C342" w14:textId="7B98B025" w:rsidR="006D785A" w:rsidRDefault="006D785A" w:rsidP="009A5213">
      <w:pPr>
        <w:pStyle w:val="ListParagraph"/>
        <w:numPr>
          <w:ilvl w:val="0"/>
          <w:numId w:val="75"/>
        </w:numPr>
      </w:pPr>
      <w:r>
        <w:t>Supply and installation of 33kV and 2.2kV power cables and their corresponding terminations kits with all accessories,</w:t>
      </w:r>
    </w:p>
    <w:p w14:paraId="4F747B90" w14:textId="2BAA7C78" w:rsidR="006D785A" w:rsidRDefault="006D785A" w:rsidP="009A5213">
      <w:pPr>
        <w:pStyle w:val="ListParagraph"/>
        <w:numPr>
          <w:ilvl w:val="0"/>
          <w:numId w:val="75"/>
        </w:numPr>
      </w:pPr>
      <w:r>
        <w:t>Supply and installation of earthing system with all accessories, lightning protection system and outdoor lighting,</w:t>
      </w:r>
    </w:p>
    <w:p w14:paraId="42B5332E" w14:textId="4675D957" w:rsidR="006D785A" w:rsidRDefault="006D785A" w:rsidP="009A5213">
      <w:pPr>
        <w:pStyle w:val="ListParagraph"/>
        <w:numPr>
          <w:ilvl w:val="0"/>
          <w:numId w:val="75"/>
        </w:numPr>
      </w:pPr>
      <w:r>
        <w:t>Supply and installation of all control and protection system including local SCADA system with remote supervision,</w:t>
      </w:r>
    </w:p>
    <w:p w14:paraId="3C794CD2" w14:textId="321FBEF7" w:rsidR="006D785A" w:rsidRDefault="006D785A" w:rsidP="009A5213">
      <w:pPr>
        <w:pStyle w:val="ListParagraph"/>
        <w:numPr>
          <w:ilvl w:val="0"/>
          <w:numId w:val="75"/>
        </w:numPr>
      </w:pPr>
      <w:r>
        <w:t>Supply and installation of all auxiliary services AC &amp; DC with batteries and chargers,</w:t>
      </w:r>
    </w:p>
    <w:p w14:paraId="1484D75A" w14:textId="06EDD3D7" w:rsidR="006D785A" w:rsidRDefault="006D785A" w:rsidP="009A5213">
      <w:pPr>
        <w:pStyle w:val="ListParagraph"/>
        <w:numPr>
          <w:ilvl w:val="0"/>
          <w:numId w:val="75"/>
        </w:numPr>
      </w:pPr>
      <w:r>
        <w:t>Supply and installation of telecom equipment and FO links,</w:t>
      </w:r>
    </w:p>
    <w:p w14:paraId="474660FA" w14:textId="6CE484DE" w:rsidR="006D785A" w:rsidRDefault="006D785A" w:rsidP="009A5213">
      <w:pPr>
        <w:pStyle w:val="ListParagraph"/>
        <w:numPr>
          <w:ilvl w:val="0"/>
          <w:numId w:val="75"/>
        </w:numPr>
      </w:pPr>
      <w:r>
        <w:t>Test and commissioning of all outdoor &amp; indoor electrical equipment, control and protection system, SCADA system, etc.</w:t>
      </w:r>
    </w:p>
    <w:p w14:paraId="72032305" w14:textId="43FB7B4A" w:rsidR="006D785A" w:rsidRDefault="006D785A" w:rsidP="009A5213">
      <w:pPr>
        <w:pStyle w:val="ListParagraph"/>
        <w:numPr>
          <w:ilvl w:val="0"/>
          <w:numId w:val="75"/>
        </w:numPr>
      </w:pPr>
      <w:r>
        <w:t xml:space="preserve">Provide a list of all signals/measurement/controls signals to be exchanged with </w:t>
      </w:r>
      <w:r w:rsidR="00DB1802">
        <w:t xml:space="preserve">the </w:t>
      </w:r>
      <w:r>
        <w:t>power plant and corresponding LV cables (measurements, signals, controls, FO), pull all these cables and connect them from both substation and interface panel sides</w:t>
      </w:r>
      <w:r w:rsidR="00DB1802">
        <w:t>.</w:t>
      </w:r>
      <w:r>
        <w:t xml:space="preserve"> </w:t>
      </w:r>
    </w:p>
    <w:p w14:paraId="47FFBE03" w14:textId="0758F2F3" w:rsidR="005F1E02" w:rsidRDefault="006D785A" w:rsidP="009A5213">
      <w:pPr>
        <w:pStyle w:val="ListParagraph"/>
        <w:numPr>
          <w:ilvl w:val="0"/>
          <w:numId w:val="75"/>
        </w:numPr>
      </w:pPr>
      <w:r>
        <w:t>Pull 2.2kV power cables and all needed control/protection/communication cables till existing 2.2 kV switchgear.</w:t>
      </w:r>
    </w:p>
    <w:p w14:paraId="3FC8C9F7" w14:textId="708345F6" w:rsidR="005F1E02" w:rsidRDefault="005F1E02" w:rsidP="005F1E02">
      <w:pPr>
        <w:pStyle w:val="Heading3"/>
      </w:pPr>
      <w:r>
        <w:t>Padu Substation</w:t>
      </w:r>
    </w:p>
    <w:p w14:paraId="3B2F7330" w14:textId="77777777" w:rsidR="00E87021" w:rsidRDefault="00E87021" w:rsidP="00E87021">
      <w:r>
        <w:t>The substation contractor will be responsible for the design, procurement, and construction of the whole substation including civil and electromechanical works:</w:t>
      </w:r>
    </w:p>
    <w:p w14:paraId="2662D50D" w14:textId="0D730D37" w:rsidR="00E87021" w:rsidRDefault="00E87021" w:rsidP="009A5213">
      <w:pPr>
        <w:pStyle w:val="ListParagraph"/>
        <w:numPr>
          <w:ilvl w:val="0"/>
          <w:numId w:val="76"/>
        </w:numPr>
      </w:pPr>
      <w:r>
        <w:t>Design drawings for all electrical and civil works,</w:t>
      </w:r>
    </w:p>
    <w:p w14:paraId="38941AAE" w14:textId="11CEB074" w:rsidR="00E87021" w:rsidRDefault="00E87021" w:rsidP="009A5213">
      <w:pPr>
        <w:pStyle w:val="ListParagraph"/>
        <w:numPr>
          <w:ilvl w:val="0"/>
          <w:numId w:val="76"/>
        </w:numPr>
      </w:pPr>
      <w:r>
        <w:t>Supply and Installation of a 33 kV Metal-Clad switchgear and two 11kV cabinets as extension of the existing 11kV switchgear,</w:t>
      </w:r>
    </w:p>
    <w:p w14:paraId="24D05F94" w14:textId="415411D4" w:rsidR="00E87021" w:rsidRDefault="00E87021" w:rsidP="009A5213">
      <w:pPr>
        <w:pStyle w:val="ListParagraph"/>
        <w:numPr>
          <w:ilvl w:val="0"/>
          <w:numId w:val="76"/>
        </w:numPr>
      </w:pPr>
      <w:r>
        <w:t>Supply and Installation of two 33/11 kV 3.5 MVA transformers and one 33/0.4kV 160 kVA auxiliary transformer,</w:t>
      </w:r>
    </w:p>
    <w:p w14:paraId="68EF667D" w14:textId="513CDAFD" w:rsidR="00E87021" w:rsidRDefault="00E87021" w:rsidP="009A5213">
      <w:pPr>
        <w:pStyle w:val="ListParagraph"/>
        <w:numPr>
          <w:ilvl w:val="0"/>
          <w:numId w:val="76"/>
        </w:numPr>
      </w:pPr>
      <w:r>
        <w:t>Supply and installation of all MV and LV control and power cables,</w:t>
      </w:r>
    </w:p>
    <w:p w14:paraId="433BAC51" w14:textId="26AA081C" w:rsidR="00E87021" w:rsidRDefault="00E87021" w:rsidP="009A5213">
      <w:pPr>
        <w:pStyle w:val="ListParagraph"/>
        <w:numPr>
          <w:ilvl w:val="0"/>
          <w:numId w:val="76"/>
        </w:numPr>
      </w:pPr>
      <w:r>
        <w:t>Supply and installation of 33kV and 11kV power cables and their corresponding terminations kits with all accessories,</w:t>
      </w:r>
    </w:p>
    <w:p w14:paraId="634E7046" w14:textId="6405D8BC" w:rsidR="00E87021" w:rsidRDefault="00E87021" w:rsidP="009A5213">
      <w:pPr>
        <w:pStyle w:val="ListParagraph"/>
        <w:numPr>
          <w:ilvl w:val="0"/>
          <w:numId w:val="76"/>
        </w:numPr>
      </w:pPr>
      <w:r>
        <w:t>Supply and installation of earthing system with all accessories, lightning protection system and outdoor lighting,</w:t>
      </w:r>
    </w:p>
    <w:p w14:paraId="533606E5" w14:textId="4F5897D6" w:rsidR="00E87021" w:rsidRDefault="00E87021" w:rsidP="009A5213">
      <w:pPr>
        <w:pStyle w:val="ListParagraph"/>
        <w:numPr>
          <w:ilvl w:val="0"/>
          <w:numId w:val="76"/>
        </w:numPr>
      </w:pPr>
      <w:r>
        <w:t>Supply and installation of all control and protection system including local SCADA system with remote supervision,</w:t>
      </w:r>
    </w:p>
    <w:p w14:paraId="5AB35462" w14:textId="14C5CA08" w:rsidR="00E87021" w:rsidRDefault="00E87021" w:rsidP="009A5213">
      <w:pPr>
        <w:pStyle w:val="ListParagraph"/>
        <w:numPr>
          <w:ilvl w:val="0"/>
          <w:numId w:val="76"/>
        </w:numPr>
      </w:pPr>
      <w:r>
        <w:t>Supply and installation of all auxiliary services AC &amp; DC with batteries and chargers,</w:t>
      </w:r>
    </w:p>
    <w:p w14:paraId="2CB92199" w14:textId="02E44DDB" w:rsidR="00E87021" w:rsidRDefault="00E87021" w:rsidP="009A5213">
      <w:pPr>
        <w:pStyle w:val="ListParagraph"/>
        <w:numPr>
          <w:ilvl w:val="0"/>
          <w:numId w:val="76"/>
        </w:numPr>
      </w:pPr>
      <w:r>
        <w:t>Supply and installation of telecom equipment and FO links,</w:t>
      </w:r>
    </w:p>
    <w:p w14:paraId="554AB6EF" w14:textId="0B8B7FD6" w:rsidR="00E87021" w:rsidRDefault="00E87021" w:rsidP="009A5213">
      <w:pPr>
        <w:pStyle w:val="ListParagraph"/>
        <w:numPr>
          <w:ilvl w:val="0"/>
          <w:numId w:val="76"/>
        </w:numPr>
      </w:pPr>
      <w:r>
        <w:t xml:space="preserve">Test and commissioning of all outdoor &amp; indoor electrical equipment, control and protection system, SCADA system </w:t>
      </w:r>
    </w:p>
    <w:p w14:paraId="30A83367" w14:textId="01B3EDD8" w:rsidR="005F1E02" w:rsidRDefault="00E87021" w:rsidP="009A5213">
      <w:pPr>
        <w:pStyle w:val="ListParagraph"/>
        <w:numPr>
          <w:ilvl w:val="0"/>
          <w:numId w:val="76"/>
        </w:numPr>
      </w:pPr>
      <w:r>
        <w:t xml:space="preserve">Provide a list of all signals/measurement/controls signals to be exchanged with power plant and corresponding LV cables (measurements, signals, controls, FO), pull all these cables and connect them from both substation and interface panel </w:t>
      </w:r>
      <w:proofErr w:type="gramStart"/>
      <w:r>
        <w:t>sides</w:t>
      </w:r>
      <w:proofErr w:type="gramEnd"/>
    </w:p>
    <w:p w14:paraId="3DE565E6" w14:textId="15B7C729" w:rsidR="00E87021" w:rsidRDefault="001F3836" w:rsidP="001F3836">
      <w:pPr>
        <w:pStyle w:val="Heading3"/>
      </w:pPr>
      <w:r>
        <w:t>Civil works</w:t>
      </w:r>
    </w:p>
    <w:p w14:paraId="7720B844" w14:textId="75FDE3FE" w:rsidR="002E5BE4" w:rsidRDefault="00011A8F" w:rsidP="002E5BE4">
      <w:r>
        <w:t xml:space="preserve">The typical civil works to be carried out under the proposed new substations are summarized below. </w:t>
      </w:r>
    </w:p>
    <w:p w14:paraId="3D49F8A6" w14:textId="77777777" w:rsidR="002E5BE4" w:rsidRDefault="002E5BE4" w:rsidP="009A5213">
      <w:pPr>
        <w:pStyle w:val="ListParagraph"/>
        <w:numPr>
          <w:ilvl w:val="0"/>
          <w:numId w:val="77"/>
        </w:numPr>
      </w:pPr>
      <w:r>
        <w:lastRenderedPageBreak/>
        <w:t>Soil investigations</w:t>
      </w:r>
    </w:p>
    <w:p w14:paraId="50F6D07F" w14:textId="77777777" w:rsidR="002E5BE4" w:rsidRDefault="002E5BE4" w:rsidP="009A5213">
      <w:pPr>
        <w:pStyle w:val="ListParagraph"/>
        <w:numPr>
          <w:ilvl w:val="0"/>
          <w:numId w:val="77"/>
        </w:numPr>
      </w:pPr>
      <w:r>
        <w:t>Levelling</w:t>
      </w:r>
    </w:p>
    <w:p w14:paraId="27A97FEA" w14:textId="77777777" w:rsidR="002E5BE4" w:rsidRDefault="002E5BE4" w:rsidP="009A5213">
      <w:pPr>
        <w:pStyle w:val="ListParagraph"/>
        <w:numPr>
          <w:ilvl w:val="0"/>
          <w:numId w:val="77"/>
        </w:numPr>
      </w:pPr>
      <w:r>
        <w:t xml:space="preserve">fencing construction + gates </w:t>
      </w:r>
    </w:p>
    <w:p w14:paraId="2C9CFD70" w14:textId="77777777" w:rsidR="002E5BE4" w:rsidRDefault="002E5BE4" w:rsidP="009A5213">
      <w:pPr>
        <w:pStyle w:val="ListParagraph"/>
        <w:numPr>
          <w:ilvl w:val="0"/>
          <w:numId w:val="77"/>
        </w:numPr>
      </w:pPr>
      <w:r>
        <w:t>Heavy railroads</w:t>
      </w:r>
    </w:p>
    <w:p w14:paraId="1DB38BD4" w14:textId="77777777" w:rsidR="002E5BE4" w:rsidRDefault="002E5BE4" w:rsidP="009A5213">
      <w:pPr>
        <w:pStyle w:val="ListParagraph"/>
        <w:numPr>
          <w:ilvl w:val="0"/>
          <w:numId w:val="77"/>
        </w:numPr>
      </w:pPr>
      <w:r>
        <w:t xml:space="preserve">Building Construction </w:t>
      </w:r>
    </w:p>
    <w:p w14:paraId="0C080B33" w14:textId="77777777" w:rsidR="002E5BE4" w:rsidRDefault="002E5BE4" w:rsidP="009A5213">
      <w:pPr>
        <w:pStyle w:val="ListParagraph"/>
        <w:numPr>
          <w:ilvl w:val="0"/>
          <w:numId w:val="77"/>
        </w:numPr>
      </w:pPr>
      <w:r>
        <w:t xml:space="preserve">Firewalls construction </w:t>
      </w:r>
    </w:p>
    <w:p w14:paraId="2BA26C6F" w14:textId="77777777" w:rsidR="002E5BE4" w:rsidRDefault="002E5BE4" w:rsidP="009A5213">
      <w:pPr>
        <w:pStyle w:val="ListParagraph"/>
        <w:numPr>
          <w:ilvl w:val="0"/>
          <w:numId w:val="77"/>
        </w:numPr>
      </w:pPr>
      <w:r>
        <w:t xml:space="preserve">Retaining walls </w:t>
      </w:r>
    </w:p>
    <w:p w14:paraId="1126AE0D" w14:textId="77777777" w:rsidR="002E5BE4" w:rsidRDefault="002E5BE4" w:rsidP="009A5213">
      <w:pPr>
        <w:pStyle w:val="ListParagraph"/>
        <w:numPr>
          <w:ilvl w:val="0"/>
          <w:numId w:val="77"/>
        </w:numPr>
      </w:pPr>
      <w:r>
        <w:t xml:space="preserve">Duct banks and cable trenches </w:t>
      </w:r>
    </w:p>
    <w:p w14:paraId="13EFE664" w14:textId="77777777" w:rsidR="002E5BE4" w:rsidRDefault="002E5BE4" w:rsidP="009A5213">
      <w:pPr>
        <w:pStyle w:val="ListParagraph"/>
        <w:numPr>
          <w:ilvl w:val="0"/>
          <w:numId w:val="77"/>
        </w:numPr>
      </w:pPr>
      <w:r>
        <w:t>Drainage and sanitation work</w:t>
      </w:r>
    </w:p>
    <w:p w14:paraId="7566509C" w14:textId="77777777" w:rsidR="002E5BE4" w:rsidRDefault="002E5BE4" w:rsidP="009A5213">
      <w:pPr>
        <w:pStyle w:val="ListParagraph"/>
        <w:numPr>
          <w:ilvl w:val="0"/>
          <w:numId w:val="77"/>
        </w:numPr>
      </w:pPr>
      <w:r>
        <w:t>Video surveillance</w:t>
      </w:r>
    </w:p>
    <w:p w14:paraId="712F590B" w14:textId="77777777" w:rsidR="002E5BE4" w:rsidRDefault="002E5BE4" w:rsidP="009A5213">
      <w:pPr>
        <w:pStyle w:val="ListParagraph"/>
        <w:numPr>
          <w:ilvl w:val="0"/>
          <w:numId w:val="77"/>
        </w:numPr>
      </w:pPr>
      <w:r>
        <w:t>Exterior and interior lighting</w:t>
      </w:r>
    </w:p>
    <w:p w14:paraId="4077FC3F" w14:textId="77777777" w:rsidR="002E5BE4" w:rsidRDefault="002E5BE4" w:rsidP="009A5213">
      <w:pPr>
        <w:pStyle w:val="ListParagraph"/>
        <w:numPr>
          <w:ilvl w:val="0"/>
          <w:numId w:val="77"/>
        </w:numPr>
      </w:pPr>
      <w:r>
        <w:t>Water distribution</w:t>
      </w:r>
    </w:p>
    <w:p w14:paraId="5614E376" w14:textId="77777777" w:rsidR="002E5BE4" w:rsidRDefault="002E5BE4" w:rsidP="009A5213">
      <w:pPr>
        <w:pStyle w:val="ListParagraph"/>
        <w:numPr>
          <w:ilvl w:val="0"/>
          <w:numId w:val="77"/>
        </w:numPr>
      </w:pPr>
      <w:r>
        <w:t>Earthing</w:t>
      </w:r>
    </w:p>
    <w:p w14:paraId="741C83F2" w14:textId="7A671941" w:rsidR="001F3836" w:rsidRDefault="002E5BE4" w:rsidP="009A5213">
      <w:pPr>
        <w:pStyle w:val="ListParagraph"/>
        <w:numPr>
          <w:ilvl w:val="0"/>
          <w:numId w:val="77"/>
        </w:numPr>
      </w:pPr>
      <w:r>
        <w:t>Plastering, painting, tiling, waterproofing.</w:t>
      </w:r>
    </w:p>
    <w:p w14:paraId="24E693A6" w14:textId="58C6C82D" w:rsidR="00200634" w:rsidRDefault="00200634" w:rsidP="00200634">
      <w:pPr>
        <w:pStyle w:val="Heading3"/>
      </w:pPr>
      <w:r>
        <w:t>Construction Equipment</w:t>
      </w:r>
    </w:p>
    <w:p w14:paraId="06DF2A3A" w14:textId="5583C600" w:rsidR="00200634" w:rsidRDefault="00200634" w:rsidP="00200634">
      <w:r>
        <w:t xml:space="preserve">The minimum equipment required for the construction of substations are given below. </w:t>
      </w:r>
    </w:p>
    <w:p w14:paraId="7F226FBB" w14:textId="7A5598A3" w:rsidR="00200634" w:rsidRDefault="00B72FEC" w:rsidP="009A5213">
      <w:pPr>
        <w:pStyle w:val="ListParagraph"/>
        <w:numPr>
          <w:ilvl w:val="0"/>
          <w:numId w:val="78"/>
        </w:numPr>
      </w:pPr>
      <w:r>
        <w:t>Mobile crane, 2 numbers</w:t>
      </w:r>
    </w:p>
    <w:p w14:paraId="2AB79DFC" w14:textId="7DB8035D" w:rsidR="00B72FEC" w:rsidRDefault="008569E5" w:rsidP="009A5213">
      <w:pPr>
        <w:pStyle w:val="ListParagraph"/>
        <w:numPr>
          <w:ilvl w:val="0"/>
          <w:numId w:val="78"/>
        </w:numPr>
      </w:pPr>
      <w:r>
        <w:t xml:space="preserve">Transport truck, 1 </w:t>
      </w:r>
      <w:proofErr w:type="gramStart"/>
      <w:r>
        <w:t>number</w:t>
      </w:r>
      <w:proofErr w:type="gramEnd"/>
    </w:p>
    <w:p w14:paraId="3FD94D13" w14:textId="365E7CB0" w:rsidR="008569E5" w:rsidRDefault="009005EA" w:rsidP="009A5213">
      <w:pPr>
        <w:pStyle w:val="ListParagraph"/>
        <w:numPr>
          <w:ilvl w:val="0"/>
          <w:numId w:val="78"/>
        </w:numPr>
      </w:pPr>
      <w:r>
        <w:t xml:space="preserve">Primary injection equipment, 1 </w:t>
      </w:r>
      <w:proofErr w:type="gramStart"/>
      <w:r>
        <w:t>number</w:t>
      </w:r>
      <w:proofErr w:type="gramEnd"/>
    </w:p>
    <w:p w14:paraId="3FBB7F0D" w14:textId="5E4E72DB" w:rsidR="009005EA" w:rsidRDefault="009005EA" w:rsidP="009A5213">
      <w:pPr>
        <w:pStyle w:val="ListParagraph"/>
        <w:numPr>
          <w:ilvl w:val="0"/>
          <w:numId w:val="78"/>
        </w:numPr>
      </w:pPr>
      <w:r>
        <w:t xml:space="preserve">Protection relay testing equipment, 1 </w:t>
      </w:r>
      <w:proofErr w:type="gramStart"/>
      <w:r>
        <w:t>number</w:t>
      </w:r>
      <w:proofErr w:type="gramEnd"/>
    </w:p>
    <w:p w14:paraId="45442252" w14:textId="4793DD1A" w:rsidR="009005EA" w:rsidRDefault="0014235B" w:rsidP="009A5213">
      <w:pPr>
        <w:pStyle w:val="ListParagraph"/>
        <w:numPr>
          <w:ilvl w:val="0"/>
          <w:numId w:val="78"/>
        </w:numPr>
      </w:pPr>
      <w:r>
        <w:t xml:space="preserve">Earth resistance measurement equipment, 1 </w:t>
      </w:r>
      <w:proofErr w:type="gramStart"/>
      <w:r>
        <w:t>number</w:t>
      </w:r>
      <w:proofErr w:type="gramEnd"/>
    </w:p>
    <w:p w14:paraId="2E133B52" w14:textId="1121516B" w:rsidR="0014235B" w:rsidRDefault="0014235B" w:rsidP="009A5213">
      <w:pPr>
        <w:pStyle w:val="ListParagraph"/>
        <w:numPr>
          <w:ilvl w:val="0"/>
          <w:numId w:val="78"/>
        </w:numPr>
      </w:pPr>
      <w:r>
        <w:t>Set of equipment for civil works, including concrete mixer</w:t>
      </w:r>
      <w:r w:rsidR="002C43C9">
        <w:t>, 2 sets</w:t>
      </w:r>
    </w:p>
    <w:p w14:paraId="4248F2DB" w14:textId="7129D277" w:rsidR="00200634" w:rsidRDefault="002C43C9" w:rsidP="002C43C9">
      <w:pPr>
        <w:pStyle w:val="Heading2"/>
      </w:pPr>
      <w:bookmarkStart w:id="19" w:name="_Toc151116381"/>
      <w:r>
        <w:t>Access Roads</w:t>
      </w:r>
      <w:bookmarkEnd w:id="19"/>
    </w:p>
    <w:p w14:paraId="37396109" w14:textId="6F9C3CAA" w:rsidR="002C43C9" w:rsidRDefault="004178FF" w:rsidP="00200634">
      <w:r>
        <w:t xml:space="preserve">About 3.65 km of earthen access roads will be built to access the tower locations during the construction and maintenance stages. </w:t>
      </w:r>
      <w:r w:rsidR="00AC7F11">
        <w:t xml:space="preserve">The proposed roads are earthen and made with locally available volcanic gravel material known as </w:t>
      </w:r>
      <w:r w:rsidR="00BA65AA" w:rsidRPr="005D682C">
        <w:rPr>
          <w:i/>
          <w:iCs/>
        </w:rPr>
        <w:t>t</w:t>
      </w:r>
      <w:r w:rsidR="00BA65AA">
        <w:rPr>
          <w:i/>
          <w:iCs/>
        </w:rPr>
        <w:t>a</w:t>
      </w:r>
      <w:r w:rsidR="00BA65AA" w:rsidRPr="005D682C">
        <w:rPr>
          <w:i/>
          <w:iCs/>
        </w:rPr>
        <w:t>r</w:t>
      </w:r>
      <w:r w:rsidR="00BA65AA">
        <w:rPr>
          <w:i/>
          <w:iCs/>
        </w:rPr>
        <w:t>i</w:t>
      </w:r>
      <w:r w:rsidR="00BA65AA" w:rsidRPr="005D682C">
        <w:rPr>
          <w:i/>
          <w:iCs/>
        </w:rPr>
        <w:t>sh</w:t>
      </w:r>
      <w:r w:rsidR="00AC7F11">
        <w:t xml:space="preserve">. The details of the access roads are shown in Table </w:t>
      </w:r>
      <w:r w:rsidR="005D682C">
        <w:t xml:space="preserve">2.1. </w:t>
      </w:r>
    </w:p>
    <w:p w14:paraId="3F22DFFD" w14:textId="74472A5A" w:rsidR="005D682C" w:rsidRDefault="005D682C" w:rsidP="005D682C">
      <w:pPr>
        <w:pStyle w:val="Caption"/>
        <w:rPr>
          <w:rFonts w:cs="Calibri"/>
          <w:szCs w:val="22"/>
        </w:rPr>
      </w:pPr>
      <w:bookmarkStart w:id="20" w:name="_Toc151116429"/>
      <w:r>
        <w:rPr>
          <w:rFonts w:cs="Calibri"/>
          <w:szCs w:val="22"/>
        </w:rPr>
        <w:t xml:space="preserve">Table </w:t>
      </w:r>
      <w:r>
        <w:rPr>
          <w:rFonts w:cs="Calibri"/>
          <w:szCs w:val="22"/>
        </w:rPr>
        <w:fldChar w:fldCharType="begin"/>
      </w:r>
      <w:r>
        <w:rPr>
          <w:rFonts w:cs="Calibri"/>
          <w:szCs w:val="22"/>
        </w:rPr>
        <w:instrText xml:space="preserve"> STYLEREF 1 \s </w:instrText>
      </w:r>
      <w:r>
        <w:rPr>
          <w:rFonts w:cs="Calibri"/>
          <w:szCs w:val="22"/>
        </w:rPr>
        <w:fldChar w:fldCharType="separate"/>
      </w:r>
      <w:r>
        <w:rPr>
          <w:rFonts w:cs="Calibri"/>
          <w:noProof/>
          <w:szCs w:val="22"/>
        </w:rPr>
        <w:t>3</w:t>
      </w:r>
      <w:r>
        <w:rPr>
          <w:rFonts w:cs="Calibri"/>
          <w:szCs w:val="22"/>
        </w:rPr>
        <w:fldChar w:fldCharType="end"/>
      </w:r>
      <w:r>
        <w:rPr>
          <w:rFonts w:cs="Calibri"/>
          <w:szCs w:val="22"/>
        </w:rPr>
        <w:t>.</w:t>
      </w:r>
      <w:r>
        <w:rPr>
          <w:rFonts w:cs="Calibri"/>
          <w:szCs w:val="22"/>
        </w:rPr>
        <w:fldChar w:fldCharType="begin"/>
      </w:r>
      <w:r>
        <w:rPr>
          <w:rFonts w:cs="Calibri"/>
          <w:szCs w:val="22"/>
        </w:rPr>
        <w:instrText xml:space="preserve"> SEQ Table \* ARABIC \s 1 </w:instrText>
      </w:r>
      <w:r>
        <w:rPr>
          <w:rFonts w:cs="Calibri"/>
          <w:szCs w:val="22"/>
        </w:rPr>
        <w:fldChar w:fldCharType="separate"/>
      </w:r>
      <w:r>
        <w:rPr>
          <w:rFonts w:cs="Calibri"/>
          <w:noProof/>
          <w:szCs w:val="22"/>
        </w:rPr>
        <w:t>1</w:t>
      </w:r>
      <w:r>
        <w:rPr>
          <w:rFonts w:cs="Calibri"/>
          <w:szCs w:val="22"/>
        </w:rPr>
        <w:fldChar w:fldCharType="end"/>
      </w:r>
      <w:r>
        <w:rPr>
          <w:rFonts w:cs="Calibri"/>
          <w:szCs w:val="22"/>
        </w:rPr>
        <w:t xml:space="preserve">: </w:t>
      </w:r>
      <w:r w:rsidR="00623586">
        <w:rPr>
          <w:rFonts w:cs="Calibri"/>
          <w:szCs w:val="22"/>
        </w:rPr>
        <w:t>Details of Access Roads</w:t>
      </w:r>
      <w:bookmarkEnd w:id="20"/>
    </w:p>
    <w:tbl>
      <w:tblPr>
        <w:tblStyle w:val="TableGrid"/>
        <w:tblW w:w="0" w:type="auto"/>
        <w:jc w:val="center"/>
        <w:tblLook w:val="04A0" w:firstRow="1" w:lastRow="0" w:firstColumn="1" w:lastColumn="0" w:noHBand="0" w:noVBand="1"/>
      </w:tblPr>
      <w:tblGrid>
        <w:gridCol w:w="922"/>
        <w:gridCol w:w="1908"/>
        <w:gridCol w:w="3402"/>
      </w:tblGrid>
      <w:tr w:rsidR="00894781" w:rsidRPr="00243031" w14:paraId="36509676" w14:textId="16D3E7C1" w:rsidTr="00243031">
        <w:trPr>
          <w:jc w:val="center"/>
        </w:trPr>
        <w:tc>
          <w:tcPr>
            <w:tcW w:w="922" w:type="dxa"/>
          </w:tcPr>
          <w:p w14:paraId="3C7B7609" w14:textId="49986EC7" w:rsidR="00894781" w:rsidRPr="00243031" w:rsidRDefault="00894781" w:rsidP="00243031">
            <w:pPr>
              <w:spacing w:after="0"/>
              <w:rPr>
                <w:b/>
                <w:bCs/>
              </w:rPr>
            </w:pPr>
            <w:r w:rsidRPr="00243031">
              <w:rPr>
                <w:b/>
                <w:bCs/>
              </w:rPr>
              <w:t>S.No.</w:t>
            </w:r>
          </w:p>
        </w:tc>
        <w:tc>
          <w:tcPr>
            <w:tcW w:w="1908" w:type="dxa"/>
          </w:tcPr>
          <w:p w14:paraId="676C003F" w14:textId="2AC80F14" w:rsidR="00894781" w:rsidRPr="00243031" w:rsidRDefault="00894781" w:rsidP="00243031">
            <w:pPr>
              <w:spacing w:after="0"/>
              <w:rPr>
                <w:b/>
                <w:bCs/>
              </w:rPr>
            </w:pPr>
            <w:r w:rsidRPr="00243031">
              <w:rPr>
                <w:b/>
                <w:bCs/>
              </w:rPr>
              <w:t>Tower Number</w:t>
            </w:r>
          </w:p>
        </w:tc>
        <w:tc>
          <w:tcPr>
            <w:tcW w:w="3402" w:type="dxa"/>
          </w:tcPr>
          <w:p w14:paraId="35526DF1" w14:textId="30D725CF" w:rsidR="00894781" w:rsidRPr="00243031" w:rsidRDefault="00894781" w:rsidP="00243031">
            <w:pPr>
              <w:spacing w:after="0"/>
              <w:rPr>
                <w:b/>
                <w:bCs/>
              </w:rPr>
            </w:pPr>
            <w:r w:rsidRPr="00243031">
              <w:rPr>
                <w:b/>
                <w:bCs/>
              </w:rPr>
              <w:t>Length of Access Road in meters</w:t>
            </w:r>
          </w:p>
        </w:tc>
      </w:tr>
      <w:tr w:rsidR="00894781" w14:paraId="1996913B" w14:textId="10EC1D37" w:rsidTr="00243031">
        <w:trPr>
          <w:jc w:val="center"/>
        </w:trPr>
        <w:tc>
          <w:tcPr>
            <w:tcW w:w="922" w:type="dxa"/>
          </w:tcPr>
          <w:p w14:paraId="4CA8F386" w14:textId="7E1571E5" w:rsidR="00894781" w:rsidRDefault="00AE550F" w:rsidP="00243031">
            <w:pPr>
              <w:spacing w:after="0"/>
            </w:pPr>
            <w:r>
              <w:t>1</w:t>
            </w:r>
          </w:p>
        </w:tc>
        <w:tc>
          <w:tcPr>
            <w:tcW w:w="1908" w:type="dxa"/>
          </w:tcPr>
          <w:p w14:paraId="08934089" w14:textId="631F5A27" w:rsidR="00894781" w:rsidRDefault="00894781" w:rsidP="00243031">
            <w:pPr>
              <w:spacing w:after="0"/>
            </w:pPr>
            <w:r>
              <w:t>12</w:t>
            </w:r>
          </w:p>
        </w:tc>
        <w:tc>
          <w:tcPr>
            <w:tcW w:w="3402" w:type="dxa"/>
          </w:tcPr>
          <w:p w14:paraId="141F8DFB" w14:textId="5A3045E9" w:rsidR="00894781" w:rsidRDefault="00894781" w:rsidP="00243031">
            <w:pPr>
              <w:spacing w:after="0"/>
              <w:jc w:val="center"/>
            </w:pPr>
            <w:r>
              <w:t>91</w:t>
            </w:r>
          </w:p>
        </w:tc>
      </w:tr>
      <w:tr w:rsidR="00894781" w14:paraId="14B2A8F1" w14:textId="1AAEAE07" w:rsidTr="00243031">
        <w:trPr>
          <w:jc w:val="center"/>
        </w:trPr>
        <w:tc>
          <w:tcPr>
            <w:tcW w:w="922" w:type="dxa"/>
          </w:tcPr>
          <w:p w14:paraId="404E3D01" w14:textId="17BF6836" w:rsidR="00894781" w:rsidRDefault="00AE550F" w:rsidP="00243031">
            <w:pPr>
              <w:spacing w:after="0"/>
            </w:pPr>
            <w:r>
              <w:t>2</w:t>
            </w:r>
          </w:p>
        </w:tc>
        <w:tc>
          <w:tcPr>
            <w:tcW w:w="1908" w:type="dxa"/>
          </w:tcPr>
          <w:p w14:paraId="14872E86" w14:textId="009C8565" w:rsidR="00894781" w:rsidRDefault="00894781" w:rsidP="00243031">
            <w:pPr>
              <w:spacing w:after="0"/>
            </w:pPr>
            <w:r>
              <w:t>13</w:t>
            </w:r>
          </w:p>
        </w:tc>
        <w:tc>
          <w:tcPr>
            <w:tcW w:w="3402" w:type="dxa"/>
          </w:tcPr>
          <w:p w14:paraId="21109862" w14:textId="468CAD13" w:rsidR="00894781" w:rsidRDefault="00894781" w:rsidP="00243031">
            <w:pPr>
              <w:spacing w:after="0"/>
              <w:jc w:val="center"/>
            </w:pPr>
            <w:r>
              <w:t>331</w:t>
            </w:r>
          </w:p>
        </w:tc>
      </w:tr>
      <w:tr w:rsidR="00894781" w14:paraId="79459949" w14:textId="3BFAAE79" w:rsidTr="00243031">
        <w:trPr>
          <w:jc w:val="center"/>
        </w:trPr>
        <w:tc>
          <w:tcPr>
            <w:tcW w:w="922" w:type="dxa"/>
          </w:tcPr>
          <w:p w14:paraId="2507E804" w14:textId="250DA993" w:rsidR="00894781" w:rsidRDefault="00AE550F" w:rsidP="00243031">
            <w:pPr>
              <w:spacing w:after="0"/>
            </w:pPr>
            <w:r>
              <w:t>3</w:t>
            </w:r>
          </w:p>
        </w:tc>
        <w:tc>
          <w:tcPr>
            <w:tcW w:w="1908" w:type="dxa"/>
          </w:tcPr>
          <w:p w14:paraId="3B5C995A" w14:textId="197E124A" w:rsidR="00894781" w:rsidRDefault="00894781" w:rsidP="00243031">
            <w:pPr>
              <w:spacing w:after="0"/>
            </w:pPr>
            <w:r>
              <w:t>14</w:t>
            </w:r>
          </w:p>
        </w:tc>
        <w:tc>
          <w:tcPr>
            <w:tcW w:w="3402" w:type="dxa"/>
          </w:tcPr>
          <w:p w14:paraId="6A73D880" w14:textId="74D01C9A" w:rsidR="00894781" w:rsidRDefault="00894781" w:rsidP="00243031">
            <w:pPr>
              <w:spacing w:after="0"/>
              <w:jc w:val="center"/>
            </w:pPr>
            <w:r>
              <w:t>251</w:t>
            </w:r>
          </w:p>
        </w:tc>
      </w:tr>
      <w:tr w:rsidR="00894781" w14:paraId="0496865E" w14:textId="415974F9" w:rsidTr="00243031">
        <w:trPr>
          <w:jc w:val="center"/>
        </w:trPr>
        <w:tc>
          <w:tcPr>
            <w:tcW w:w="922" w:type="dxa"/>
          </w:tcPr>
          <w:p w14:paraId="7E169035" w14:textId="182F2A98" w:rsidR="00894781" w:rsidRDefault="00AE550F" w:rsidP="00243031">
            <w:pPr>
              <w:spacing w:after="0"/>
            </w:pPr>
            <w:r>
              <w:t>4</w:t>
            </w:r>
          </w:p>
        </w:tc>
        <w:tc>
          <w:tcPr>
            <w:tcW w:w="1908" w:type="dxa"/>
          </w:tcPr>
          <w:p w14:paraId="42A749D9" w14:textId="35C506CF" w:rsidR="00894781" w:rsidRDefault="00894781" w:rsidP="00243031">
            <w:pPr>
              <w:spacing w:after="0"/>
            </w:pPr>
            <w:r>
              <w:t>15</w:t>
            </w:r>
          </w:p>
        </w:tc>
        <w:tc>
          <w:tcPr>
            <w:tcW w:w="3402" w:type="dxa"/>
          </w:tcPr>
          <w:p w14:paraId="26C8E8C5" w14:textId="20D5F88A" w:rsidR="00894781" w:rsidRDefault="00894781" w:rsidP="00243031">
            <w:pPr>
              <w:spacing w:after="0"/>
              <w:jc w:val="center"/>
            </w:pPr>
            <w:r>
              <w:t>251</w:t>
            </w:r>
          </w:p>
        </w:tc>
      </w:tr>
      <w:tr w:rsidR="00894781" w14:paraId="729AD0E0" w14:textId="5AEF340F" w:rsidTr="00243031">
        <w:trPr>
          <w:jc w:val="center"/>
        </w:trPr>
        <w:tc>
          <w:tcPr>
            <w:tcW w:w="922" w:type="dxa"/>
          </w:tcPr>
          <w:p w14:paraId="1DAD6B7D" w14:textId="6481D9EA" w:rsidR="00894781" w:rsidRDefault="00AE550F" w:rsidP="00243031">
            <w:pPr>
              <w:spacing w:after="0"/>
            </w:pPr>
            <w:r>
              <w:t>5</w:t>
            </w:r>
          </w:p>
        </w:tc>
        <w:tc>
          <w:tcPr>
            <w:tcW w:w="1908" w:type="dxa"/>
          </w:tcPr>
          <w:p w14:paraId="21015BC0" w14:textId="344BF5A1" w:rsidR="00894781" w:rsidRDefault="00894781" w:rsidP="00243031">
            <w:pPr>
              <w:spacing w:after="0"/>
            </w:pPr>
            <w:r>
              <w:t>16</w:t>
            </w:r>
          </w:p>
        </w:tc>
        <w:tc>
          <w:tcPr>
            <w:tcW w:w="3402" w:type="dxa"/>
          </w:tcPr>
          <w:p w14:paraId="4C299736" w14:textId="7AA49C9B" w:rsidR="00894781" w:rsidRDefault="00894781" w:rsidP="00243031">
            <w:pPr>
              <w:spacing w:after="0"/>
              <w:jc w:val="center"/>
            </w:pPr>
            <w:r>
              <w:t>212</w:t>
            </w:r>
          </w:p>
        </w:tc>
      </w:tr>
      <w:tr w:rsidR="00894781" w14:paraId="2F7059E1" w14:textId="6CDEB467" w:rsidTr="00243031">
        <w:trPr>
          <w:jc w:val="center"/>
        </w:trPr>
        <w:tc>
          <w:tcPr>
            <w:tcW w:w="922" w:type="dxa"/>
          </w:tcPr>
          <w:p w14:paraId="384C0E8C" w14:textId="6491D7E6" w:rsidR="00894781" w:rsidRDefault="00AE550F" w:rsidP="00243031">
            <w:pPr>
              <w:spacing w:after="0"/>
            </w:pPr>
            <w:r>
              <w:t>6</w:t>
            </w:r>
          </w:p>
        </w:tc>
        <w:tc>
          <w:tcPr>
            <w:tcW w:w="1908" w:type="dxa"/>
          </w:tcPr>
          <w:p w14:paraId="58D6DD5C" w14:textId="0EA07DB8" w:rsidR="00894781" w:rsidRDefault="00894781" w:rsidP="00243031">
            <w:pPr>
              <w:spacing w:after="0"/>
            </w:pPr>
            <w:r>
              <w:t>17</w:t>
            </w:r>
          </w:p>
        </w:tc>
        <w:tc>
          <w:tcPr>
            <w:tcW w:w="3402" w:type="dxa"/>
          </w:tcPr>
          <w:p w14:paraId="45F6FDB8" w14:textId="682B132E" w:rsidR="00894781" w:rsidRDefault="00894781" w:rsidP="00243031">
            <w:pPr>
              <w:spacing w:after="0"/>
              <w:jc w:val="center"/>
            </w:pPr>
            <w:r>
              <w:t>426</w:t>
            </w:r>
          </w:p>
        </w:tc>
      </w:tr>
      <w:tr w:rsidR="00894781" w14:paraId="033E2BAC" w14:textId="77777777" w:rsidTr="00243031">
        <w:trPr>
          <w:jc w:val="center"/>
        </w:trPr>
        <w:tc>
          <w:tcPr>
            <w:tcW w:w="922" w:type="dxa"/>
          </w:tcPr>
          <w:p w14:paraId="295BA65C" w14:textId="4A146FFD" w:rsidR="00894781" w:rsidRDefault="00AE550F" w:rsidP="00243031">
            <w:pPr>
              <w:spacing w:after="0"/>
            </w:pPr>
            <w:r>
              <w:t>7</w:t>
            </w:r>
          </w:p>
        </w:tc>
        <w:tc>
          <w:tcPr>
            <w:tcW w:w="1908" w:type="dxa"/>
          </w:tcPr>
          <w:p w14:paraId="3C09EFC3" w14:textId="47FA4C7C" w:rsidR="00894781" w:rsidRDefault="00894781" w:rsidP="00243031">
            <w:pPr>
              <w:spacing w:after="0"/>
            </w:pPr>
            <w:r>
              <w:t>18</w:t>
            </w:r>
          </w:p>
        </w:tc>
        <w:tc>
          <w:tcPr>
            <w:tcW w:w="3402" w:type="dxa"/>
          </w:tcPr>
          <w:p w14:paraId="643FEB99" w14:textId="2DA72B73" w:rsidR="00894781" w:rsidRDefault="00894781" w:rsidP="00243031">
            <w:pPr>
              <w:spacing w:after="0"/>
              <w:jc w:val="center"/>
            </w:pPr>
            <w:r>
              <w:t>502</w:t>
            </w:r>
          </w:p>
        </w:tc>
      </w:tr>
      <w:tr w:rsidR="00894781" w14:paraId="3E744EFE" w14:textId="77777777" w:rsidTr="00243031">
        <w:trPr>
          <w:jc w:val="center"/>
        </w:trPr>
        <w:tc>
          <w:tcPr>
            <w:tcW w:w="922" w:type="dxa"/>
          </w:tcPr>
          <w:p w14:paraId="031E05DC" w14:textId="0D192A29" w:rsidR="00894781" w:rsidRDefault="00AE550F" w:rsidP="00243031">
            <w:pPr>
              <w:spacing w:after="0"/>
            </w:pPr>
            <w:r>
              <w:t>8</w:t>
            </w:r>
          </w:p>
        </w:tc>
        <w:tc>
          <w:tcPr>
            <w:tcW w:w="1908" w:type="dxa"/>
          </w:tcPr>
          <w:p w14:paraId="31D36805" w14:textId="42C8933C" w:rsidR="00894781" w:rsidRDefault="00894781" w:rsidP="00243031">
            <w:pPr>
              <w:spacing w:after="0"/>
            </w:pPr>
            <w:r>
              <w:t>19</w:t>
            </w:r>
          </w:p>
        </w:tc>
        <w:tc>
          <w:tcPr>
            <w:tcW w:w="3402" w:type="dxa"/>
          </w:tcPr>
          <w:p w14:paraId="164A60E8" w14:textId="37DBF8C8" w:rsidR="00894781" w:rsidRDefault="00894781" w:rsidP="00243031">
            <w:pPr>
              <w:spacing w:after="0"/>
              <w:jc w:val="center"/>
            </w:pPr>
            <w:r>
              <w:t>390</w:t>
            </w:r>
          </w:p>
        </w:tc>
      </w:tr>
      <w:tr w:rsidR="00243031" w14:paraId="02674784" w14:textId="77777777" w:rsidTr="00243031">
        <w:trPr>
          <w:jc w:val="center"/>
        </w:trPr>
        <w:tc>
          <w:tcPr>
            <w:tcW w:w="922" w:type="dxa"/>
          </w:tcPr>
          <w:p w14:paraId="3AD6C94E" w14:textId="3D9A9083" w:rsidR="00243031" w:rsidRDefault="00243031" w:rsidP="00243031">
            <w:pPr>
              <w:spacing w:after="0"/>
            </w:pPr>
            <w:r>
              <w:t>9</w:t>
            </w:r>
          </w:p>
        </w:tc>
        <w:tc>
          <w:tcPr>
            <w:tcW w:w="1908" w:type="dxa"/>
          </w:tcPr>
          <w:p w14:paraId="5CF584AF" w14:textId="659385C7" w:rsidR="00243031" w:rsidRDefault="00243031" w:rsidP="00243031">
            <w:pPr>
              <w:spacing w:after="0"/>
            </w:pPr>
            <w:r>
              <w:t>23</w:t>
            </w:r>
          </w:p>
        </w:tc>
        <w:tc>
          <w:tcPr>
            <w:tcW w:w="3402" w:type="dxa"/>
          </w:tcPr>
          <w:p w14:paraId="51F01520" w14:textId="369CF650" w:rsidR="00243031" w:rsidRDefault="00243031" w:rsidP="00243031">
            <w:pPr>
              <w:spacing w:after="0"/>
              <w:jc w:val="center"/>
            </w:pPr>
            <w:r>
              <w:t>51</w:t>
            </w:r>
          </w:p>
        </w:tc>
      </w:tr>
      <w:tr w:rsidR="00243031" w14:paraId="6E5C93E8" w14:textId="77777777" w:rsidTr="00243031">
        <w:trPr>
          <w:jc w:val="center"/>
        </w:trPr>
        <w:tc>
          <w:tcPr>
            <w:tcW w:w="922" w:type="dxa"/>
          </w:tcPr>
          <w:p w14:paraId="0F072E48" w14:textId="6DA6BD44" w:rsidR="00243031" w:rsidRDefault="00243031" w:rsidP="00243031">
            <w:pPr>
              <w:spacing w:after="0"/>
            </w:pPr>
            <w:r>
              <w:t>10</w:t>
            </w:r>
          </w:p>
        </w:tc>
        <w:tc>
          <w:tcPr>
            <w:tcW w:w="1908" w:type="dxa"/>
          </w:tcPr>
          <w:p w14:paraId="218748FD" w14:textId="55E84F06" w:rsidR="00243031" w:rsidRDefault="00243031" w:rsidP="00243031">
            <w:pPr>
              <w:spacing w:after="0"/>
            </w:pPr>
            <w:r>
              <w:t>24</w:t>
            </w:r>
          </w:p>
        </w:tc>
        <w:tc>
          <w:tcPr>
            <w:tcW w:w="3402" w:type="dxa"/>
          </w:tcPr>
          <w:p w14:paraId="5E07DAAA" w14:textId="63B2110B" w:rsidR="00243031" w:rsidRDefault="00243031" w:rsidP="00243031">
            <w:pPr>
              <w:spacing w:after="0"/>
              <w:jc w:val="center"/>
            </w:pPr>
            <w:r>
              <w:t>56</w:t>
            </w:r>
          </w:p>
        </w:tc>
      </w:tr>
      <w:tr w:rsidR="00243031" w14:paraId="2B87E8D9" w14:textId="77777777" w:rsidTr="00243031">
        <w:trPr>
          <w:jc w:val="center"/>
        </w:trPr>
        <w:tc>
          <w:tcPr>
            <w:tcW w:w="922" w:type="dxa"/>
          </w:tcPr>
          <w:p w14:paraId="70A3178D" w14:textId="30B7C514" w:rsidR="00243031" w:rsidRDefault="00243031" w:rsidP="00243031">
            <w:pPr>
              <w:spacing w:after="0"/>
            </w:pPr>
            <w:r>
              <w:t>11</w:t>
            </w:r>
          </w:p>
        </w:tc>
        <w:tc>
          <w:tcPr>
            <w:tcW w:w="1908" w:type="dxa"/>
          </w:tcPr>
          <w:p w14:paraId="3BCB6832" w14:textId="03F1F08C" w:rsidR="00243031" w:rsidRDefault="00243031" w:rsidP="00243031">
            <w:pPr>
              <w:spacing w:after="0"/>
            </w:pPr>
            <w:r>
              <w:t>26</w:t>
            </w:r>
          </w:p>
        </w:tc>
        <w:tc>
          <w:tcPr>
            <w:tcW w:w="3402" w:type="dxa"/>
          </w:tcPr>
          <w:p w14:paraId="05691644" w14:textId="3B35D319" w:rsidR="00243031" w:rsidRDefault="00243031" w:rsidP="00243031">
            <w:pPr>
              <w:spacing w:after="0"/>
              <w:jc w:val="center"/>
            </w:pPr>
            <w:r>
              <w:t>42</w:t>
            </w:r>
          </w:p>
        </w:tc>
      </w:tr>
      <w:tr w:rsidR="00243031" w14:paraId="50EF5818" w14:textId="77777777" w:rsidTr="00243031">
        <w:trPr>
          <w:jc w:val="center"/>
        </w:trPr>
        <w:tc>
          <w:tcPr>
            <w:tcW w:w="922" w:type="dxa"/>
          </w:tcPr>
          <w:p w14:paraId="17FCA4E0" w14:textId="15104EFC" w:rsidR="00243031" w:rsidRDefault="00243031" w:rsidP="00243031">
            <w:pPr>
              <w:spacing w:after="0"/>
            </w:pPr>
            <w:r>
              <w:t>12</w:t>
            </w:r>
          </w:p>
        </w:tc>
        <w:tc>
          <w:tcPr>
            <w:tcW w:w="1908" w:type="dxa"/>
          </w:tcPr>
          <w:p w14:paraId="524DE942" w14:textId="0E440D3D" w:rsidR="00243031" w:rsidRDefault="00243031" w:rsidP="00243031">
            <w:pPr>
              <w:spacing w:after="0"/>
            </w:pPr>
            <w:r>
              <w:t>27</w:t>
            </w:r>
          </w:p>
        </w:tc>
        <w:tc>
          <w:tcPr>
            <w:tcW w:w="3402" w:type="dxa"/>
          </w:tcPr>
          <w:p w14:paraId="11FA788C" w14:textId="64D21921" w:rsidR="00243031" w:rsidRDefault="00243031" w:rsidP="00243031">
            <w:pPr>
              <w:spacing w:after="0"/>
              <w:jc w:val="center"/>
            </w:pPr>
            <w:r>
              <w:t>538</w:t>
            </w:r>
          </w:p>
        </w:tc>
      </w:tr>
      <w:tr w:rsidR="00243031" w14:paraId="0D69B935" w14:textId="77777777" w:rsidTr="00243031">
        <w:trPr>
          <w:jc w:val="center"/>
        </w:trPr>
        <w:tc>
          <w:tcPr>
            <w:tcW w:w="922" w:type="dxa"/>
          </w:tcPr>
          <w:p w14:paraId="17C5677F" w14:textId="2DB2CE4C" w:rsidR="00243031" w:rsidRDefault="00243031" w:rsidP="00243031">
            <w:pPr>
              <w:spacing w:after="0"/>
            </w:pPr>
            <w:r>
              <w:t>13</w:t>
            </w:r>
          </w:p>
        </w:tc>
        <w:tc>
          <w:tcPr>
            <w:tcW w:w="1908" w:type="dxa"/>
          </w:tcPr>
          <w:p w14:paraId="0B201FB9" w14:textId="02130C7A" w:rsidR="00243031" w:rsidRDefault="00243031" w:rsidP="00243031">
            <w:pPr>
              <w:spacing w:after="0"/>
            </w:pPr>
            <w:r>
              <w:t>28</w:t>
            </w:r>
          </w:p>
        </w:tc>
        <w:tc>
          <w:tcPr>
            <w:tcW w:w="3402" w:type="dxa"/>
          </w:tcPr>
          <w:p w14:paraId="6A6DB29A" w14:textId="40241ED2" w:rsidR="00243031" w:rsidRDefault="00243031" w:rsidP="00243031">
            <w:pPr>
              <w:spacing w:after="0"/>
              <w:jc w:val="center"/>
            </w:pPr>
            <w:r>
              <w:t>341</w:t>
            </w:r>
          </w:p>
        </w:tc>
      </w:tr>
      <w:tr w:rsidR="00243031" w14:paraId="69BC2220" w14:textId="77777777" w:rsidTr="00243031">
        <w:trPr>
          <w:jc w:val="center"/>
        </w:trPr>
        <w:tc>
          <w:tcPr>
            <w:tcW w:w="922" w:type="dxa"/>
          </w:tcPr>
          <w:p w14:paraId="3FFAFA4B" w14:textId="3FA10EA7" w:rsidR="00243031" w:rsidRDefault="00243031" w:rsidP="00243031">
            <w:pPr>
              <w:spacing w:after="0"/>
            </w:pPr>
            <w:r>
              <w:t>14</w:t>
            </w:r>
          </w:p>
        </w:tc>
        <w:tc>
          <w:tcPr>
            <w:tcW w:w="1908" w:type="dxa"/>
          </w:tcPr>
          <w:p w14:paraId="1A60DED3" w14:textId="58E7321B" w:rsidR="00243031" w:rsidRDefault="00243031" w:rsidP="00243031">
            <w:pPr>
              <w:spacing w:after="0"/>
            </w:pPr>
            <w:r>
              <w:t>29</w:t>
            </w:r>
          </w:p>
        </w:tc>
        <w:tc>
          <w:tcPr>
            <w:tcW w:w="3402" w:type="dxa"/>
          </w:tcPr>
          <w:p w14:paraId="1150F463" w14:textId="3F0495FA" w:rsidR="00243031" w:rsidRDefault="00243031" w:rsidP="00243031">
            <w:pPr>
              <w:spacing w:after="0"/>
              <w:jc w:val="center"/>
            </w:pPr>
            <w:r>
              <w:t>70</w:t>
            </w:r>
          </w:p>
        </w:tc>
      </w:tr>
      <w:tr w:rsidR="00243031" w14:paraId="081D1C94" w14:textId="77777777" w:rsidTr="00243031">
        <w:trPr>
          <w:jc w:val="center"/>
        </w:trPr>
        <w:tc>
          <w:tcPr>
            <w:tcW w:w="922" w:type="dxa"/>
          </w:tcPr>
          <w:p w14:paraId="6104AAE8" w14:textId="416E1F4B" w:rsidR="00243031" w:rsidRDefault="00243031" w:rsidP="00243031">
            <w:pPr>
              <w:spacing w:after="0"/>
            </w:pPr>
          </w:p>
        </w:tc>
        <w:tc>
          <w:tcPr>
            <w:tcW w:w="1908" w:type="dxa"/>
          </w:tcPr>
          <w:p w14:paraId="0B1D613F" w14:textId="1953EBE0" w:rsidR="00243031" w:rsidRDefault="00243031" w:rsidP="00243031">
            <w:pPr>
              <w:spacing w:after="0"/>
            </w:pPr>
            <w:r>
              <w:t>30</w:t>
            </w:r>
          </w:p>
        </w:tc>
        <w:tc>
          <w:tcPr>
            <w:tcW w:w="3402" w:type="dxa"/>
          </w:tcPr>
          <w:p w14:paraId="012874FF" w14:textId="2BFF5966" w:rsidR="00243031" w:rsidRDefault="00243031" w:rsidP="00243031">
            <w:pPr>
              <w:spacing w:after="0"/>
              <w:jc w:val="center"/>
            </w:pPr>
            <w:r>
              <w:t>102</w:t>
            </w:r>
          </w:p>
        </w:tc>
      </w:tr>
      <w:tr w:rsidR="00243031" w14:paraId="68310F50" w14:textId="77777777" w:rsidTr="00243031">
        <w:trPr>
          <w:jc w:val="center"/>
        </w:trPr>
        <w:tc>
          <w:tcPr>
            <w:tcW w:w="922" w:type="dxa"/>
          </w:tcPr>
          <w:p w14:paraId="46CD14A6" w14:textId="77777777" w:rsidR="00243031" w:rsidRDefault="00243031" w:rsidP="00243031">
            <w:pPr>
              <w:spacing w:after="0"/>
            </w:pPr>
          </w:p>
        </w:tc>
        <w:tc>
          <w:tcPr>
            <w:tcW w:w="1908" w:type="dxa"/>
          </w:tcPr>
          <w:p w14:paraId="449E009E" w14:textId="761A6AA3" w:rsidR="00243031" w:rsidRDefault="00243031" w:rsidP="00243031">
            <w:pPr>
              <w:spacing w:after="0"/>
            </w:pPr>
            <w:r>
              <w:t>Total</w:t>
            </w:r>
          </w:p>
        </w:tc>
        <w:tc>
          <w:tcPr>
            <w:tcW w:w="3402" w:type="dxa"/>
          </w:tcPr>
          <w:p w14:paraId="7B025887" w14:textId="77777777" w:rsidR="00243031" w:rsidRDefault="00243031" w:rsidP="000F2057">
            <w:pPr>
              <w:spacing w:after="0"/>
              <w:jc w:val="center"/>
            </w:pPr>
            <w:r>
              <w:t>3,654 m</w:t>
            </w:r>
          </w:p>
          <w:p w14:paraId="7C8A7ED8" w14:textId="0BA3DD50" w:rsidR="00243031" w:rsidRDefault="00243031" w:rsidP="000F2057">
            <w:pPr>
              <w:spacing w:after="0"/>
              <w:jc w:val="center"/>
            </w:pPr>
            <w:r>
              <w:t>Or 3.65 km</w:t>
            </w:r>
          </w:p>
        </w:tc>
      </w:tr>
    </w:tbl>
    <w:p w14:paraId="6CA4A6BA" w14:textId="77777777" w:rsidR="005D682C" w:rsidRDefault="005D682C" w:rsidP="00200634"/>
    <w:p w14:paraId="0A4F221E" w14:textId="181E3B62" w:rsidR="00A50EA7" w:rsidRDefault="005828DD" w:rsidP="00200634">
      <w:r>
        <w:t xml:space="preserve">A typical design of the proposed access roads </w:t>
      </w:r>
      <w:r w:rsidR="0023745E">
        <w:t>is</w:t>
      </w:r>
      <w:r>
        <w:t xml:space="preserve"> shown in Figure 2.6. </w:t>
      </w:r>
      <w:r w:rsidR="0023745E">
        <w:t>The average width of the proposed road is 3.5 m. The contractor will be responsible for the design of these roads, including the retaining structures</w:t>
      </w:r>
      <w:r w:rsidR="00480F61">
        <w:t xml:space="preserve"> for </w:t>
      </w:r>
      <w:r w:rsidR="000F2057">
        <w:t xml:space="preserve">the </w:t>
      </w:r>
      <w:r w:rsidR="00480F61">
        <w:t>protection of cut slopes</w:t>
      </w:r>
      <w:r w:rsidR="008F2B0D">
        <w:t>.</w:t>
      </w:r>
      <w:r w:rsidR="00480F61">
        <w:t xml:space="preserve"> The approximate tarish material required for </w:t>
      </w:r>
      <w:r w:rsidR="000F2057">
        <w:t xml:space="preserve">the </w:t>
      </w:r>
      <w:r w:rsidR="00480F61">
        <w:t>construction of the access road will be about 800 m</w:t>
      </w:r>
      <w:r w:rsidR="00480F61" w:rsidRPr="002F2320">
        <w:rPr>
          <w:vertAlign w:val="superscript"/>
        </w:rPr>
        <w:t>3</w:t>
      </w:r>
      <w:r w:rsidR="00480F61">
        <w:t xml:space="preserve">. </w:t>
      </w:r>
      <w:r w:rsidR="00143957">
        <w:t xml:space="preserve"> </w:t>
      </w:r>
    </w:p>
    <w:p w14:paraId="6DCD4DAB" w14:textId="537F7285" w:rsidR="002C43C9" w:rsidRDefault="00A50EA7" w:rsidP="00A50EA7">
      <w:pPr>
        <w:jc w:val="center"/>
      </w:pPr>
      <w:r>
        <w:rPr>
          <w:noProof/>
        </w:rPr>
        <w:drawing>
          <wp:inline distT="0" distB="0" distL="0" distR="0" wp14:anchorId="03057829" wp14:editId="0C020AE0">
            <wp:extent cx="3261360" cy="1204755"/>
            <wp:effectExtent l="0" t="0" r="0" b="0"/>
            <wp:docPr id="1071388117" name="Picture 1071388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34">
                      <a:extLst>
                        <a:ext uri="{28A0092B-C50C-407E-A947-70E740481C1C}">
                          <a14:useLocalDpi xmlns:a14="http://schemas.microsoft.com/office/drawing/2010/main" val="0"/>
                        </a:ext>
                      </a:extLst>
                    </a:blip>
                    <a:srcRect b="46945"/>
                    <a:stretch/>
                  </pic:blipFill>
                  <pic:spPr bwMode="auto">
                    <a:xfrm>
                      <a:off x="0" y="0"/>
                      <a:ext cx="3261360" cy="1204755"/>
                    </a:xfrm>
                    <a:prstGeom prst="rect">
                      <a:avLst/>
                    </a:prstGeom>
                    <a:noFill/>
                    <a:ln>
                      <a:noFill/>
                    </a:ln>
                    <a:extLst>
                      <a:ext uri="{53640926-AAD7-44D8-BBD7-CCE9431645EC}">
                        <a14:shadowObscured xmlns:a14="http://schemas.microsoft.com/office/drawing/2010/main"/>
                      </a:ext>
                    </a:extLst>
                  </pic:spPr>
                </pic:pic>
              </a:graphicData>
            </a:graphic>
          </wp:inline>
        </w:drawing>
      </w:r>
    </w:p>
    <w:p w14:paraId="76BC26AE" w14:textId="7D9BE469" w:rsidR="00A50EA7" w:rsidRDefault="00A50EA7" w:rsidP="00A50EA7">
      <w:pPr>
        <w:pStyle w:val="Caption"/>
      </w:pPr>
      <w:bookmarkStart w:id="21" w:name="_Toc151116457"/>
      <w:r>
        <w:t xml:space="preserve">Figure </w:t>
      </w:r>
      <w:r>
        <w:fldChar w:fldCharType="begin"/>
      </w:r>
      <w:r>
        <w:instrText xml:space="preserve"> STYLEREF 1 \s </w:instrText>
      </w:r>
      <w:r>
        <w:fldChar w:fldCharType="separate"/>
      </w:r>
      <w:r>
        <w:rPr>
          <w:noProof/>
        </w:rPr>
        <w:t>2</w:t>
      </w:r>
      <w:r>
        <w:fldChar w:fldCharType="end"/>
      </w:r>
      <w:r>
        <w:t>.</w:t>
      </w:r>
      <w:r>
        <w:fldChar w:fldCharType="begin"/>
      </w:r>
      <w:r>
        <w:instrText xml:space="preserve"> SEQ Figure \* ARABIC \s 1 </w:instrText>
      </w:r>
      <w:r>
        <w:fldChar w:fldCharType="separate"/>
      </w:r>
      <w:r>
        <w:rPr>
          <w:noProof/>
        </w:rPr>
        <w:t>6</w:t>
      </w:r>
      <w:r>
        <w:fldChar w:fldCharType="end"/>
      </w:r>
      <w:r>
        <w:t xml:space="preserve">: </w:t>
      </w:r>
      <w:r w:rsidRPr="001C327D">
        <w:t xml:space="preserve">Typical Designs of </w:t>
      </w:r>
      <w:r>
        <w:t>Access Roads</w:t>
      </w:r>
      <w:bookmarkEnd w:id="21"/>
    </w:p>
    <w:p w14:paraId="3C2D2098" w14:textId="77777777" w:rsidR="00A50EA7" w:rsidRDefault="00A50EA7" w:rsidP="00200634"/>
    <w:p w14:paraId="46EF0AB1" w14:textId="69F8D31C" w:rsidR="005B0758" w:rsidRDefault="005B0758" w:rsidP="005B0758">
      <w:pPr>
        <w:pStyle w:val="Heading3"/>
      </w:pPr>
      <w:r>
        <w:t>Construction Methods and Equipment</w:t>
      </w:r>
    </w:p>
    <w:p w14:paraId="3EED906D" w14:textId="57D04489" w:rsidR="002F2320" w:rsidRDefault="006D765C" w:rsidP="00200634">
      <w:r>
        <w:t>The typical construction activities to be carried out for the access roads include</w:t>
      </w:r>
      <w:r w:rsidR="00BA65AA">
        <w:t>:</w:t>
      </w:r>
    </w:p>
    <w:p w14:paraId="262620DC" w14:textId="77777777" w:rsidR="006D765C" w:rsidRDefault="006D765C" w:rsidP="009A5213">
      <w:pPr>
        <w:pStyle w:val="ListParagraph"/>
        <w:numPr>
          <w:ilvl w:val="0"/>
          <w:numId w:val="77"/>
        </w:numPr>
      </w:pPr>
      <w:r>
        <w:t>Soil investigations</w:t>
      </w:r>
    </w:p>
    <w:p w14:paraId="54A64E6A" w14:textId="34DF1CC6" w:rsidR="00A370FF" w:rsidRDefault="00A370FF" w:rsidP="009A5213">
      <w:pPr>
        <w:pStyle w:val="ListParagraph"/>
        <w:numPr>
          <w:ilvl w:val="0"/>
          <w:numId w:val="77"/>
        </w:numPr>
      </w:pPr>
      <w:r>
        <w:t xml:space="preserve">Land clearing </w:t>
      </w:r>
      <w:r w:rsidR="00E63409">
        <w:t>and management of vegetation waste as per the ESMP</w:t>
      </w:r>
    </w:p>
    <w:p w14:paraId="1FC74E2C" w14:textId="6FF72C9C" w:rsidR="006D765C" w:rsidRDefault="00E63409" w:rsidP="009A5213">
      <w:pPr>
        <w:pStyle w:val="ListParagraph"/>
        <w:numPr>
          <w:ilvl w:val="0"/>
          <w:numId w:val="77"/>
        </w:numPr>
      </w:pPr>
      <w:r>
        <w:t>Excavation</w:t>
      </w:r>
      <w:r w:rsidR="000F2057">
        <w:t xml:space="preserve">, </w:t>
      </w:r>
      <w:proofErr w:type="gramStart"/>
      <w:r w:rsidR="000F2057">
        <w:t>l</w:t>
      </w:r>
      <w:r>
        <w:t>eve</w:t>
      </w:r>
      <w:r w:rsidR="000F2057">
        <w:t>l</w:t>
      </w:r>
      <w:r>
        <w:t>ling</w:t>
      </w:r>
      <w:proofErr w:type="gramEnd"/>
      <w:r>
        <w:t xml:space="preserve"> and compacting</w:t>
      </w:r>
    </w:p>
    <w:p w14:paraId="581F9446" w14:textId="15557928" w:rsidR="00E63409" w:rsidRDefault="00A07BEC" w:rsidP="009A5213">
      <w:pPr>
        <w:pStyle w:val="ListParagraph"/>
        <w:numPr>
          <w:ilvl w:val="0"/>
          <w:numId w:val="77"/>
        </w:numPr>
      </w:pPr>
      <w:r>
        <w:t xml:space="preserve">Balancing cut and fill material. </w:t>
      </w:r>
      <w:r w:rsidR="00B04A45">
        <w:t xml:space="preserve">Disposal of excess cut material </w:t>
      </w:r>
      <w:r>
        <w:t>or procurement of more fill mater</w:t>
      </w:r>
      <w:r w:rsidR="000F2057">
        <w:t>ial</w:t>
      </w:r>
      <w:r>
        <w:t>.</w:t>
      </w:r>
    </w:p>
    <w:p w14:paraId="665E079F" w14:textId="5D523D19" w:rsidR="006D765C" w:rsidRDefault="001F6E8E" w:rsidP="009A5213">
      <w:pPr>
        <w:pStyle w:val="ListParagraph"/>
        <w:numPr>
          <w:ilvl w:val="0"/>
          <w:numId w:val="77"/>
        </w:numPr>
      </w:pPr>
      <w:r>
        <w:t xml:space="preserve">Procurement of </w:t>
      </w:r>
      <w:r w:rsidR="00BA65AA">
        <w:t>tarish</w:t>
      </w:r>
      <w:r>
        <w:t xml:space="preserve"> materials </w:t>
      </w:r>
    </w:p>
    <w:p w14:paraId="6EEF2392" w14:textId="6FAA3436" w:rsidR="001F6E8E" w:rsidRDefault="001F6E8E" w:rsidP="009A5213">
      <w:pPr>
        <w:pStyle w:val="ListParagraph"/>
        <w:numPr>
          <w:ilvl w:val="0"/>
          <w:numId w:val="77"/>
        </w:numPr>
      </w:pPr>
      <w:r>
        <w:t>Laying of tarish material and compacting</w:t>
      </w:r>
    </w:p>
    <w:p w14:paraId="405755F9" w14:textId="30B74984" w:rsidR="006D765C" w:rsidRDefault="006D765C" w:rsidP="009A5213">
      <w:pPr>
        <w:pStyle w:val="ListParagraph"/>
        <w:numPr>
          <w:ilvl w:val="0"/>
          <w:numId w:val="77"/>
        </w:numPr>
      </w:pPr>
      <w:r>
        <w:t xml:space="preserve">Retaining walls </w:t>
      </w:r>
      <w:r w:rsidR="001F6E8E">
        <w:t>for slope protection</w:t>
      </w:r>
    </w:p>
    <w:p w14:paraId="3DE7960B" w14:textId="77777777" w:rsidR="005F2359" w:rsidRDefault="005F2359" w:rsidP="005F2359"/>
    <w:p w14:paraId="1423004A" w14:textId="2697FF81" w:rsidR="005F2359" w:rsidRDefault="005F2359" w:rsidP="00533DD2">
      <w:pPr>
        <w:pStyle w:val="Heading2"/>
      </w:pPr>
      <w:bookmarkStart w:id="22" w:name="_Toc151116382"/>
      <w:r>
        <w:t>Resilience Development</w:t>
      </w:r>
      <w:bookmarkEnd w:id="22"/>
    </w:p>
    <w:p w14:paraId="03F40908" w14:textId="0BE95B30" w:rsidR="005F2359" w:rsidRPr="005F2359" w:rsidRDefault="0049266F" w:rsidP="00533DD2">
      <w:r>
        <w:t>Component 1</w:t>
      </w:r>
      <w:r w:rsidR="005F2359" w:rsidRPr="005F2359">
        <w:t>.2</w:t>
      </w:r>
      <w:r>
        <w:t xml:space="preserve"> of the Project includes procurement</w:t>
      </w:r>
      <w:r w:rsidR="00032CD5">
        <w:t xml:space="preserve"> of</w:t>
      </w:r>
      <w:r>
        <w:t xml:space="preserve"> </w:t>
      </w:r>
      <w:r w:rsidR="005F2359" w:rsidRPr="005F2359">
        <w:t xml:space="preserve"> </w:t>
      </w:r>
      <w:r>
        <w:t>a</w:t>
      </w:r>
      <w:r w:rsidR="005F2359" w:rsidRPr="005F2359">
        <w:t xml:space="preserve"> stock of emergency spare parts and equipment</w:t>
      </w:r>
      <w:r w:rsidR="00320713">
        <w:t xml:space="preserve">, as part of resilience development, </w:t>
      </w:r>
      <w:r w:rsidR="005F2359" w:rsidRPr="005F2359">
        <w:t>that is sufficient to allow efficient and fast response to future extreme weather events. In addition, technical assistance will be provided to DOMLEC to develop the emergency preparedness plan."</w:t>
      </w:r>
    </w:p>
    <w:p w14:paraId="352FD9EB" w14:textId="69716316" w:rsidR="00093454" w:rsidRDefault="00093454" w:rsidP="00093454">
      <w:pPr>
        <w:pStyle w:val="Heading2"/>
      </w:pPr>
      <w:bookmarkStart w:id="23" w:name="_Toc151116383"/>
      <w:r>
        <w:t>Operation and Maintenance Phase Activities</w:t>
      </w:r>
      <w:bookmarkEnd w:id="23"/>
    </w:p>
    <w:p w14:paraId="30874A3D" w14:textId="05240A31" w:rsidR="008004BA" w:rsidRDefault="008004BA" w:rsidP="008004BA">
      <w:r w:rsidRPr="00481887">
        <w:t>DOMLEC will operate and maintain</w:t>
      </w:r>
      <w:r w:rsidR="00E174EF">
        <w:t xml:space="preserve"> (O&amp;M)</w:t>
      </w:r>
      <w:r w:rsidRPr="00481887">
        <w:t xml:space="preserve"> the transmission line facilities according to its general system maintenance procedures. These procedures include periodic inspections that require access to the towers and visual checks of the line corridor. If any defects or repairs are detected, maintenance crews will be deployed to fix them.</w:t>
      </w:r>
    </w:p>
    <w:p w14:paraId="6311AEEA" w14:textId="36F25FBD" w:rsidR="00E347ED" w:rsidRPr="00481887" w:rsidRDefault="00E347ED" w:rsidP="00E347ED">
      <w:r>
        <w:t xml:space="preserve">Routine maintenance is normally for the purposes of conductor sag adjustment, insulator replacement, and </w:t>
      </w:r>
      <w:r w:rsidR="00E1460F">
        <w:t>working</w:t>
      </w:r>
      <w:r>
        <w:t xml:space="preserve"> on the fib</w:t>
      </w:r>
      <w:r w:rsidR="00E1460F">
        <w:t>re</w:t>
      </w:r>
      <w:r>
        <w:t xml:space="preserve"> optic junction box installed on the monopole. This would require the use of a bucket truck, together with a suitable pole climbing system.</w:t>
      </w:r>
    </w:p>
    <w:p w14:paraId="6F3B0635" w14:textId="52A93447" w:rsidR="00AC2705" w:rsidRDefault="00AC2705" w:rsidP="00AC2705">
      <w:pPr>
        <w:pStyle w:val="Heading2"/>
      </w:pPr>
      <w:bookmarkStart w:id="24" w:name="_Toc151116384"/>
      <w:r>
        <w:lastRenderedPageBreak/>
        <w:t xml:space="preserve">Land Use Restrictions </w:t>
      </w:r>
      <w:r w:rsidR="00F666BE">
        <w:t>Along the Transmission Line Corridor</w:t>
      </w:r>
      <w:bookmarkEnd w:id="24"/>
    </w:p>
    <w:p w14:paraId="2DE1DF5B" w14:textId="60E5A697" w:rsidR="00825E8E" w:rsidRPr="00371040" w:rsidRDefault="00825E8E" w:rsidP="00F666BE">
      <w:pPr>
        <w:pStyle w:val="Heading3"/>
      </w:pPr>
      <w:r w:rsidRPr="00371040">
        <w:t>Land Use Restriction on Midspan</w:t>
      </w:r>
    </w:p>
    <w:p w14:paraId="0915048B" w14:textId="07D6782A" w:rsidR="00825E8E" w:rsidRPr="00371040" w:rsidRDefault="00825E8E" w:rsidP="00825E8E">
      <w:r w:rsidRPr="00371040">
        <w:t xml:space="preserve">This is the first time an overhead transmission line network as high as 69kV will be installed in Dominica. </w:t>
      </w:r>
      <w:proofErr w:type="gramStart"/>
      <w:r w:rsidRPr="00371040">
        <w:t>Considering safety and based on international good practices, there</w:t>
      </w:r>
      <w:proofErr w:type="gramEnd"/>
      <w:r w:rsidRPr="00371040">
        <w:t xml:space="preserve"> will be land use restrictions under overhead transmission lines.</w:t>
      </w:r>
      <w:r w:rsidR="000B6370">
        <w:t xml:space="preserve"> The land use restrictions within 15.5 m </w:t>
      </w:r>
      <w:r w:rsidR="00E1460F">
        <w:t xml:space="preserve">on </w:t>
      </w:r>
      <w:r w:rsidR="000B6370">
        <w:t>either side of the pole</w:t>
      </w:r>
      <w:r w:rsidR="00051216">
        <w:t xml:space="preserve"> are shown in Figure 2.7. </w:t>
      </w:r>
      <w:r w:rsidRPr="00371040">
        <w:t xml:space="preserve"> No buildings are permitted within the wire zone under the overhead transmission lines.  At the pole sites in the wire zone, </w:t>
      </w:r>
      <w:proofErr w:type="gramStart"/>
      <w:r w:rsidRPr="00371040">
        <w:t>i.e.</w:t>
      </w:r>
      <w:proofErr w:type="gramEnd"/>
      <w:r w:rsidRPr="00371040">
        <w:t xml:space="preserve"> within a radius of 6.5m around each pole, no structure (e.g., livestock enclosures, fences), mechanized equipment and trees/crops taller than 2m are permitted.  At the pole sites in the border zone, i.e., in a radius of between 6.5m and 9m around each pole, no tree or structure taller than</w:t>
      </w:r>
      <w:r w:rsidR="00BE0090">
        <w:t xml:space="preserve"> </w:t>
      </w:r>
      <w:r w:rsidR="00E1460F">
        <w:t xml:space="preserve">the </w:t>
      </w:r>
      <w:r w:rsidR="00BE0090">
        <w:t xml:space="preserve">distance to the pole (for example, the </w:t>
      </w:r>
      <w:r w:rsidR="008C5F22">
        <w:t>maximum tree height should be less than 10m if it is located from 10 m from the pole)</w:t>
      </w:r>
      <w:r w:rsidRPr="00371040">
        <w:t>. In addition, along the right-of-way, i.e., midspan between one pole site and another, no structure or tree is allowed within 18m below the conductors.</w:t>
      </w:r>
    </w:p>
    <w:p w14:paraId="16B61A1A" w14:textId="77777777" w:rsidR="00825E8E" w:rsidRDefault="00825E8E" w:rsidP="00825E8E">
      <w:r w:rsidRPr="00371040">
        <w:rPr>
          <w:noProof/>
        </w:rPr>
        <w:drawing>
          <wp:inline distT="0" distB="0" distL="0" distR="0" wp14:anchorId="72884E91" wp14:editId="02EE5235">
            <wp:extent cx="5683275" cy="5131341"/>
            <wp:effectExtent l="0" t="0" r="0" b="0"/>
            <wp:docPr id="10" name="Picture 10">
              <a:extLst xmlns:a="http://schemas.openxmlformats.org/drawingml/2006/main">
                <a:ext uri="{FF2B5EF4-FFF2-40B4-BE49-F238E27FC236}">
                  <a16:creationId xmlns:a16="http://schemas.microsoft.com/office/drawing/2014/main" id="{262BC18B-7197-6457-04A5-DABCB01B7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62BC18B-7197-6457-04A5-DABCB01B773F}"/>
                        </a:ext>
                      </a:extLst>
                    </pic:cNvPr>
                    <pic:cNvPicPr>
                      <a:picLocks noChangeAspect="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685608" cy="5133447"/>
                    </a:xfrm>
                    <a:prstGeom prst="rect">
                      <a:avLst/>
                    </a:prstGeom>
                    <a:noFill/>
                    <a:ln>
                      <a:noFill/>
                    </a:ln>
                  </pic:spPr>
                </pic:pic>
              </a:graphicData>
            </a:graphic>
          </wp:inline>
        </w:drawing>
      </w:r>
    </w:p>
    <w:p w14:paraId="7ADF0382" w14:textId="3C6F41FA" w:rsidR="00F666BE" w:rsidRPr="009A22C5" w:rsidRDefault="00F666BE" w:rsidP="009A22C5">
      <w:pPr>
        <w:pStyle w:val="Caption"/>
      </w:pPr>
      <w:bookmarkStart w:id="25" w:name="_Toc151116458"/>
      <w:r w:rsidRPr="00910BD1">
        <w:lastRenderedPageBreak/>
        <w:t xml:space="preserve">Figure </w:t>
      </w:r>
      <w:r w:rsidRPr="009A22C5">
        <w:fldChar w:fldCharType="begin"/>
      </w:r>
      <w:r w:rsidRPr="00910BD1">
        <w:instrText xml:space="preserve"> STYLEREF 1 \s </w:instrText>
      </w:r>
      <w:r w:rsidRPr="009A22C5">
        <w:fldChar w:fldCharType="separate"/>
      </w:r>
      <w:r w:rsidR="005C741E">
        <w:t>2</w:t>
      </w:r>
      <w:r w:rsidRPr="009A22C5">
        <w:fldChar w:fldCharType="end"/>
      </w:r>
      <w:r w:rsidRPr="00910BD1">
        <w:t>.</w:t>
      </w:r>
      <w:r w:rsidRPr="009A22C5">
        <w:fldChar w:fldCharType="begin"/>
      </w:r>
      <w:r w:rsidRPr="00910BD1">
        <w:instrText xml:space="preserve"> SEQ Figure \* ARABIC \s 1 </w:instrText>
      </w:r>
      <w:r w:rsidRPr="009A22C5">
        <w:fldChar w:fldCharType="separate"/>
      </w:r>
      <w:r w:rsidR="005C741E">
        <w:t>7</w:t>
      </w:r>
      <w:r w:rsidRPr="009A22C5">
        <w:fldChar w:fldCharType="end"/>
      </w:r>
      <w:r w:rsidRPr="00910BD1">
        <w:t>: Right of Way Land Use Restriction</w:t>
      </w:r>
      <w:bookmarkEnd w:id="25"/>
    </w:p>
    <w:p w14:paraId="5F59A7BA" w14:textId="69CB7E9C" w:rsidR="00825E8E" w:rsidRPr="00371040" w:rsidRDefault="00F666BE" w:rsidP="00825E8E">
      <w:r>
        <w:t>B</w:t>
      </w:r>
      <w:r w:rsidR="00825E8E" w:rsidRPr="00371040">
        <w:t>ecause of the land use restrictions posed by the 69kv overhead transmission lines, the lands under the transmission lines will be under easement. An easement will be applied to the width of 31m within the right of way, from one pole structure location to another.</w:t>
      </w:r>
    </w:p>
    <w:p w14:paraId="2F7F2E9B" w14:textId="19F2E701" w:rsidR="00825E8E" w:rsidRPr="00371040" w:rsidRDefault="00825E8E" w:rsidP="008F2362">
      <w:pPr>
        <w:pStyle w:val="Heading3"/>
      </w:pPr>
      <w:r w:rsidRPr="00371040">
        <w:t>Land Use Restriction on Access Roads</w:t>
      </w:r>
    </w:p>
    <w:p w14:paraId="0137852B" w14:textId="192ABBD8" w:rsidR="00825E8E" w:rsidRPr="00371040" w:rsidRDefault="00825E8E" w:rsidP="00825E8E">
      <w:r w:rsidRPr="00371040">
        <w:t xml:space="preserve">The lands for the access roads will be under easement. All affected lands are forest and/or agriculture lands in mountainous terrain. The access roads would facilitate landowners’ easy access to their own lands in the mountains and would have a limited impact on assets and livelihoods. It is, therefore, considered appropriate </w:t>
      </w:r>
      <w:r w:rsidR="004E3F7B">
        <w:t xml:space="preserve">that </w:t>
      </w:r>
      <w:r w:rsidRPr="00371040">
        <w:t xml:space="preserve">the land required for access roads would be under easement. </w:t>
      </w:r>
    </w:p>
    <w:p w14:paraId="49FC63AA" w14:textId="77777777" w:rsidR="00825E8E" w:rsidRPr="00371040" w:rsidRDefault="00825E8E" w:rsidP="00825E8E"/>
    <w:p w14:paraId="49FCD183" w14:textId="77777777" w:rsidR="00D47AA1" w:rsidRDefault="0082230D">
      <w:pPr>
        <w:pStyle w:val="Heading2"/>
      </w:pPr>
      <w:bookmarkStart w:id="26" w:name="_Toc151116385"/>
      <w:r>
        <w:t>Alternatives Considered in the Project Designs</w:t>
      </w:r>
      <w:bookmarkEnd w:id="26"/>
    </w:p>
    <w:p w14:paraId="4249A9EF" w14:textId="5CDFD229" w:rsidR="003046F8" w:rsidRDefault="00FE3543" w:rsidP="00FE3543">
      <w:pPr>
        <w:pStyle w:val="Heading3"/>
      </w:pPr>
      <w:r>
        <w:t>Selection of Alignment</w:t>
      </w:r>
    </w:p>
    <w:p w14:paraId="20E37B59" w14:textId="404ABB92" w:rsidR="00FE3543" w:rsidRDefault="00FE3543" w:rsidP="0052761B">
      <w:r>
        <w:t xml:space="preserve">The </w:t>
      </w:r>
      <w:r w:rsidR="004E3F7B">
        <w:t>transmission line alignment and</w:t>
      </w:r>
      <w:r w:rsidR="00F979DF">
        <w:t xml:space="preserve"> design are carefully planned considering the experiences </w:t>
      </w:r>
      <w:r w:rsidR="004E3F7B">
        <w:t>of</w:t>
      </w:r>
      <w:r w:rsidR="00F979DF">
        <w:t xml:space="preserve"> the existing transmission line </w:t>
      </w:r>
      <w:r w:rsidR="00263889">
        <w:t xml:space="preserve">system in the country, </w:t>
      </w:r>
      <w:proofErr w:type="gramStart"/>
      <w:r w:rsidR="00263889">
        <w:t>terrain</w:t>
      </w:r>
      <w:proofErr w:type="gramEnd"/>
      <w:r w:rsidR="00263889">
        <w:t xml:space="preserve"> and natural hazards. </w:t>
      </w:r>
      <w:r w:rsidR="009A4ADB">
        <w:t>These are summarized below;</w:t>
      </w:r>
    </w:p>
    <w:p w14:paraId="73C96B69" w14:textId="63D07004" w:rsidR="009A4ADB" w:rsidRDefault="009A4ADB" w:rsidP="009A5213">
      <w:pPr>
        <w:pStyle w:val="ListParagraph"/>
        <w:numPr>
          <w:ilvl w:val="0"/>
          <w:numId w:val="79"/>
        </w:numPr>
      </w:pPr>
      <w:r>
        <w:t>The OHL alignment is chosen to avoid the landslide</w:t>
      </w:r>
      <w:r w:rsidR="004E3F7B">
        <w:t>-</w:t>
      </w:r>
      <w:r>
        <w:t>prone areas</w:t>
      </w:r>
      <w:r w:rsidR="00414F85">
        <w:t>, houses and settlements</w:t>
      </w:r>
      <w:r w:rsidR="00CE0FDF">
        <w:t xml:space="preserve"> in Glasgow, and a cable car development.</w:t>
      </w:r>
    </w:p>
    <w:p w14:paraId="594888AB" w14:textId="3A89BA11" w:rsidR="00414F85" w:rsidRDefault="00C60CC3" w:rsidP="009A5213">
      <w:pPr>
        <w:pStyle w:val="ListParagraph"/>
        <w:numPr>
          <w:ilvl w:val="0"/>
          <w:numId w:val="79"/>
        </w:numPr>
      </w:pPr>
      <w:r>
        <w:t xml:space="preserve">Monopole towers are selected compared to </w:t>
      </w:r>
      <w:r w:rsidR="00A96983">
        <w:t xml:space="preserve">lattice towers for structural integrity </w:t>
      </w:r>
      <w:r w:rsidR="00735A65">
        <w:t xml:space="preserve">and their adoptability for the </w:t>
      </w:r>
      <w:r w:rsidR="001E06DE">
        <w:t>mountainous terrain and easy restoration in case of damage</w:t>
      </w:r>
      <w:r w:rsidR="00CE0FDF">
        <w:t>.</w:t>
      </w:r>
    </w:p>
    <w:p w14:paraId="26DFFF0F" w14:textId="4C689449" w:rsidR="001E06DE" w:rsidRDefault="00183B69" w:rsidP="009A5213">
      <w:pPr>
        <w:pStyle w:val="ListParagraph"/>
        <w:numPr>
          <w:ilvl w:val="0"/>
          <w:numId w:val="79"/>
        </w:numPr>
      </w:pPr>
      <w:r>
        <w:t>Desi</w:t>
      </w:r>
      <w:r w:rsidR="004E3F7B">
        <w:t>gn</w:t>
      </w:r>
      <w:r>
        <w:t xml:space="preserve">s of towers for various wind speeds </w:t>
      </w:r>
      <w:r w:rsidR="00C417CD">
        <w:t>of 215 km/h</w:t>
      </w:r>
      <w:r w:rsidR="00BC697E">
        <w:t>ou</w:t>
      </w:r>
      <w:r w:rsidR="00C417CD">
        <w:t xml:space="preserve">r, </w:t>
      </w:r>
      <w:r w:rsidR="00BC697E">
        <w:t xml:space="preserve">252 km/hour and 282 km/hour </w:t>
      </w:r>
      <w:r>
        <w:t xml:space="preserve">from the </w:t>
      </w:r>
      <w:r w:rsidR="00C150B0">
        <w:t xml:space="preserve">experience of </w:t>
      </w:r>
      <w:r>
        <w:t>previous hurricanes</w:t>
      </w:r>
      <w:r w:rsidR="00C150B0">
        <w:t xml:space="preserve">. </w:t>
      </w:r>
      <w:r w:rsidR="00BD56DC">
        <w:t>Finally,</w:t>
      </w:r>
      <w:r w:rsidR="004376E3">
        <w:t xml:space="preserve"> </w:t>
      </w:r>
      <w:r w:rsidR="004046C4" w:rsidRPr="004046C4">
        <w:t>a wind speed of 288 km/hour to withstand Hurricane Category 5 (with wind speeds of 252 km/hour or more) based on the experience of Hurricane Maria (265 km/hour) in 2017</w:t>
      </w:r>
      <w:r w:rsidR="009A5213">
        <w:t>.</w:t>
      </w:r>
    </w:p>
    <w:p w14:paraId="517A10DA" w14:textId="560CC0B4" w:rsidR="009C4267" w:rsidRPr="003046F8" w:rsidRDefault="00A7232F" w:rsidP="003046F8">
      <w:pPr>
        <w:pStyle w:val="Heading3"/>
      </w:pPr>
      <w:r w:rsidRPr="003046F8">
        <w:t>U</w:t>
      </w:r>
      <w:r w:rsidR="003046F8" w:rsidRPr="003046F8">
        <w:t>nderground versus Overhead Lines</w:t>
      </w:r>
    </w:p>
    <w:p w14:paraId="51A2FE16" w14:textId="0C935D1D" w:rsidR="0052761B" w:rsidRDefault="0052761B" w:rsidP="0052761B">
      <w:r>
        <w:t xml:space="preserve">The Project considered two alternatives for </w:t>
      </w:r>
      <w:r w:rsidR="00412218">
        <w:t xml:space="preserve">the design and construction of the transmission lines. They are underground </w:t>
      </w:r>
      <w:r w:rsidR="003D58D8">
        <w:t xml:space="preserve">cables and overhead transmission lines. The project has adopted both alternatives. The underground lines are built in the urban areas </w:t>
      </w:r>
      <w:r w:rsidR="00D66697">
        <w:t>and near the settlements</w:t>
      </w:r>
      <w:r w:rsidR="00F96551">
        <w:t xml:space="preserve"> to minimize </w:t>
      </w:r>
      <w:r w:rsidR="00012F97">
        <w:t xml:space="preserve">the </w:t>
      </w:r>
      <w:r w:rsidR="00F96551">
        <w:t>land acquisition and easement requirements</w:t>
      </w:r>
      <w:r w:rsidR="00FE3543">
        <w:t xml:space="preserve"> of OHL</w:t>
      </w:r>
      <w:r w:rsidR="001F4D71">
        <w:t>, and they are also not prone to hurricanes</w:t>
      </w:r>
      <w:r w:rsidR="00FE3543">
        <w:t xml:space="preserve">. </w:t>
      </w:r>
      <w:r w:rsidR="004F045E">
        <w:t xml:space="preserve">Whereas the overhead transmission lines are built only in accessible and mountainous terrains. </w:t>
      </w:r>
      <w:r w:rsidR="00BE16B0">
        <w:t xml:space="preserve">The UGC </w:t>
      </w:r>
      <w:r w:rsidR="00012F97">
        <w:t>is</w:t>
      </w:r>
      <w:r w:rsidR="00BE16B0">
        <w:t xml:space="preserve"> more expensive to construct than OHL.</w:t>
      </w:r>
    </w:p>
    <w:p w14:paraId="69DFD1C9" w14:textId="40106A69" w:rsidR="00770466" w:rsidRDefault="00770466" w:rsidP="009C4267">
      <w:pPr>
        <w:pStyle w:val="Heading3"/>
      </w:pPr>
      <w:r>
        <w:t>A</w:t>
      </w:r>
      <w:r w:rsidR="009C4267">
        <w:t>lternatives to Alignment</w:t>
      </w:r>
    </w:p>
    <w:p w14:paraId="0F89608A" w14:textId="2AE3D040" w:rsidR="00BF29A3" w:rsidRDefault="00BF29A3" w:rsidP="0052761B">
      <w:r>
        <w:t xml:space="preserve">The alignment of the </w:t>
      </w:r>
      <w:r w:rsidR="00012F97">
        <w:t>OHL</w:t>
      </w:r>
      <w:r>
        <w:t xml:space="preserve"> </w:t>
      </w:r>
      <w:r w:rsidR="00012F97">
        <w:t>is</w:t>
      </w:r>
      <w:r>
        <w:t xml:space="preserve"> optimized to </w:t>
      </w:r>
      <w:r w:rsidR="00C07BCD">
        <w:t xml:space="preserve">minimize the impact on the residential structures. </w:t>
      </w:r>
      <w:r w:rsidR="00C07BCD" w:rsidRPr="00C07BCD">
        <w:t xml:space="preserve">GFI was originally planned to be installed overhead from the geothermal power plant to </w:t>
      </w:r>
      <w:r w:rsidR="00012F97">
        <w:t xml:space="preserve">the </w:t>
      </w:r>
      <w:r w:rsidR="00C07BCD" w:rsidRPr="00C07BCD">
        <w:t xml:space="preserve">Fond Cole substation. However, the household survey and field visits found the overhead installation would have an impact on their plans to develop </w:t>
      </w:r>
      <w:r w:rsidR="00012F97">
        <w:t xml:space="preserve">the </w:t>
      </w:r>
      <w:r w:rsidR="00C07BCD" w:rsidRPr="00C07BCD">
        <w:t xml:space="preserve">property. To avoid potential social distress associated with routing an overhead transmission line through the Glasgow area as well as high land acquisition costs, DGDC decided to switch to an underground cable from the Fond Cole substation to </w:t>
      </w:r>
      <w:r w:rsidR="00012F97">
        <w:t xml:space="preserve">the </w:t>
      </w:r>
      <w:r w:rsidR="00C07BCD" w:rsidRPr="00C07BCD">
        <w:t>Glasgow community.</w:t>
      </w:r>
    </w:p>
    <w:p w14:paraId="4D9B1873" w14:textId="393A5F49" w:rsidR="00EA5946" w:rsidRDefault="00EA5946" w:rsidP="00EA5946">
      <w:r>
        <w:t xml:space="preserve">The underground cable installation from Fond Cole to Glasgow will be about 550m. </w:t>
      </w:r>
      <w:r w:rsidR="00CE0FDF">
        <w:t xml:space="preserve">A </w:t>
      </w:r>
      <w:r>
        <w:t>5m wide corridor will be required for trenching. T</w:t>
      </w:r>
      <w:r w:rsidR="00012F97">
        <w:t>he t</w:t>
      </w:r>
      <w:r>
        <w:t>otal land requirement for this segment will be about 2,750 m</w:t>
      </w:r>
      <w:r w:rsidRPr="00BD56DC">
        <w:rPr>
          <w:vertAlign w:val="superscript"/>
        </w:rPr>
        <w:t>2</w:t>
      </w:r>
      <w:r>
        <w:t xml:space="preserve"> (or </w:t>
      </w:r>
      <w:r>
        <w:lastRenderedPageBreak/>
        <w:t xml:space="preserve">29,600.75 sq ft). The underground cable will be installed mostly </w:t>
      </w:r>
      <w:r w:rsidR="00012F97">
        <w:t>o</w:t>
      </w:r>
      <w:r>
        <w:t>n public road</w:t>
      </w:r>
      <w:r w:rsidR="00012F97">
        <w:t>s</w:t>
      </w:r>
      <w:r>
        <w:t xml:space="preserve">. However, there will be a diversion from the public road to connect the cable to the Fond Cole substation. Four land plots will be affected by permanent as well as temporary land acquisition for the diversion. Figure </w:t>
      </w:r>
      <w:r w:rsidR="00A952F0">
        <w:t>2.8</w:t>
      </w:r>
      <w:r>
        <w:t xml:space="preserve"> provides the underground installation route in yellow </w:t>
      </w:r>
      <w:r w:rsidR="00C376AE">
        <w:t>o</w:t>
      </w:r>
      <w:r>
        <w:t xml:space="preserve">n the public road and orange </w:t>
      </w:r>
      <w:r w:rsidR="00C376AE">
        <w:t>o</w:t>
      </w:r>
      <w:r>
        <w:t xml:space="preserve">n the private land (the red line was the original overhead installation). The orange line will pass through the land borders. Three affected land plots are privately owned, and one plot is owned by the Government. There is no encroacher or squatter on the public land. </w:t>
      </w:r>
      <w:r w:rsidR="00FF5BB5">
        <w:t>The changes in the adjustment reduced potential PAPs</w:t>
      </w:r>
      <w:r w:rsidR="00657DEC">
        <w:t xml:space="preserve"> from 19 to 2.</w:t>
      </w:r>
    </w:p>
    <w:p w14:paraId="5205D482" w14:textId="1FEAA4BC" w:rsidR="00EA5946" w:rsidRDefault="00014C2D" w:rsidP="00EA5946">
      <w:r>
        <w:rPr>
          <w:rFonts w:eastAsia="Times New Roman"/>
          <w:noProof/>
        </w:rPr>
        <w:drawing>
          <wp:inline distT="0" distB="0" distL="0" distR="0" wp14:anchorId="07BE84EF" wp14:editId="2403660B">
            <wp:extent cx="5943600" cy="30384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F98027-22EE-4D69-BD77-000A3D3FBE7E"/>
                    <pic:cNvPicPr>
                      <a:picLocks noChangeAspect="1" noChangeArrowheads="1"/>
                    </pic:cNvPicPr>
                  </pic:nvPicPr>
                  <pic:blipFill>
                    <a:blip r:embed="rId36" r:link="rId37" cstate="screen">
                      <a:extLst>
                        <a:ext uri="{28A0092B-C50C-407E-A947-70E740481C1C}">
                          <a14:useLocalDpi xmlns:a14="http://schemas.microsoft.com/office/drawing/2010/main"/>
                        </a:ext>
                      </a:extLst>
                    </a:blip>
                    <a:srcRect/>
                    <a:stretch>
                      <a:fillRect/>
                    </a:stretch>
                  </pic:blipFill>
                  <pic:spPr bwMode="auto">
                    <a:xfrm>
                      <a:off x="0" y="0"/>
                      <a:ext cx="5943600" cy="3038475"/>
                    </a:xfrm>
                    <a:prstGeom prst="rect">
                      <a:avLst/>
                    </a:prstGeom>
                    <a:noFill/>
                    <a:ln>
                      <a:noFill/>
                    </a:ln>
                  </pic:spPr>
                </pic:pic>
              </a:graphicData>
            </a:graphic>
          </wp:inline>
        </w:drawing>
      </w:r>
    </w:p>
    <w:p w14:paraId="469CC19A" w14:textId="04448658" w:rsidR="00C07BCD" w:rsidRPr="009A22C5" w:rsidRDefault="00EA5946" w:rsidP="009A22C5">
      <w:pPr>
        <w:pStyle w:val="Caption"/>
      </w:pPr>
      <w:bookmarkStart w:id="27" w:name="_Toc151116459"/>
      <w:r w:rsidRPr="009A22C5">
        <w:t xml:space="preserve">Figure </w:t>
      </w:r>
      <w:r w:rsidRPr="009A22C5">
        <w:fldChar w:fldCharType="begin"/>
      </w:r>
      <w:r w:rsidRPr="009A22C5">
        <w:instrText xml:space="preserve"> STYLEREF 1 \s </w:instrText>
      </w:r>
      <w:r w:rsidRPr="009A22C5">
        <w:fldChar w:fldCharType="separate"/>
      </w:r>
      <w:r w:rsidR="00A952F0" w:rsidRPr="009A22C5">
        <w:t>2</w:t>
      </w:r>
      <w:r w:rsidRPr="009A22C5">
        <w:fldChar w:fldCharType="end"/>
      </w:r>
      <w:r w:rsidRPr="009A22C5">
        <w:t>.</w:t>
      </w:r>
      <w:r w:rsidRPr="009A22C5">
        <w:fldChar w:fldCharType="begin"/>
      </w:r>
      <w:r w:rsidRPr="009A22C5">
        <w:instrText xml:space="preserve"> SEQ Figure \* ARABIC \s 1 </w:instrText>
      </w:r>
      <w:r w:rsidRPr="009A22C5">
        <w:fldChar w:fldCharType="separate"/>
      </w:r>
      <w:r w:rsidR="00A952F0" w:rsidRPr="009A22C5">
        <w:t>8</w:t>
      </w:r>
      <w:r w:rsidRPr="009A22C5">
        <w:fldChar w:fldCharType="end"/>
      </w:r>
      <w:r w:rsidRPr="009A22C5">
        <w:t>: GFI from Fond Cole Sub-station to Glasgow Community</w:t>
      </w:r>
      <w:bookmarkEnd w:id="27"/>
    </w:p>
    <w:p w14:paraId="44BD0AEC" w14:textId="09B10C28" w:rsidR="0052761B" w:rsidRDefault="00F67D22" w:rsidP="00B926BE">
      <w:pPr>
        <w:pStyle w:val="Heading2"/>
      </w:pPr>
      <w:bookmarkStart w:id="28" w:name="_Toc151116386"/>
      <w:r>
        <w:t>Associated Facility</w:t>
      </w:r>
      <w:bookmarkEnd w:id="28"/>
    </w:p>
    <w:p w14:paraId="4D623C78" w14:textId="59C2BE17" w:rsidR="00F67D22" w:rsidRPr="001D0AF3" w:rsidRDefault="00600FFB" w:rsidP="00F67D22">
      <w:pPr>
        <w:autoSpaceDE w:val="0"/>
        <w:autoSpaceDN w:val="0"/>
        <w:adjustRightInd w:val="0"/>
        <w:spacing w:after="0"/>
        <w:jc w:val="left"/>
        <w:rPr>
          <w:rFonts w:asciiTheme="minorHAnsi" w:hAnsiTheme="minorHAnsi" w:cstheme="minorHAnsi"/>
          <w:color w:val="000000"/>
        </w:rPr>
      </w:pPr>
      <w:r>
        <w:rPr>
          <w:rFonts w:asciiTheme="minorHAnsi" w:hAnsiTheme="minorHAnsi" w:cstheme="minorHAnsi"/>
          <w:color w:val="000000"/>
        </w:rPr>
        <w:t xml:space="preserve">The associated facility for the project is the </w:t>
      </w:r>
      <w:r w:rsidR="00833732">
        <w:rPr>
          <w:rFonts w:asciiTheme="minorHAnsi" w:hAnsiTheme="minorHAnsi" w:cstheme="minorHAnsi"/>
          <w:color w:val="000000"/>
        </w:rPr>
        <w:t>geothermal power plant</w:t>
      </w:r>
      <w:r w:rsidR="00C003B5">
        <w:rPr>
          <w:rFonts w:asciiTheme="minorHAnsi" w:hAnsiTheme="minorHAnsi" w:cstheme="minorHAnsi"/>
          <w:color w:val="000000"/>
        </w:rPr>
        <w:t xml:space="preserve">, which is </w:t>
      </w:r>
      <w:r w:rsidR="00F67D22" w:rsidRPr="001D0AF3">
        <w:rPr>
          <w:rFonts w:asciiTheme="minorHAnsi" w:hAnsiTheme="minorHAnsi" w:cstheme="minorHAnsi"/>
        </w:rPr>
        <w:t xml:space="preserve">a two-unit geothermal power plant with a gross capacity of </w:t>
      </w:r>
      <w:r>
        <w:rPr>
          <w:rFonts w:asciiTheme="minorHAnsi" w:hAnsiTheme="minorHAnsi" w:cstheme="minorHAnsi"/>
        </w:rPr>
        <w:t>10</w:t>
      </w:r>
      <w:r w:rsidR="00F67D22" w:rsidRPr="001D0AF3">
        <w:rPr>
          <w:rFonts w:asciiTheme="minorHAnsi" w:hAnsiTheme="minorHAnsi" w:cstheme="minorHAnsi"/>
        </w:rPr>
        <w:t xml:space="preserve"> MW. </w:t>
      </w:r>
      <w:r w:rsidR="002B75A3">
        <w:rPr>
          <w:rFonts w:asciiTheme="minorHAnsi" w:hAnsiTheme="minorHAnsi" w:cstheme="minorHAnsi"/>
        </w:rPr>
        <w:t xml:space="preserve">A summary of the facilities under the plant </w:t>
      </w:r>
      <w:r w:rsidR="00FF5BB5">
        <w:rPr>
          <w:rFonts w:asciiTheme="minorHAnsi" w:hAnsiTheme="minorHAnsi" w:cstheme="minorHAnsi"/>
        </w:rPr>
        <w:t>is</w:t>
      </w:r>
      <w:r w:rsidR="002B75A3">
        <w:rPr>
          <w:rFonts w:asciiTheme="minorHAnsi" w:hAnsiTheme="minorHAnsi" w:cstheme="minorHAnsi"/>
        </w:rPr>
        <w:t xml:space="preserve"> given below</w:t>
      </w:r>
      <w:r w:rsidR="00FF5BB5">
        <w:rPr>
          <w:rFonts w:asciiTheme="minorHAnsi" w:hAnsiTheme="minorHAnsi" w:cstheme="minorHAnsi"/>
        </w:rPr>
        <w:t>,</w:t>
      </w:r>
      <w:r w:rsidR="00DD5358">
        <w:rPr>
          <w:rFonts w:asciiTheme="minorHAnsi" w:hAnsiTheme="minorHAnsi" w:cstheme="minorHAnsi"/>
        </w:rPr>
        <w:t xml:space="preserve"> and </w:t>
      </w:r>
      <w:r w:rsidR="00FF5BB5">
        <w:rPr>
          <w:rFonts w:asciiTheme="minorHAnsi" w:hAnsiTheme="minorHAnsi" w:cstheme="minorHAnsi"/>
        </w:rPr>
        <w:t xml:space="preserve">the </w:t>
      </w:r>
      <w:r w:rsidR="00DD5358">
        <w:rPr>
          <w:rFonts w:asciiTheme="minorHAnsi" w:hAnsiTheme="minorHAnsi" w:cstheme="minorHAnsi"/>
        </w:rPr>
        <w:t xml:space="preserve">location of these facilities with respect to the current project </w:t>
      </w:r>
      <w:r w:rsidR="00FF5BB5">
        <w:rPr>
          <w:rFonts w:asciiTheme="minorHAnsi" w:hAnsiTheme="minorHAnsi" w:cstheme="minorHAnsi"/>
        </w:rPr>
        <w:t>is</w:t>
      </w:r>
      <w:r w:rsidR="00DD5358">
        <w:rPr>
          <w:rFonts w:asciiTheme="minorHAnsi" w:hAnsiTheme="minorHAnsi" w:cstheme="minorHAnsi"/>
        </w:rPr>
        <w:t xml:space="preserve"> given in Table 2.9.</w:t>
      </w:r>
    </w:p>
    <w:p w14:paraId="455149E8" w14:textId="361AE3EA" w:rsidR="00F67D22" w:rsidRPr="00B926BE" w:rsidRDefault="00F67D22" w:rsidP="00F67D22">
      <w:pPr>
        <w:autoSpaceDE w:val="0"/>
        <w:autoSpaceDN w:val="0"/>
        <w:adjustRightInd w:val="0"/>
        <w:spacing w:after="0"/>
        <w:jc w:val="left"/>
        <w:rPr>
          <w:rFonts w:ascii="Arial" w:hAnsi="Arial"/>
          <w:sz w:val="18"/>
          <w:szCs w:val="18"/>
        </w:rPr>
      </w:pPr>
    </w:p>
    <w:p w14:paraId="28AB4E45" w14:textId="196DA515" w:rsidR="00F67D22" w:rsidRPr="001D0AF3" w:rsidRDefault="00F67D22" w:rsidP="009A5213">
      <w:pPr>
        <w:pStyle w:val="ListParagraph"/>
        <w:numPr>
          <w:ilvl w:val="0"/>
          <w:numId w:val="53"/>
        </w:numPr>
        <w:autoSpaceDE w:val="0"/>
        <w:autoSpaceDN w:val="0"/>
        <w:adjustRightInd w:val="0"/>
        <w:spacing w:after="0"/>
        <w:jc w:val="left"/>
        <w:rPr>
          <w:rFonts w:asciiTheme="minorHAnsi" w:hAnsiTheme="minorHAnsi" w:cstheme="minorHAnsi"/>
        </w:rPr>
      </w:pPr>
      <w:r w:rsidRPr="001D0AF3">
        <w:rPr>
          <w:rFonts w:asciiTheme="minorHAnsi" w:hAnsiTheme="minorHAnsi" w:cstheme="minorHAnsi"/>
        </w:rPr>
        <w:t xml:space="preserve">Power plant comprising 2 x </w:t>
      </w:r>
      <w:r w:rsidR="00AE51D4">
        <w:rPr>
          <w:rFonts w:asciiTheme="minorHAnsi" w:hAnsiTheme="minorHAnsi" w:cstheme="minorHAnsi"/>
        </w:rPr>
        <w:t>5</w:t>
      </w:r>
      <w:r w:rsidRPr="001D0AF3">
        <w:rPr>
          <w:rFonts w:asciiTheme="minorHAnsi" w:hAnsiTheme="minorHAnsi" w:cstheme="minorHAnsi"/>
        </w:rPr>
        <w:t xml:space="preserve"> MW units (either single flash steam condensing cycle or organic Rankine cycle units (binary turbine), which will be adjacent to wells WW-P1 and WW-03. The binary power plants may use wet cooling or dry cooling; </w:t>
      </w:r>
    </w:p>
    <w:p w14:paraId="03A805A2" w14:textId="1E62CED4" w:rsidR="00F67D22" w:rsidRPr="001D0AF3" w:rsidRDefault="00F67D22" w:rsidP="009A5213">
      <w:pPr>
        <w:pStyle w:val="ListParagraph"/>
        <w:numPr>
          <w:ilvl w:val="0"/>
          <w:numId w:val="53"/>
        </w:numPr>
        <w:autoSpaceDE w:val="0"/>
        <w:autoSpaceDN w:val="0"/>
        <w:adjustRightInd w:val="0"/>
        <w:spacing w:after="0"/>
        <w:jc w:val="left"/>
        <w:rPr>
          <w:rFonts w:asciiTheme="minorHAnsi" w:hAnsiTheme="minorHAnsi" w:cstheme="minorHAnsi"/>
        </w:rPr>
      </w:pPr>
      <w:r w:rsidRPr="001D0AF3">
        <w:rPr>
          <w:rFonts w:asciiTheme="minorHAnsi" w:hAnsiTheme="minorHAnsi" w:cstheme="minorHAnsi"/>
        </w:rPr>
        <w:t xml:space="preserve">Production well WW-P1 – The existing geothermal production well at Laudat is indicated to have </w:t>
      </w:r>
      <w:r w:rsidR="009A3BC2">
        <w:rPr>
          <w:rFonts w:asciiTheme="minorHAnsi" w:hAnsiTheme="minorHAnsi" w:cstheme="minorHAnsi"/>
        </w:rPr>
        <w:t xml:space="preserve">the </w:t>
      </w:r>
      <w:r w:rsidRPr="001D0AF3">
        <w:rPr>
          <w:rFonts w:asciiTheme="minorHAnsi" w:hAnsiTheme="minorHAnsi" w:cstheme="minorHAnsi"/>
        </w:rPr>
        <w:t xml:space="preserve">potential to generate 6 to </w:t>
      </w:r>
      <w:r w:rsidR="00E86DA8">
        <w:rPr>
          <w:rFonts w:asciiTheme="minorHAnsi" w:hAnsiTheme="minorHAnsi" w:cstheme="minorHAnsi"/>
        </w:rPr>
        <w:t>11</w:t>
      </w:r>
      <w:r w:rsidR="00E86DA8" w:rsidRPr="001D0AF3">
        <w:rPr>
          <w:rFonts w:asciiTheme="minorHAnsi" w:hAnsiTheme="minorHAnsi" w:cstheme="minorHAnsi"/>
        </w:rPr>
        <w:t xml:space="preserve"> </w:t>
      </w:r>
      <w:r w:rsidRPr="001D0AF3">
        <w:rPr>
          <w:rFonts w:asciiTheme="minorHAnsi" w:hAnsiTheme="minorHAnsi" w:cstheme="minorHAnsi"/>
        </w:rPr>
        <w:t xml:space="preserve">MW and will be the sole production well for the project; </w:t>
      </w:r>
    </w:p>
    <w:p w14:paraId="3C612972" w14:textId="440902E7" w:rsidR="00F67D22" w:rsidRPr="001D0AF3" w:rsidRDefault="00F67D22" w:rsidP="009A5213">
      <w:pPr>
        <w:pStyle w:val="ListParagraph"/>
        <w:numPr>
          <w:ilvl w:val="0"/>
          <w:numId w:val="53"/>
        </w:numPr>
        <w:autoSpaceDE w:val="0"/>
        <w:autoSpaceDN w:val="0"/>
        <w:adjustRightInd w:val="0"/>
        <w:spacing w:after="0"/>
        <w:jc w:val="left"/>
        <w:rPr>
          <w:rFonts w:asciiTheme="minorHAnsi" w:hAnsiTheme="minorHAnsi" w:cstheme="minorHAnsi"/>
        </w:rPr>
      </w:pPr>
      <w:r w:rsidRPr="001D0AF3">
        <w:rPr>
          <w:rFonts w:asciiTheme="minorHAnsi" w:hAnsiTheme="minorHAnsi" w:cstheme="minorHAnsi"/>
        </w:rPr>
        <w:t xml:space="preserve">Reinjection wells WW-R1 (located in Trafalgar) and WW-01 (located in Wotten Waven) – The used geothermal fluid (brine and possibly some steam condensate) produced from production well WW-P1 would be disposed of into reinjection well </w:t>
      </w:r>
      <w:r w:rsidR="00E86DA8">
        <w:rPr>
          <w:rFonts w:asciiTheme="minorHAnsi" w:hAnsiTheme="minorHAnsi" w:cstheme="minorHAnsi"/>
        </w:rPr>
        <w:t>RV</w:t>
      </w:r>
      <w:r w:rsidR="00266D6B">
        <w:rPr>
          <w:rFonts w:asciiTheme="minorHAnsi" w:hAnsiTheme="minorHAnsi" w:cstheme="minorHAnsi"/>
        </w:rPr>
        <w:t>-I2</w:t>
      </w:r>
      <w:r w:rsidRPr="001D0AF3">
        <w:rPr>
          <w:rFonts w:asciiTheme="minorHAnsi" w:hAnsiTheme="minorHAnsi" w:cstheme="minorHAnsi"/>
        </w:rPr>
        <w:t xml:space="preserve"> via a 250 to 300 mm diameter reinjection pipeline of up to </w:t>
      </w:r>
      <w:r w:rsidR="002B373D">
        <w:rPr>
          <w:rFonts w:asciiTheme="minorHAnsi" w:hAnsiTheme="minorHAnsi" w:cstheme="minorHAnsi"/>
        </w:rPr>
        <w:t>0.8</w:t>
      </w:r>
      <w:r w:rsidRPr="001D0AF3">
        <w:rPr>
          <w:rFonts w:asciiTheme="minorHAnsi" w:hAnsiTheme="minorHAnsi" w:cstheme="minorHAnsi"/>
        </w:rPr>
        <w:t xml:space="preserve">km in length; </w:t>
      </w:r>
    </w:p>
    <w:p w14:paraId="00751008" w14:textId="394FC96E" w:rsidR="00F67D22" w:rsidRPr="001D0AF3" w:rsidRDefault="00F67D22" w:rsidP="009A5213">
      <w:pPr>
        <w:pStyle w:val="ListParagraph"/>
        <w:numPr>
          <w:ilvl w:val="0"/>
          <w:numId w:val="53"/>
        </w:numPr>
        <w:autoSpaceDE w:val="0"/>
        <w:autoSpaceDN w:val="0"/>
        <w:adjustRightInd w:val="0"/>
        <w:spacing w:after="0"/>
        <w:jc w:val="left"/>
        <w:rPr>
          <w:rFonts w:asciiTheme="minorHAnsi" w:hAnsiTheme="minorHAnsi" w:cstheme="minorHAnsi"/>
        </w:rPr>
      </w:pPr>
      <w:r w:rsidRPr="001D0AF3">
        <w:rPr>
          <w:rFonts w:asciiTheme="minorHAnsi" w:hAnsiTheme="minorHAnsi" w:cstheme="minorHAnsi"/>
        </w:rPr>
        <w:t>Steamfield infrastructure including two</w:t>
      </w:r>
      <w:r w:rsidR="009A3BC2">
        <w:rPr>
          <w:rFonts w:asciiTheme="minorHAnsi" w:hAnsiTheme="minorHAnsi" w:cstheme="minorHAnsi"/>
        </w:rPr>
        <w:t>-</w:t>
      </w:r>
      <w:r w:rsidRPr="001D0AF3">
        <w:rPr>
          <w:rFonts w:asciiTheme="minorHAnsi" w:hAnsiTheme="minorHAnsi" w:cstheme="minorHAnsi"/>
        </w:rPr>
        <w:t xml:space="preserve">phase piping, steam separator, atmospheric flash tank, brine collection and disposal system, condensate collection and disposal system, pressure relief system, storage sump and rock muffler; </w:t>
      </w:r>
    </w:p>
    <w:p w14:paraId="4D6ADA19" w14:textId="28C12BFD" w:rsidR="00F67D22" w:rsidRPr="001D0AF3" w:rsidRDefault="00F67D22" w:rsidP="009A5213">
      <w:pPr>
        <w:pStyle w:val="ListParagraph"/>
        <w:numPr>
          <w:ilvl w:val="0"/>
          <w:numId w:val="53"/>
        </w:numPr>
        <w:autoSpaceDE w:val="0"/>
        <w:autoSpaceDN w:val="0"/>
        <w:adjustRightInd w:val="0"/>
        <w:spacing w:after="0"/>
        <w:jc w:val="left"/>
        <w:rPr>
          <w:rFonts w:asciiTheme="minorHAnsi" w:hAnsiTheme="minorHAnsi" w:cstheme="minorHAnsi"/>
        </w:rPr>
      </w:pPr>
      <w:r w:rsidRPr="001D0AF3">
        <w:rPr>
          <w:rFonts w:asciiTheme="minorHAnsi" w:hAnsiTheme="minorHAnsi" w:cstheme="minorHAnsi"/>
        </w:rPr>
        <w:t>Supporting infrastructure</w:t>
      </w:r>
      <w:r w:rsidR="009A3BC2">
        <w:rPr>
          <w:rFonts w:asciiTheme="minorHAnsi" w:hAnsiTheme="minorHAnsi" w:cstheme="minorHAnsi"/>
        </w:rPr>
        <w:t>,</w:t>
      </w:r>
      <w:r w:rsidRPr="001D0AF3">
        <w:rPr>
          <w:rFonts w:asciiTheme="minorHAnsi" w:hAnsiTheme="minorHAnsi" w:cstheme="minorHAnsi"/>
        </w:rPr>
        <w:t xml:space="preserve"> including existing well pads, turbine building, primary and ancillary equipment, cooling system, and water supply</w:t>
      </w:r>
    </w:p>
    <w:p w14:paraId="185B82AE" w14:textId="1CCAEBAD" w:rsidR="00F67D22" w:rsidRDefault="00F67D22" w:rsidP="00F67D22"/>
    <w:p w14:paraId="23E5FFE3" w14:textId="205F50DA" w:rsidR="00564CA2" w:rsidRPr="0052761B" w:rsidRDefault="00564CA2" w:rsidP="007021FE">
      <w:pPr>
        <w:jc w:val="center"/>
      </w:pPr>
      <w:r>
        <w:rPr>
          <w:noProof/>
        </w:rPr>
        <w:lastRenderedPageBreak/>
        <w:drawing>
          <wp:inline distT="0" distB="0" distL="0" distR="0" wp14:anchorId="03AD6E73" wp14:editId="4B8D0B5D">
            <wp:extent cx="6283305" cy="4855611"/>
            <wp:effectExtent l="0" t="0" r="3810" b="2540"/>
            <wp:docPr id="1160588906" name="Picture 1160588906">
              <a:extLst xmlns:a="http://schemas.openxmlformats.org/drawingml/2006/main">
                <a:ext uri="{FF2B5EF4-FFF2-40B4-BE49-F238E27FC236}">
                  <a16:creationId xmlns:a16="http://schemas.microsoft.com/office/drawing/2014/main" id="{067B91B2-168B-C957-7819-9A74A965BA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67B91B2-168B-C957-7819-9A74A965BA86}"/>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04023" cy="4871621"/>
                    </a:xfrm>
                    <a:prstGeom prst="rect">
                      <a:avLst/>
                    </a:prstGeom>
                    <a:noFill/>
                  </pic:spPr>
                </pic:pic>
              </a:graphicData>
            </a:graphic>
          </wp:inline>
        </w:drawing>
      </w:r>
    </w:p>
    <w:p w14:paraId="235BC017" w14:textId="5D405033" w:rsidR="007021FE" w:rsidRPr="009A22C5" w:rsidRDefault="220892B9" w:rsidP="009A22C5">
      <w:pPr>
        <w:pStyle w:val="Caption"/>
      </w:pPr>
      <w:bookmarkStart w:id="29" w:name="_Toc96850511"/>
      <w:bookmarkStart w:id="30" w:name="_Toc96850512"/>
      <w:bookmarkStart w:id="31" w:name="_Toc96850513"/>
      <w:bookmarkStart w:id="32" w:name="_Toc96850514"/>
      <w:bookmarkStart w:id="33" w:name="_Toc96850515"/>
      <w:bookmarkStart w:id="34" w:name="_Toc151116460"/>
      <w:bookmarkEnd w:id="29"/>
      <w:bookmarkEnd w:id="30"/>
      <w:bookmarkEnd w:id="31"/>
      <w:bookmarkEnd w:id="32"/>
      <w:bookmarkEnd w:id="33"/>
      <w:r>
        <w:t xml:space="preserve">Figure </w:t>
      </w:r>
      <w:r w:rsidR="007021FE">
        <w:fldChar w:fldCharType="begin"/>
      </w:r>
      <w:r w:rsidR="007021FE">
        <w:instrText xml:space="preserve"> STYLEREF 1 \s </w:instrText>
      </w:r>
      <w:r w:rsidR="007021FE">
        <w:fldChar w:fldCharType="separate"/>
      </w:r>
      <w:r w:rsidR="7226F530">
        <w:t>2</w:t>
      </w:r>
      <w:r w:rsidR="007021FE">
        <w:fldChar w:fldCharType="end"/>
      </w:r>
      <w:r>
        <w:t>.</w:t>
      </w:r>
      <w:r w:rsidR="007021FE">
        <w:fldChar w:fldCharType="begin"/>
      </w:r>
      <w:r w:rsidR="007021FE">
        <w:instrText xml:space="preserve"> SEQ Figure \* ARABIC \s 1 </w:instrText>
      </w:r>
      <w:r w:rsidR="007021FE">
        <w:fldChar w:fldCharType="separate"/>
      </w:r>
      <w:r w:rsidR="7226F530">
        <w:t>9</w:t>
      </w:r>
      <w:r w:rsidR="007021FE">
        <w:fldChar w:fldCharType="end"/>
      </w:r>
      <w:r>
        <w:t>: Locations of Associated Facilities</w:t>
      </w:r>
      <w:bookmarkEnd w:id="34"/>
    </w:p>
    <w:p w14:paraId="0AC5EA0C" w14:textId="157A6A0A" w:rsidR="00564CA2" w:rsidRDefault="00A27A38" w:rsidP="00BE6E65">
      <w:pPr>
        <w:pStyle w:val="Heading2"/>
      </w:pPr>
      <w:bookmarkStart w:id="35" w:name="_Toc151116387"/>
      <w:r>
        <w:t>Contracting</w:t>
      </w:r>
      <w:r w:rsidR="00BE6E65">
        <w:t xml:space="preserve"> and Construction Timeline</w:t>
      </w:r>
      <w:bookmarkEnd w:id="35"/>
    </w:p>
    <w:p w14:paraId="4EB61622" w14:textId="319140AE" w:rsidR="00BE6E65" w:rsidRDefault="198A0B47">
      <w:pPr>
        <w:spacing w:after="160" w:line="259" w:lineRule="auto"/>
        <w:jc w:val="left"/>
      </w:pPr>
      <w:r>
        <w:t>C</w:t>
      </w:r>
      <w:r w:rsidR="7B1D5498">
        <w:t>ontractors will be procured through World Bank Standard Bidding Documents</w:t>
      </w:r>
      <w:r w:rsidR="304044EE">
        <w:t xml:space="preserve"> for procurement of ‘Plant Design, Supply and Installation’. The construction works will be carried out under two lots.</w:t>
      </w:r>
    </w:p>
    <w:p w14:paraId="71140E9A" w14:textId="12178996" w:rsidR="00F10DC2" w:rsidRDefault="00F10DC2" w:rsidP="00F10DC2">
      <w:pPr>
        <w:pStyle w:val="ListParagraph"/>
        <w:numPr>
          <w:ilvl w:val="0"/>
          <w:numId w:val="80"/>
        </w:numPr>
        <w:spacing w:after="160" w:line="259" w:lineRule="auto"/>
        <w:jc w:val="left"/>
      </w:pPr>
      <w:r>
        <w:t>Lot 1. New 2.2 kV/11 kV/33 kV/69 kV substations</w:t>
      </w:r>
    </w:p>
    <w:p w14:paraId="7CE1F345" w14:textId="037BF23A" w:rsidR="00F10DC2" w:rsidRDefault="00F10DC2" w:rsidP="00F10DC2">
      <w:pPr>
        <w:pStyle w:val="ListParagraph"/>
        <w:numPr>
          <w:ilvl w:val="0"/>
          <w:numId w:val="80"/>
        </w:numPr>
        <w:spacing w:after="160" w:line="259" w:lineRule="auto"/>
        <w:jc w:val="left"/>
      </w:pPr>
      <w:r>
        <w:t xml:space="preserve">Lot 2. New </w:t>
      </w:r>
      <w:r w:rsidR="007677E4">
        <w:t>11 kV/33kV/69kV OHL and UGC transmission lines</w:t>
      </w:r>
    </w:p>
    <w:p w14:paraId="2862F753" w14:textId="46FB1201" w:rsidR="00430884" w:rsidRDefault="00430884" w:rsidP="00430884">
      <w:pPr>
        <w:spacing w:after="160" w:line="259" w:lineRule="auto"/>
        <w:jc w:val="left"/>
      </w:pPr>
      <w:r>
        <w:t xml:space="preserve">The construction period is 18 months. </w:t>
      </w:r>
    </w:p>
    <w:p w14:paraId="49FCD32C" w14:textId="28421900" w:rsidR="00D47AA1" w:rsidRDefault="0082230D">
      <w:pPr>
        <w:spacing w:after="160" w:line="259" w:lineRule="auto"/>
        <w:jc w:val="left"/>
        <w:rPr>
          <w:rFonts w:ascii="Calibri Light" w:eastAsia="DengXian Light" w:hAnsi="Calibri Light" w:cs="Times New Roman"/>
          <w:b/>
          <w:sz w:val="32"/>
          <w:szCs w:val="32"/>
        </w:rPr>
      </w:pPr>
      <w:r>
        <w:br w:type="page"/>
      </w:r>
    </w:p>
    <w:p w14:paraId="49FCD32D" w14:textId="77777777" w:rsidR="00D47AA1" w:rsidRDefault="0082230D">
      <w:pPr>
        <w:pStyle w:val="Heading1"/>
      </w:pPr>
      <w:bookmarkStart w:id="36" w:name="_Toc151116388"/>
      <w:r>
        <w:lastRenderedPageBreak/>
        <w:t>Legal, Regulatory and Administrative Framework</w:t>
      </w:r>
      <w:bookmarkEnd w:id="36"/>
    </w:p>
    <w:p w14:paraId="49FCD32E" w14:textId="2C6B23AF" w:rsidR="00D47AA1" w:rsidRDefault="037DA9AA">
      <w:r>
        <w:t xml:space="preserve">This chapter provides an overview of the national legislation and the World Bank Environmental and Social Framework </w:t>
      </w:r>
      <w:r w:rsidR="4770588D">
        <w:t>relevant to the project's environmental and social assessmen</w:t>
      </w:r>
      <w:r w:rsidR="02B97C79">
        <w:t>t</w:t>
      </w:r>
      <w:r>
        <w:t xml:space="preserve"> and actions that are taken (or to be taken) by </w:t>
      </w:r>
      <w:r w:rsidR="02B97C79">
        <w:t>DGDC</w:t>
      </w:r>
      <w:r>
        <w:t xml:space="preserve"> to meet these requirements.  </w:t>
      </w:r>
    </w:p>
    <w:p w14:paraId="49FCD32F" w14:textId="77777777" w:rsidR="00D47AA1" w:rsidRDefault="0082230D">
      <w:pPr>
        <w:pStyle w:val="Heading2"/>
      </w:pPr>
      <w:bookmarkStart w:id="37" w:name="_Toc151116389"/>
      <w:r>
        <w:t>Applicable Environmental and Social Regulations</w:t>
      </w:r>
      <w:bookmarkEnd w:id="37"/>
      <w:r>
        <w:t xml:space="preserve"> </w:t>
      </w:r>
    </w:p>
    <w:p w14:paraId="0E9C972D" w14:textId="7A172CE4" w:rsidR="008F6351" w:rsidRDefault="03490FEA" w:rsidP="008F6351">
      <w:pPr>
        <w:pStyle w:val="Heading3"/>
      </w:pPr>
      <w:r>
        <w:t>Physical Planning Act (2002)</w:t>
      </w:r>
    </w:p>
    <w:p w14:paraId="144AE372" w14:textId="3C933AD4" w:rsidR="008F6351" w:rsidRDefault="008F6351" w:rsidP="008F6351">
      <w:r>
        <w:t xml:space="preserve">This is an act to make provision for the orderly and progressive development of land in both urban and rural areas and to preserve and improve the amenities thereof; for the grant of permission to develop land and for other powers of control over </w:t>
      </w:r>
      <w:r w:rsidR="005A2C58">
        <w:t>land use</w:t>
      </w:r>
      <w:r>
        <w:t>. This act also makes provision for the regulation of the construction of buildings and related matters. It also pro</w:t>
      </w:r>
      <w:r w:rsidR="005A2C58">
        <w:t>tects</w:t>
      </w:r>
      <w:r>
        <w:t xml:space="preserve"> the environment and is administered by the Physical Planning Authority established by the act.</w:t>
      </w:r>
    </w:p>
    <w:p w14:paraId="7886834E" w14:textId="77777777" w:rsidR="008F6351" w:rsidRDefault="008F6351" w:rsidP="008F6351">
      <w:r>
        <w:t>The EIA process in Dominica with respect to legal guidelines is as follows:</w:t>
      </w:r>
    </w:p>
    <w:p w14:paraId="5B68370D" w14:textId="5AFFE0E0" w:rsidR="008F6351" w:rsidRDefault="008F6351" w:rsidP="008F6351">
      <w:r>
        <w:t>Section 2.1 of the Physical Planning Act 2002 No.6, defines environmental impact assessment as “the process of collection, analysis, evaluation and review of information on the likely effects of a proposed development on the environment and the means to overcome adverse effects which enables the Authority to determine whether development permission should be granted and with what conditions, the procedure for which is prescribed in regulations made under this Act</w:t>
      </w:r>
      <w:r w:rsidR="00C30677">
        <w:t>.”</w:t>
      </w:r>
    </w:p>
    <w:p w14:paraId="64FB7A26" w14:textId="5ADA0D45" w:rsidR="008F6351" w:rsidRDefault="008F6351" w:rsidP="008F6351">
      <w:r>
        <w:t xml:space="preserve">This is the principal act that makes provision for orderly and progressive development </w:t>
      </w:r>
      <w:r w:rsidR="00C30677">
        <w:t xml:space="preserve">and </w:t>
      </w:r>
      <w:r>
        <w:t xml:space="preserve">use of land and provides for the regulation of </w:t>
      </w:r>
      <w:r w:rsidR="00C30677">
        <w:t xml:space="preserve">the </w:t>
      </w:r>
      <w:r>
        <w:t>construction of buildings and related matters. This act provides the Physical Planning Division with the legal mandate to grant permission to develop land and determine whether an environmental impact assessment is required for development deemed as having significant environmental harm.</w:t>
      </w:r>
    </w:p>
    <w:p w14:paraId="09FADFB8" w14:textId="4A047675" w:rsidR="008F6351" w:rsidRDefault="008F6351" w:rsidP="008F6351">
      <w:r>
        <w:t xml:space="preserve"> Section 17 and 18 of the Act outlines the requirement of landowners to develop land under and in accordance with the terms of development permission granted prior to the commencement of such development</w:t>
      </w:r>
      <w:r w:rsidR="00C30677">
        <w:t>,</w:t>
      </w:r>
      <w:r>
        <w:t xml:space="preserve"> including operations in, on, or under any land and the making of a material change in the use of any building or land or the subdivision of land.</w:t>
      </w:r>
    </w:p>
    <w:p w14:paraId="602DC6CC" w14:textId="196F8003" w:rsidR="008F6351" w:rsidRDefault="008F6351" w:rsidP="008F6351">
      <w:r>
        <w:t>According to Section 23 of the above-mentioned Act 23:</w:t>
      </w:r>
    </w:p>
    <w:p w14:paraId="573063B0" w14:textId="26B1EF19" w:rsidR="008F6351" w:rsidRDefault="03490FEA" w:rsidP="008F6351">
      <w:pPr>
        <w:ind w:left="720"/>
      </w:pPr>
      <w:r>
        <w:t>(1)</w:t>
      </w:r>
      <w:r w:rsidR="008F6351">
        <w:tab/>
      </w:r>
      <w:r>
        <w:t>Subject to the provisions of this section, an environmental impact assessment shall be carried out in respect of an application for a development permit for any development set out in the Third Schedule.</w:t>
      </w:r>
    </w:p>
    <w:p w14:paraId="766D4022" w14:textId="658EBE9E" w:rsidR="008F6351" w:rsidRDefault="008F6351" w:rsidP="008F6351">
      <w:pPr>
        <w:ind w:left="720"/>
      </w:pPr>
      <w:r>
        <w:t>(2)</w:t>
      </w:r>
      <w:r>
        <w:tab/>
        <w:t>Notwithstanding the provisions of subsection (1)</w:t>
      </w:r>
      <w:r w:rsidR="009A3BC2">
        <w:t>,</w:t>
      </w:r>
      <w:r>
        <w:t xml:space="preserve"> the Authority may, after consultation with the Chief Environment Officer, require an environmental impact assessment in respect of an application for permission for any development (other than development set out in the Third Schedule) where the proposed development would be likely to have significant effects on the environment having regard to:</w:t>
      </w:r>
    </w:p>
    <w:p w14:paraId="58425974" w14:textId="77777777" w:rsidR="008F6351" w:rsidRDefault="008F6351" w:rsidP="008F6351">
      <w:pPr>
        <w:ind w:left="1440"/>
      </w:pPr>
      <w:r>
        <w:t>(a)</w:t>
      </w:r>
      <w:r>
        <w:tab/>
        <w:t>The nature of the proposed development.</w:t>
      </w:r>
    </w:p>
    <w:p w14:paraId="046E8FC9" w14:textId="77777777" w:rsidR="008F6351" w:rsidRDefault="008F6351" w:rsidP="008F6351">
      <w:pPr>
        <w:ind w:left="1440"/>
      </w:pPr>
      <w:r>
        <w:t>(b)</w:t>
      </w:r>
      <w:r>
        <w:tab/>
        <w:t>The geographical scale and location of the proposed development.</w:t>
      </w:r>
    </w:p>
    <w:p w14:paraId="208EC0ED" w14:textId="77777777" w:rsidR="008F6351" w:rsidRDefault="008F6351" w:rsidP="008F6351">
      <w:pPr>
        <w:ind w:left="1440"/>
      </w:pPr>
      <w:r>
        <w:t>(c)</w:t>
      </w:r>
      <w:r>
        <w:tab/>
        <w:t>The extent of the changes to the environment likely to be caused by the proposed development.</w:t>
      </w:r>
    </w:p>
    <w:p w14:paraId="1F8C12B3" w14:textId="77777777" w:rsidR="008F6351" w:rsidRDefault="008F6351" w:rsidP="008F6351">
      <w:pPr>
        <w:ind w:left="1440"/>
      </w:pPr>
      <w:r>
        <w:lastRenderedPageBreak/>
        <w:t>(d)</w:t>
      </w:r>
      <w:r>
        <w:tab/>
        <w:t>The degree of scientific certainty about the nature of the proposed development and its likely impact on the environment.</w:t>
      </w:r>
    </w:p>
    <w:p w14:paraId="5BB62542" w14:textId="77777777" w:rsidR="008F6351" w:rsidRDefault="008F6351" w:rsidP="008F6351">
      <w:pPr>
        <w:ind w:left="1440"/>
      </w:pPr>
      <w:r>
        <w:t>(e)</w:t>
      </w:r>
      <w:r>
        <w:tab/>
        <w:t>Any development plan for the area.</w:t>
      </w:r>
    </w:p>
    <w:p w14:paraId="75C032B5" w14:textId="77777777" w:rsidR="008F6351" w:rsidRDefault="008F6351" w:rsidP="008F6351">
      <w:pPr>
        <w:ind w:left="1440"/>
      </w:pPr>
      <w:r>
        <w:t>(f)</w:t>
      </w:r>
      <w:r>
        <w:tab/>
        <w:t>Any other matter as may be prescribed in the regulations.</w:t>
      </w:r>
    </w:p>
    <w:p w14:paraId="554A77F7" w14:textId="14DCF0AA" w:rsidR="008F6351" w:rsidRDefault="03490FEA" w:rsidP="008F6351">
      <w:r>
        <w:t xml:space="preserve">Section 22 of the Physical Planning Act also outlines the necessity </w:t>
      </w:r>
      <w:r w:rsidR="2AD93006">
        <w:t>of</w:t>
      </w:r>
      <w:r>
        <w:t xml:space="preserve"> public and stakeholder participation </w:t>
      </w:r>
      <w:r w:rsidR="2AD93006">
        <w:t>in</w:t>
      </w:r>
      <w:r>
        <w:t xml:space="preserve"> development proposals for which environmental impact assessment, EIA, is required.</w:t>
      </w:r>
      <w:r w:rsidR="008D342D">
        <w:t xml:space="preserve"> There should be a public notice at site and in newspaper for comments. </w:t>
      </w:r>
    </w:p>
    <w:p w14:paraId="21150009" w14:textId="77777777" w:rsidR="008F6351" w:rsidRDefault="008F6351" w:rsidP="008F6351">
      <w:r>
        <w:t xml:space="preserve">Schedule 1 Section 9 (4)(d) - Part 1 outlines </w:t>
      </w:r>
      <w:proofErr w:type="gramStart"/>
      <w:r>
        <w:t>matters</w:t>
      </w:r>
      <w:proofErr w:type="gramEnd"/>
      <w:r>
        <w:t xml:space="preserve"> for which provisions may be made in the development plan with respect to roads as follows:</w:t>
      </w:r>
    </w:p>
    <w:p w14:paraId="3DAF216D" w14:textId="6AD92E32" w:rsidR="008F6351" w:rsidRDefault="008F6351" w:rsidP="008F6351">
      <w:pPr>
        <w:ind w:left="720"/>
      </w:pPr>
      <w:r>
        <w:t>1.</w:t>
      </w:r>
      <w:r>
        <w:tab/>
        <w:t>Reservation of land for roads and establishment of public rights of way</w:t>
      </w:r>
      <w:r w:rsidR="00742494">
        <w:t>,</w:t>
      </w:r>
      <w:r>
        <w:t xml:space="preserve"> including public rights of way to beaches.</w:t>
      </w:r>
    </w:p>
    <w:p w14:paraId="02A2295E" w14:textId="77777777" w:rsidR="008F6351" w:rsidRDefault="008F6351" w:rsidP="008F6351">
      <w:pPr>
        <w:ind w:left="720"/>
      </w:pPr>
      <w:r>
        <w:t>2.</w:t>
      </w:r>
      <w:r>
        <w:tab/>
        <w:t>Closing or diversion of existing roads and public and private rights of way.</w:t>
      </w:r>
    </w:p>
    <w:p w14:paraId="2219BBAA" w14:textId="77777777" w:rsidR="008F6351" w:rsidRDefault="008F6351" w:rsidP="008F6351">
      <w:pPr>
        <w:ind w:left="720"/>
      </w:pPr>
      <w:r>
        <w:t>3.</w:t>
      </w:r>
      <w:r>
        <w:tab/>
        <w:t>Construction of new roads and alteration of existing roads.</w:t>
      </w:r>
    </w:p>
    <w:p w14:paraId="6F26D87A" w14:textId="059D28D3" w:rsidR="008F6351" w:rsidRDefault="008F6351" w:rsidP="008F6351">
      <w:pPr>
        <w:ind w:left="720"/>
      </w:pPr>
      <w:r>
        <w:t xml:space="preserve"> 4.</w:t>
      </w:r>
      <w:r>
        <w:tab/>
        <w:t>The line, width, level, construction, access to and egress from and the general dimensions and character of roads, whether new or existing.</w:t>
      </w:r>
    </w:p>
    <w:p w14:paraId="404BA04E" w14:textId="7FFAFCF6" w:rsidR="008F6351" w:rsidRDefault="008F6351" w:rsidP="008F6351">
      <w:pPr>
        <w:ind w:left="720"/>
      </w:pPr>
      <w:r>
        <w:t>5.</w:t>
      </w:r>
      <w:r>
        <w:tab/>
        <w:t xml:space="preserve">Providing for and generally regulating the construction or execution of works incidental to the making or improvement of any road, including the erection of bridges, culverts, gullies, fencing, banners, shelters, the provision of artificial lighting, and seats and the planting or protecting of grass, </w:t>
      </w:r>
      <w:proofErr w:type="gramStart"/>
      <w:r>
        <w:t>trees</w:t>
      </w:r>
      <w:proofErr w:type="gramEnd"/>
      <w:r>
        <w:t xml:space="preserve"> and shrubs on or adjoining such road.</w:t>
      </w:r>
    </w:p>
    <w:p w14:paraId="5E0F8F26" w14:textId="2A395DE0" w:rsidR="00250A3E" w:rsidRDefault="00250A3E" w:rsidP="00250A3E">
      <w:pPr>
        <w:pStyle w:val="Heading3"/>
      </w:pPr>
      <w:r>
        <w:t>Forest Act 1990</w:t>
      </w:r>
    </w:p>
    <w:p w14:paraId="3B7ED865" w14:textId="77777777" w:rsidR="00250A3E" w:rsidRDefault="00250A3E" w:rsidP="00250A3E">
      <w:r>
        <w:t xml:space="preserve">The Forests Act provides legal mechanisms for the conservation and control of forests. Consequently, it outlines the provision to declare any private land as protected forest if it is required for, among other factors, the protection against storms, landslides, soil erosion and the deposition of mud, </w:t>
      </w:r>
      <w:proofErr w:type="gramStart"/>
      <w:r>
        <w:t>stones</w:t>
      </w:r>
      <w:proofErr w:type="gramEnd"/>
      <w:r>
        <w:t xml:space="preserve"> and sand upon agricultural land in addition to the maintenance of water supplies in springs, rivers, canals and reservoirs.</w:t>
      </w:r>
    </w:p>
    <w:p w14:paraId="1FFFB45D" w14:textId="4E80AC6D" w:rsidR="00250A3E" w:rsidRDefault="00250A3E" w:rsidP="00250A3E">
      <w:pPr>
        <w:pStyle w:val="Heading3"/>
      </w:pPr>
      <w:r>
        <w:t>Forestry and Wildlife Act 1992</w:t>
      </w:r>
    </w:p>
    <w:p w14:paraId="1FD45684" w14:textId="2BDF9DC1" w:rsidR="00250A3E" w:rsidRDefault="00250A3E" w:rsidP="00250A3E">
      <w:r>
        <w:t xml:space="preserve">This Act provides protection and mechanisms for </w:t>
      </w:r>
      <w:r w:rsidR="002A2534">
        <w:t>conserving and managing</w:t>
      </w:r>
      <w:r>
        <w:t xml:space="preserve"> wild mammals, freshwater fish, amphibians, </w:t>
      </w:r>
      <w:proofErr w:type="gramStart"/>
      <w:r>
        <w:t>crustaceans</w:t>
      </w:r>
      <w:proofErr w:type="gramEnd"/>
      <w:r>
        <w:t xml:space="preserve"> and reptiles.</w:t>
      </w:r>
    </w:p>
    <w:p w14:paraId="376F33F2" w14:textId="44140A2A" w:rsidR="00250A3E" w:rsidRDefault="00250A3E" w:rsidP="00250A3E">
      <w:pPr>
        <w:pStyle w:val="Heading3"/>
      </w:pPr>
      <w:r>
        <w:t>National Parks and Protected Areas Act, 1975</w:t>
      </w:r>
    </w:p>
    <w:p w14:paraId="7378E3F2" w14:textId="6F9A67A6" w:rsidR="00250A3E" w:rsidRDefault="007A425D" w:rsidP="00250A3E">
      <w:r>
        <w:t>This act establishes</w:t>
      </w:r>
      <w:r w:rsidR="00250A3E">
        <w:t xml:space="preserve"> national parks, forest reserves and protected areas</w:t>
      </w:r>
      <w:r>
        <w:t>,</w:t>
      </w:r>
      <w:r w:rsidR="00250A3E">
        <w:t xml:space="preserve"> including marine parks for Dominica. The Act also gave legal status to the Morne Trois Pitons National Park (1975), the first unit of the proposed National Park System. It protects the fauna and flora of the </w:t>
      </w:r>
      <w:proofErr w:type="gramStart"/>
      <w:r w:rsidR="00250A3E">
        <w:t>Park</w:t>
      </w:r>
      <w:proofErr w:type="gramEnd"/>
      <w:r w:rsidR="00250A3E">
        <w:t>, outlines the purpose and uses of the Park and sets the boundaries of the park under the relevant Schedule.</w:t>
      </w:r>
    </w:p>
    <w:p w14:paraId="0FA7C112" w14:textId="5A7FB781" w:rsidR="00250A3E" w:rsidRDefault="00250A3E" w:rsidP="003E43C3">
      <w:pPr>
        <w:pStyle w:val="Heading3"/>
      </w:pPr>
      <w:r>
        <w:t>Environmental Health Services Act (No. 8 of 1997)</w:t>
      </w:r>
    </w:p>
    <w:p w14:paraId="39DFA983" w14:textId="60D9B0FA" w:rsidR="00250A3E" w:rsidRDefault="00250A3E" w:rsidP="00250A3E">
      <w:r>
        <w:t xml:space="preserve">The Environmental Health Services Act makes provision for the conservation and maintenance of the environment in the interest of health generally and </w:t>
      </w:r>
      <w:r w:rsidR="00713CA0">
        <w:t>about</w:t>
      </w:r>
      <w:r>
        <w:t xml:space="preserve"> places visited by the public. The act </w:t>
      </w:r>
      <w:r w:rsidR="007A425D">
        <w:t>gives the Environmental Health Division the authority to carry out the functions of the Minister of Health, including investigation and</w:t>
      </w:r>
      <w:r>
        <w:t xml:space="preserve"> advice on environmental pollution management, waste disposal and air quality </w:t>
      </w:r>
      <w:r>
        <w:lastRenderedPageBreak/>
        <w:t>assessments. The act also makes provisions for granting permission for discharge into the environment of any pollutant or contaminant upon satisfaction that appropriate measures are taken to minimize these pollutants or contaminants.</w:t>
      </w:r>
    </w:p>
    <w:p w14:paraId="5476D736" w14:textId="3C951147" w:rsidR="00250A3E" w:rsidRDefault="00250A3E" w:rsidP="003E43C3">
      <w:pPr>
        <w:pStyle w:val="Heading3"/>
      </w:pPr>
      <w:r>
        <w:t>Solid Waste Management Act</w:t>
      </w:r>
    </w:p>
    <w:p w14:paraId="071918B1" w14:textId="6E733455" w:rsidR="00250A3E" w:rsidRDefault="00250A3E" w:rsidP="00250A3E">
      <w:r>
        <w:t xml:space="preserve">The act makes provision for the establishment of the Solid Waste Management Corporation with the responsibility of making provision for the collection, transport, storage, </w:t>
      </w:r>
      <w:proofErr w:type="gramStart"/>
      <w:r>
        <w:t>treatment</w:t>
      </w:r>
      <w:proofErr w:type="gramEnd"/>
      <w:r>
        <w:t xml:space="preserve"> and disposal of solid waste in Dominica. The act details the </w:t>
      </w:r>
      <w:r w:rsidR="00713CA0">
        <w:t>corporation's functions, including making provision for the management of medical and hazardous wastes, the management of sanitary landfills and for developing and introducing alternative and non-traditional waste disposal measures</w:t>
      </w:r>
      <w:r>
        <w:t>.</w:t>
      </w:r>
    </w:p>
    <w:p w14:paraId="4F2C0FDB" w14:textId="4025C1D9" w:rsidR="00250A3E" w:rsidRDefault="00250A3E" w:rsidP="003E43C3">
      <w:pPr>
        <w:pStyle w:val="Heading3"/>
      </w:pPr>
      <w:r>
        <w:t>Dominica Water &amp; Sewerage Act, Chapter 43:40, 1989</w:t>
      </w:r>
    </w:p>
    <w:p w14:paraId="268EA066" w14:textId="54CB9158" w:rsidR="00250A3E" w:rsidRDefault="00250A3E" w:rsidP="00250A3E">
      <w:r>
        <w:t>The objective of the legislation is “to see to the orderly and coordinated development and use of Dominica’s water resources, to conserve and protect such resources for the benefit of present and future generations of Dominicans and to provide the Dominican public with a safe,  adequate and reliable supply of water and with dependable sewerage services</w:t>
      </w:r>
      <w:r w:rsidR="00713CA0">
        <w:t>.”</w:t>
      </w:r>
    </w:p>
    <w:p w14:paraId="32337C39" w14:textId="40AFCBF7" w:rsidR="00250A3E" w:rsidRDefault="00250A3E" w:rsidP="00250A3E">
      <w:r>
        <w:t>The authority for water management</w:t>
      </w:r>
      <w:r w:rsidR="00713CA0">
        <w:t>,</w:t>
      </w:r>
      <w:r>
        <w:t xml:space="preserve"> including water catchment </w:t>
      </w:r>
      <w:r w:rsidR="004B42F7">
        <w:t>protection</w:t>
      </w:r>
      <w:r w:rsidR="00713CA0">
        <w:t>,</w:t>
      </w:r>
      <w:r>
        <w:t xml:space="preserve"> has been bestowed on the Dominica Water and Sewerage Company, DOWASCO. The Company is also legally responsible for controlling pollution of freshwater resources. There is some overlap with the Forestry Division </w:t>
      </w:r>
      <w:r w:rsidR="004B42F7">
        <w:t>concerning</w:t>
      </w:r>
      <w:r>
        <w:t xml:space="preserve"> </w:t>
      </w:r>
      <w:r w:rsidR="00713CA0">
        <w:t xml:space="preserve">the </w:t>
      </w:r>
      <w:r>
        <w:t>protection of water catchment areas.</w:t>
      </w:r>
    </w:p>
    <w:p w14:paraId="7C31580B" w14:textId="4115CF8A" w:rsidR="00250A3E" w:rsidRDefault="00250A3E" w:rsidP="003E43C3">
      <w:pPr>
        <w:pStyle w:val="Heading3"/>
      </w:pPr>
      <w:r>
        <w:t>Central Water Authority Regulations, No. 1 (1973)</w:t>
      </w:r>
    </w:p>
    <w:p w14:paraId="314004A0" w14:textId="2692EABC" w:rsidR="00250A3E" w:rsidRDefault="00250A3E" w:rsidP="00250A3E">
      <w:r>
        <w:t>The objective of the legislation is “to see to the orderly and coordinated development and use of Dominica’s water resources, to conserve and protect such resources for the benefit of present and future generations of Dominicans and to provide the Dominican public with a safe, adequate and reliable supply of water and with dependable sewerage services</w:t>
      </w:r>
      <w:r w:rsidR="001F0C93">
        <w:t>.”</w:t>
      </w:r>
    </w:p>
    <w:p w14:paraId="700BCFF4" w14:textId="77777777" w:rsidR="00250A3E" w:rsidRDefault="00250A3E" w:rsidP="003E43C3">
      <w:pPr>
        <w:pStyle w:val="Heading3"/>
      </w:pPr>
      <w:r>
        <w:t>Employment Safety Act</w:t>
      </w:r>
    </w:p>
    <w:p w14:paraId="75B334BC" w14:textId="2BDCDC91" w:rsidR="00250A3E" w:rsidRDefault="00250A3E" w:rsidP="00250A3E">
      <w:r>
        <w:t xml:space="preserve">Dominica’s Employment Safety Act, 3 of 1983, provides for </w:t>
      </w:r>
      <w:r w:rsidR="004B42F7">
        <w:t>safeguarding safety and health at work, establishing consultative and advisory committees, and appointing</w:t>
      </w:r>
      <w:r>
        <w:t xml:space="preserve"> safety officers. It makes provision for inspections to be conducted at each workplace by safety officers appointed by the Minister of Labour to ascertain whether there are breaches of the act and whether the safety of employees is protected.</w:t>
      </w:r>
    </w:p>
    <w:p w14:paraId="76FB0FD2" w14:textId="77777777" w:rsidR="00250A3E" w:rsidRDefault="00250A3E" w:rsidP="003E43C3">
      <w:pPr>
        <w:pStyle w:val="Heading3"/>
      </w:pPr>
      <w:r>
        <w:t>Noise Abatement Act</w:t>
      </w:r>
    </w:p>
    <w:p w14:paraId="0B2F082D" w14:textId="5F4B0078" w:rsidR="00250A3E" w:rsidRDefault="00250A3E" w:rsidP="00250A3E">
      <w:r>
        <w:t xml:space="preserve">The Noise Abatement Act No. 10 of 1993 makes provisions for </w:t>
      </w:r>
      <w:r w:rsidR="004B42F7">
        <w:t>noise control</w:t>
      </w:r>
      <w:r>
        <w:t xml:space="preserve"> with a view to abatement. It provides for approval for noise generation in the operations of a business; however, approval must be granted by the Planning Authority.</w:t>
      </w:r>
    </w:p>
    <w:p w14:paraId="26596FEE" w14:textId="01ECF5C0" w:rsidR="00250A3E" w:rsidRDefault="00250A3E" w:rsidP="003E43C3">
      <w:pPr>
        <w:pStyle w:val="Heading3"/>
      </w:pPr>
      <w:r>
        <w:t xml:space="preserve">Labour </w:t>
      </w:r>
      <w:r w:rsidR="00A269C5">
        <w:t>S</w:t>
      </w:r>
      <w:r>
        <w:t>tandards Act No 2 of 1977</w:t>
      </w:r>
    </w:p>
    <w:p w14:paraId="4628A6F8" w14:textId="5B5DF700" w:rsidR="008F6351" w:rsidRDefault="00250A3E" w:rsidP="00250A3E">
      <w:r>
        <w:t>This act makes provision for the fixing of the minimum wage and for the determination of working hours, leave and general matters relating to the welfare of workers in Dominica. It establishes the eight-hour workday and the 40-hour workweek. Workers exceeding these hours are to be paid overtime.</w:t>
      </w:r>
    </w:p>
    <w:p w14:paraId="49FCD3F1" w14:textId="77777777" w:rsidR="00D47AA1" w:rsidRDefault="0082230D">
      <w:pPr>
        <w:pStyle w:val="Heading2"/>
      </w:pPr>
      <w:bookmarkStart w:id="38" w:name="_Toc151116390"/>
      <w:bookmarkStart w:id="39" w:name="_Toc90647741"/>
      <w:r>
        <w:t>Regulatory Institutions</w:t>
      </w:r>
      <w:bookmarkEnd w:id="38"/>
    </w:p>
    <w:p w14:paraId="49FCD3F2" w14:textId="2544CD90" w:rsidR="00D47AA1" w:rsidRDefault="00923B7F">
      <w:r>
        <w:t>The f</w:t>
      </w:r>
      <w:r w:rsidR="0082230D">
        <w:t xml:space="preserve">ollowing institutions are responsible </w:t>
      </w:r>
      <w:r w:rsidR="00C95FA7">
        <w:t>for</w:t>
      </w:r>
      <w:r w:rsidR="0082230D">
        <w:t xml:space="preserve"> Environmental and Social issues in the project.</w:t>
      </w:r>
    </w:p>
    <w:tbl>
      <w:tblPr>
        <w:tblStyle w:val="TableGrid"/>
        <w:tblW w:w="0" w:type="auto"/>
        <w:tblLook w:val="04A0" w:firstRow="1" w:lastRow="0" w:firstColumn="1" w:lastColumn="0" w:noHBand="0" w:noVBand="1"/>
      </w:tblPr>
      <w:tblGrid>
        <w:gridCol w:w="2429"/>
        <w:gridCol w:w="6389"/>
      </w:tblGrid>
      <w:tr w:rsidR="00D47AA1" w:rsidRPr="00C95FA7" w14:paraId="49FCD3F5" w14:textId="77777777">
        <w:trPr>
          <w:trHeight w:val="341"/>
          <w:tblHeader/>
        </w:trPr>
        <w:tc>
          <w:tcPr>
            <w:tcW w:w="2429" w:type="dxa"/>
            <w:shd w:val="clear" w:color="auto" w:fill="D9D9D9"/>
          </w:tcPr>
          <w:p w14:paraId="49FCD3F3" w14:textId="77777777" w:rsidR="00D47AA1" w:rsidRPr="00C95FA7" w:rsidRDefault="0082230D">
            <w:pPr>
              <w:spacing w:after="0"/>
              <w:rPr>
                <w:b/>
                <w:bCs/>
                <w:szCs w:val="20"/>
              </w:rPr>
            </w:pPr>
            <w:r w:rsidRPr="00C95FA7">
              <w:rPr>
                <w:b/>
                <w:bCs/>
                <w:szCs w:val="20"/>
              </w:rPr>
              <w:lastRenderedPageBreak/>
              <w:t>Institution</w:t>
            </w:r>
          </w:p>
        </w:tc>
        <w:tc>
          <w:tcPr>
            <w:tcW w:w="6389" w:type="dxa"/>
            <w:shd w:val="clear" w:color="auto" w:fill="D9D9D9"/>
          </w:tcPr>
          <w:p w14:paraId="49FCD3F4" w14:textId="454828A0" w:rsidR="00D47AA1" w:rsidRPr="00C95FA7" w:rsidRDefault="0082230D">
            <w:pPr>
              <w:spacing w:after="0"/>
              <w:rPr>
                <w:b/>
                <w:bCs/>
                <w:szCs w:val="20"/>
              </w:rPr>
            </w:pPr>
            <w:r w:rsidRPr="00C95FA7">
              <w:rPr>
                <w:b/>
                <w:bCs/>
                <w:szCs w:val="20"/>
              </w:rPr>
              <w:t xml:space="preserve">Role and Responsibility on E&amp;S </w:t>
            </w:r>
            <w:r w:rsidR="009A3BC2" w:rsidRPr="00C95FA7">
              <w:rPr>
                <w:b/>
                <w:bCs/>
                <w:szCs w:val="20"/>
              </w:rPr>
              <w:t>I</w:t>
            </w:r>
            <w:r w:rsidRPr="00C95FA7">
              <w:rPr>
                <w:b/>
                <w:bCs/>
                <w:szCs w:val="20"/>
              </w:rPr>
              <w:t>ssues</w:t>
            </w:r>
          </w:p>
        </w:tc>
      </w:tr>
      <w:tr w:rsidR="00D47AA1" w14:paraId="49FCD3F8" w14:textId="77777777">
        <w:trPr>
          <w:trHeight w:val="341"/>
        </w:trPr>
        <w:tc>
          <w:tcPr>
            <w:tcW w:w="2429" w:type="dxa"/>
          </w:tcPr>
          <w:p w14:paraId="49FCD3F6" w14:textId="198D724D" w:rsidR="00D47AA1" w:rsidRDefault="00DE6179">
            <w:pPr>
              <w:spacing w:after="0"/>
              <w:rPr>
                <w:szCs w:val="20"/>
              </w:rPr>
            </w:pPr>
            <w:r w:rsidRPr="00DE6179">
              <w:rPr>
                <w:szCs w:val="20"/>
              </w:rPr>
              <w:t>Ministry of Environment, Forestry, Wildlife and Parks Division (FWPD)</w:t>
            </w:r>
          </w:p>
        </w:tc>
        <w:tc>
          <w:tcPr>
            <w:tcW w:w="6389" w:type="dxa"/>
          </w:tcPr>
          <w:p w14:paraId="49FCD3F7" w14:textId="2BDFDA82" w:rsidR="00D47AA1" w:rsidRDefault="008E4DDC">
            <w:pPr>
              <w:spacing w:after="0"/>
              <w:rPr>
                <w:szCs w:val="20"/>
              </w:rPr>
            </w:pPr>
            <w:r w:rsidRPr="008E4DDC">
              <w:rPr>
                <w:szCs w:val="20"/>
              </w:rPr>
              <w:t>Conservation, management, and sustainable resource use of all forest reserves, national parks, nature sites, and the WNT, as well as soil and water conservation, enforcement of forestry, wildlife and national parks legislation, research and monitoring, public relations, and environmental education</w:t>
            </w:r>
          </w:p>
        </w:tc>
      </w:tr>
      <w:tr w:rsidR="00D47AA1" w14:paraId="49FCD3FB" w14:textId="77777777">
        <w:trPr>
          <w:trHeight w:val="341"/>
        </w:trPr>
        <w:tc>
          <w:tcPr>
            <w:tcW w:w="2429" w:type="dxa"/>
          </w:tcPr>
          <w:p w14:paraId="49FCD3F9" w14:textId="36B37EEC" w:rsidR="00D47AA1" w:rsidRDefault="001300D0">
            <w:pPr>
              <w:spacing w:after="0"/>
              <w:rPr>
                <w:rFonts w:cs="Calibri"/>
                <w:szCs w:val="20"/>
              </w:rPr>
            </w:pPr>
            <w:r w:rsidRPr="001300D0">
              <w:rPr>
                <w:rFonts w:cs="Calibri"/>
                <w:szCs w:val="20"/>
              </w:rPr>
              <w:t>Ministry of Health Wellness and New Health Investment, MHW NHI</w:t>
            </w:r>
          </w:p>
        </w:tc>
        <w:tc>
          <w:tcPr>
            <w:tcW w:w="6389" w:type="dxa"/>
          </w:tcPr>
          <w:p w14:paraId="1F55C83E" w14:textId="147BF51E" w:rsidR="002E3C63" w:rsidRPr="002E3C63" w:rsidRDefault="002E3C63" w:rsidP="002E3C63">
            <w:pPr>
              <w:spacing w:after="0"/>
              <w:rPr>
                <w:rFonts w:cs="Calibri"/>
                <w:szCs w:val="20"/>
              </w:rPr>
            </w:pPr>
            <w:r w:rsidRPr="002E3C63">
              <w:rPr>
                <w:rFonts w:cs="Calibri"/>
                <w:szCs w:val="20"/>
              </w:rPr>
              <w:t xml:space="preserve">The responsibility for environmental monitoring is administered by the Environmental Health Department (EHD) of the Ministry of Health, Wellness &amp; New Health Investment. Its functions are described in the Environmental Health Services Act, # 8, of 1997. The department’s mandate is to investigate problems and institute remedial measures </w:t>
            </w:r>
            <w:r w:rsidR="00C95FA7">
              <w:rPr>
                <w:rFonts w:cs="Calibri"/>
                <w:szCs w:val="20"/>
              </w:rPr>
              <w:t>with</w:t>
            </w:r>
            <w:r w:rsidRPr="002E3C63">
              <w:rPr>
                <w:rFonts w:cs="Calibri"/>
                <w:szCs w:val="20"/>
              </w:rPr>
              <w:t xml:space="preserve"> respect to environmental pollution, the management and disposal of solid and liquid waste, food safety and vector control activities. The department also has the mandate for reviewing building plans and monitoring workplace safety to reduce the impact of the environment on public health. Additionally, there is also the responsibility for conducting research in public health; however, this is done on a  limited scale due to institutional capacity limitations.</w:t>
            </w:r>
          </w:p>
          <w:p w14:paraId="38EFC013" w14:textId="77777777" w:rsidR="002E3C63" w:rsidRPr="002E3C63" w:rsidRDefault="002E3C63" w:rsidP="002E3C63">
            <w:pPr>
              <w:spacing w:after="0"/>
              <w:rPr>
                <w:rFonts w:cs="Calibri"/>
                <w:szCs w:val="20"/>
              </w:rPr>
            </w:pPr>
          </w:p>
          <w:p w14:paraId="60A872AA" w14:textId="4BF506F4" w:rsidR="002E3C63" w:rsidRPr="002E3C63" w:rsidRDefault="002E3C63" w:rsidP="002E3C63">
            <w:pPr>
              <w:spacing w:after="0"/>
              <w:rPr>
                <w:rFonts w:cs="Calibri"/>
                <w:szCs w:val="20"/>
              </w:rPr>
            </w:pPr>
            <w:r w:rsidRPr="002E3C63">
              <w:rPr>
                <w:rFonts w:cs="Calibri"/>
                <w:szCs w:val="20"/>
              </w:rPr>
              <w:t xml:space="preserve">While the EHD’s primary function is environmental monitoring, the Division works along with other divisions of the MHW&amp;NHI for </w:t>
            </w:r>
            <w:r w:rsidR="00035E03">
              <w:rPr>
                <w:rFonts w:cs="Calibri"/>
                <w:szCs w:val="20"/>
              </w:rPr>
              <w:t xml:space="preserve">the </w:t>
            </w:r>
            <w:r w:rsidRPr="002E3C63">
              <w:rPr>
                <w:rFonts w:cs="Calibri"/>
                <w:szCs w:val="20"/>
              </w:rPr>
              <w:t xml:space="preserve">organization and implementation of health services in Dominica. Care is provided using the Primary Care Strategy, where services are delivered to communities via a health team </w:t>
            </w:r>
            <w:r w:rsidR="00035E03">
              <w:rPr>
                <w:rFonts w:cs="Calibri"/>
                <w:szCs w:val="20"/>
              </w:rPr>
              <w:t>in health districts nationwide</w:t>
            </w:r>
            <w:r w:rsidRPr="002E3C63">
              <w:rPr>
                <w:rFonts w:cs="Calibri"/>
                <w:szCs w:val="20"/>
              </w:rPr>
              <w:t xml:space="preserve">. An Environmental Health Officer works </w:t>
            </w:r>
            <w:r w:rsidR="00035E03">
              <w:rPr>
                <w:rFonts w:cs="Calibri"/>
                <w:szCs w:val="20"/>
              </w:rPr>
              <w:t>with this team to provide services through inspections and other health promoting strategies for preventing</w:t>
            </w:r>
            <w:r w:rsidRPr="002E3C63">
              <w:rPr>
                <w:rFonts w:cs="Calibri"/>
                <w:szCs w:val="20"/>
              </w:rPr>
              <w:t xml:space="preserve"> communicable and environmentally related non-communicable diseases.</w:t>
            </w:r>
          </w:p>
          <w:p w14:paraId="3943D4D3" w14:textId="77777777" w:rsidR="002E3C63" w:rsidRPr="002E3C63" w:rsidRDefault="002E3C63" w:rsidP="002E3C63">
            <w:pPr>
              <w:spacing w:after="0"/>
              <w:rPr>
                <w:rFonts w:cs="Calibri"/>
                <w:szCs w:val="20"/>
              </w:rPr>
            </w:pPr>
          </w:p>
          <w:p w14:paraId="49FCD3FA" w14:textId="2CE68051" w:rsidR="00D47AA1" w:rsidRDefault="002E3C63" w:rsidP="002E3C63">
            <w:pPr>
              <w:spacing w:after="0"/>
              <w:rPr>
                <w:rFonts w:cs="Calibri"/>
                <w:szCs w:val="20"/>
              </w:rPr>
            </w:pPr>
            <w:r w:rsidRPr="002E3C63">
              <w:rPr>
                <w:rFonts w:cs="Calibri"/>
                <w:szCs w:val="20"/>
              </w:rPr>
              <w:t xml:space="preserve">The MHW&amp;NHI </w:t>
            </w:r>
            <w:r w:rsidR="009A3BC2">
              <w:rPr>
                <w:rFonts w:cs="Calibri"/>
                <w:szCs w:val="20"/>
              </w:rPr>
              <w:t xml:space="preserve">and </w:t>
            </w:r>
            <w:r w:rsidRPr="002E3C63">
              <w:rPr>
                <w:rFonts w:cs="Calibri"/>
                <w:szCs w:val="20"/>
              </w:rPr>
              <w:t>EHD also conduct environmental assessments to ascertain whether conditions exist in the environment which contribute</w:t>
            </w:r>
            <w:r w:rsidR="009A3BC2">
              <w:rPr>
                <w:rFonts w:cs="Calibri"/>
                <w:szCs w:val="20"/>
              </w:rPr>
              <w:t>s</w:t>
            </w:r>
            <w:r w:rsidRPr="002E3C63">
              <w:rPr>
                <w:rFonts w:cs="Calibri"/>
                <w:szCs w:val="20"/>
              </w:rPr>
              <w:t xml:space="preserve"> or have the potential to contribute to adverse human health conditions and, if necessary, request abatement or mitigation to reduce negative health impacts</w:t>
            </w:r>
            <w:r w:rsidR="009A3BC2">
              <w:rPr>
                <w:rFonts w:cs="Calibri"/>
                <w:szCs w:val="20"/>
              </w:rPr>
              <w:t>.</w:t>
            </w:r>
          </w:p>
        </w:tc>
      </w:tr>
      <w:tr w:rsidR="00D47AA1" w14:paraId="49FCD3FE" w14:textId="77777777">
        <w:trPr>
          <w:trHeight w:val="359"/>
        </w:trPr>
        <w:tc>
          <w:tcPr>
            <w:tcW w:w="2429" w:type="dxa"/>
          </w:tcPr>
          <w:p w14:paraId="49FCD3FC" w14:textId="65C7D13F" w:rsidR="00D47AA1" w:rsidRDefault="00AC1C57">
            <w:pPr>
              <w:spacing w:after="0"/>
              <w:rPr>
                <w:rFonts w:cs="Calibri"/>
                <w:szCs w:val="20"/>
              </w:rPr>
            </w:pPr>
            <w:r w:rsidRPr="00AC1C57">
              <w:rPr>
                <w:rFonts w:cs="Calibri"/>
                <w:szCs w:val="20"/>
              </w:rPr>
              <w:t>Physical Planning Division</w:t>
            </w:r>
          </w:p>
        </w:tc>
        <w:tc>
          <w:tcPr>
            <w:tcW w:w="6389" w:type="dxa"/>
          </w:tcPr>
          <w:p w14:paraId="1D4344A5" w14:textId="2053A145" w:rsidR="0004455E" w:rsidRPr="0004455E" w:rsidRDefault="0004455E" w:rsidP="0004455E">
            <w:pPr>
              <w:spacing w:after="0"/>
              <w:rPr>
                <w:szCs w:val="20"/>
              </w:rPr>
            </w:pPr>
            <w:r w:rsidRPr="0004455E">
              <w:rPr>
                <w:szCs w:val="20"/>
              </w:rPr>
              <w:t xml:space="preserve">Physical Planning guides and regulates Dominica’s physical development with authority granted by the Physical Planning Act 5 (2002). The division </w:t>
            </w:r>
            <w:r w:rsidR="00035E03">
              <w:rPr>
                <w:szCs w:val="20"/>
              </w:rPr>
              <w:t>monitors</w:t>
            </w:r>
            <w:r w:rsidRPr="0004455E">
              <w:rPr>
                <w:szCs w:val="20"/>
              </w:rPr>
              <w:t xml:space="preserve"> building, engineering, </w:t>
            </w:r>
            <w:proofErr w:type="gramStart"/>
            <w:r w:rsidRPr="0004455E">
              <w:rPr>
                <w:szCs w:val="20"/>
              </w:rPr>
              <w:t>mining</w:t>
            </w:r>
            <w:proofErr w:type="gramEnd"/>
            <w:r w:rsidRPr="0004455E">
              <w:rPr>
                <w:szCs w:val="20"/>
              </w:rPr>
              <w:t xml:space="preserve"> </w:t>
            </w:r>
            <w:r w:rsidR="00035E03">
              <w:rPr>
                <w:szCs w:val="20"/>
              </w:rPr>
              <w:t>and</w:t>
            </w:r>
            <w:r w:rsidRPr="0004455E">
              <w:rPr>
                <w:szCs w:val="20"/>
              </w:rPr>
              <w:t xml:space="preserve"> other operations in Dominica. The division is concerned with safeguarding the </w:t>
            </w:r>
            <w:r w:rsidR="00035E03">
              <w:rPr>
                <w:szCs w:val="20"/>
              </w:rPr>
              <w:t xml:space="preserve">public's health, </w:t>
            </w:r>
            <w:proofErr w:type="gramStart"/>
            <w:r w:rsidR="00035E03">
              <w:rPr>
                <w:szCs w:val="20"/>
              </w:rPr>
              <w:t>safety</w:t>
            </w:r>
            <w:proofErr w:type="gramEnd"/>
            <w:r w:rsidR="00035E03">
              <w:rPr>
                <w:szCs w:val="20"/>
              </w:rPr>
              <w:t xml:space="preserve"> and interest</w:t>
            </w:r>
            <w:r w:rsidRPr="0004455E">
              <w:rPr>
                <w:szCs w:val="20"/>
              </w:rPr>
              <w:t xml:space="preserve"> </w:t>
            </w:r>
            <w:r w:rsidR="00035E03">
              <w:rPr>
                <w:szCs w:val="20"/>
              </w:rPr>
              <w:t>instead of</w:t>
            </w:r>
            <w:r w:rsidRPr="0004455E">
              <w:rPr>
                <w:szCs w:val="20"/>
              </w:rPr>
              <w:t xml:space="preserve"> private interest. </w:t>
            </w:r>
            <w:r w:rsidR="00035E03">
              <w:rPr>
                <w:szCs w:val="20"/>
              </w:rPr>
              <w:t>If required, the Physical Planning division evaluates building proposals to ascertain structural integrity, land use and environmental assessments</w:t>
            </w:r>
            <w:r w:rsidRPr="0004455E">
              <w:rPr>
                <w:szCs w:val="20"/>
              </w:rPr>
              <w:t xml:space="preserve"> and manages development control. </w:t>
            </w:r>
            <w:r w:rsidR="00035E03">
              <w:rPr>
                <w:szCs w:val="20"/>
              </w:rPr>
              <w:t>The division reviews all building applications and development plans</w:t>
            </w:r>
            <w:r w:rsidRPr="0004455E">
              <w:rPr>
                <w:szCs w:val="20"/>
              </w:rPr>
              <w:t xml:space="preserve">. Land-use planning is another important function of the division. </w:t>
            </w:r>
            <w:r w:rsidR="00035E03">
              <w:rPr>
                <w:szCs w:val="20"/>
              </w:rPr>
              <w:t>The policy carried out by the Planning Division</w:t>
            </w:r>
            <w:r w:rsidRPr="0004455E">
              <w:rPr>
                <w:szCs w:val="20"/>
              </w:rPr>
              <w:t xml:space="preserve"> guides how land is used. It </w:t>
            </w:r>
            <w:r w:rsidR="00035E03">
              <w:rPr>
                <w:szCs w:val="20"/>
              </w:rPr>
              <w:t>systematically assesses</w:t>
            </w:r>
            <w:r w:rsidRPr="0004455E">
              <w:rPr>
                <w:szCs w:val="20"/>
              </w:rPr>
              <w:t xml:space="preserve"> land potential balanced with environmental impacts and current and future demands. The primary goal of land-use planning is to balance the needs of the resident population with the needs of the environment.</w:t>
            </w:r>
          </w:p>
          <w:p w14:paraId="38AD4203" w14:textId="77777777" w:rsidR="0004455E" w:rsidRPr="0004455E" w:rsidRDefault="0004455E" w:rsidP="0004455E">
            <w:pPr>
              <w:spacing w:after="0"/>
              <w:rPr>
                <w:szCs w:val="20"/>
              </w:rPr>
            </w:pPr>
          </w:p>
          <w:p w14:paraId="49FCD3FD" w14:textId="1EB1FB8A" w:rsidR="00D47AA1" w:rsidRDefault="0004455E" w:rsidP="0004455E">
            <w:pPr>
              <w:spacing w:after="0"/>
              <w:rPr>
                <w:szCs w:val="20"/>
              </w:rPr>
            </w:pPr>
            <w:r w:rsidRPr="0004455E">
              <w:rPr>
                <w:szCs w:val="20"/>
              </w:rPr>
              <w:t>In the interest of preservation and cultural heritage</w:t>
            </w:r>
            <w:r w:rsidR="00035E03">
              <w:rPr>
                <w:szCs w:val="20"/>
              </w:rPr>
              <w:t>, the physical planning division is also responsible for protecting Dominica's architectural and cultural heritage</w:t>
            </w:r>
            <w:r w:rsidRPr="0004455E">
              <w:rPr>
                <w:szCs w:val="20"/>
              </w:rPr>
              <w:t>. They may</w:t>
            </w:r>
            <w:r w:rsidR="00035E03">
              <w:rPr>
                <w:szCs w:val="20"/>
              </w:rPr>
              <w:t>,</w:t>
            </w:r>
            <w:r w:rsidRPr="0004455E">
              <w:rPr>
                <w:szCs w:val="20"/>
              </w:rPr>
              <w:t xml:space="preserve"> by authority</w:t>
            </w:r>
            <w:r w:rsidR="00035E03">
              <w:rPr>
                <w:szCs w:val="20"/>
              </w:rPr>
              <w:t>,</w:t>
            </w:r>
            <w:r w:rsidRPr="0004455E">
              <w:rPr>
                <w:szCs w:val="20"/>
              </w:rPr>
              <w:t xml:space="preserve"> restrict the demolition, renovation or extension of any building which needs to be preserved. The division also carries out the function of environmental protection. Where any part of the country is considered as environmentally vulnerable, the division </w:t>
            </w:r>
            <w:r w:rsidR="00035E03">
              <w:rPr>
                <w:szCs w:val="20"/>
              </w:rPr>
              <w:t>advises</w:t>
            </w:r>
            <w:r w:rsidRPr="0004455E">
              <w:rPr>
                <w:szCs w:val="20"/>
              </w:rPr>
              <w:t xml:space="preserve"> the government to declare such an area a protected area.</w:t>
            </w:r>
          </w:p>
        </w:tc>
      </w:tr>
      <w:tr w:rsidR="00D47AA1" w14:paraId="49FCD401" w14:textId="77777777">
        <w:trPr>
          <w:trHeight w:val="359"/>
        </w:trPr>
        <w:tc>
          <w:tcPr>
            <w:tcW w:w="2429" w:type="dxa"/>
          </w:tcPr>
          <w:p w14:paraId="49FCD3FF" w14:textId="25B99A7E" w:rsidR="00D47AA1" w:rsidRDefault="00610E62">
            <w:pPr>
              <w:spacing w:after="0"/>
              <w:rPr>
                <w:szCs w:val="20"/>
              </w:rPr>
            </w:pPr>
            <w:r w:rsidRPr="00610E62">
              <w:rPr>
                <w:szCs w:val="20"/>
              </w:rPr>
              <w:lastRenderedPageBreak/>
              <w:t>Solid Waste Management Authority</w:t>
            </w:r>
          </w:p>
        </w:tc>
        <w:tc>
          <w:tcPr>
            <w:tcW w:w="6389" w:type="dxa"/>
          </w:tcPr>
          <w:p w14:paraId="6DDCC07B" w14:textId="6D5DC69C" w:rsidR="00D17DCF" w:rsidRPr="00D17DCF" w:rsidRDefault="00D17DCF" w:rsidP="00D17DCF">
            <w:pPr>
              <w:spacing w:after="0"/>
              <w:rPr>
                <w:szCs w:val="20"/>
              </w:rPr>
            </w:pPr>
            <w:r w:rsidRPr="00D17DCF">
              <w:rPr>
                <w:szCs w:val="20"/>
              </w:rPr>
              <w:t>The Dominica Solid Waste Management Authority was established for the management of solid waste in Dominica. Their primary function is the collection and disposal of household waste; however, they are also mandated to collect and dispose of medical waste. The corporation also</w:t>
            </w:r>
            <w:r w:rsidR="003C3951">
              <w:rPr>
                <w:szCs w:val="20"/>
              </w:rPr>
              <w:t xml:space="preserve"> </w:t>
            </w:r>
            <w:r w:rsidRPr="00D17DCF">
              <w:rPr>
                <w:szCs w:val="20"/>
              </w:rPr>
              <w:t xml:space="preserve"> </w:t>
            </w:r>
          </w:p>
          <w:p w14:paraId="49FCD400" w14:textId="48D130AF" w:rsidR="00D47AA1" w:rsidRDefault="00D17DCF" w:rsidP="00D17DCF">
            <w:pPr>
              <w:spacing w:after="0"/>
              <w:rPr>
                <w:szCs w:val="20"/>
              </w:rPr>
            </w:pPr>
            <w:r w:rsidRPr="00D17DCF">
              <w:rPr>
                <w:szCs w:val="20"/>
              </w:rPr>
              <w:t>manages the country’s only landfill in the community of Fond Cole, where waste is buried in lined trenches</w:t>
            </w:r>
          </w:p>
        </w:tc>
      </w:tr>
      <w:tr w:rsidR="00D47AA1" w14:paraId="49FCD405" w14:textId="77777777">
        <w:trPr>
          <w:trHeight w:val="359"/>
        </w:trPr>
        <w:tc>
          <w:tcPr>
            <w:tcW w:w="2429" w:type="dxa"/>
          </w:tcPr>
          <w:p w14:paraId="49FCD402" w14:textId="1990C049" w:rsidR="00D47AA1" w:rsidRDefault="00AD2EED">
            <w:pPr>
              <w:spacing w:after="0"/>
              <w:rPr>
                <w:szCs w:val="20"/>
              </w:rPr>
            </w:pPr>
            <w:r w:rsidRPr="00AD2EED">
              <w:rPr>
                <w:szCs w:val="20"/>
              </w:rPr>
              <w:t>National Emergency Management Office</w:t>
            </w:r>
          </w:p>
        </w:tc>
        <w:tc>
          <w:tcPr>
            <w:tcW w:w="6389" w:type="dxa"/>
          </w:tcPr>
          <w:p w14:paraId="79DF6344" w14:textId="2D086905" w:rsidR="00C81B44" w:rsidRPr="00C81B44" w:rsidRDefault="00C81B44" w:rsidP="00C81B44">
            <w:pPr>
              <w:spacing w:after="0"/>
              <w:rPr>
                <w:szCs w:val="20"/>
              </w:rPr>
            </w:pPr>
            <w:r w:rsidRPr="00C81B44">
              <w:rPr>
                <w:szCs w:val="20"/>
              </w:rPr>
              <w:t xml:space="preserve">The Office of Disaster Management (ODM) is part of the Ministry of Environment, Climate Resilience, Disaster Management and Urban Renewal structure. It manages the country’s emergency operations and is committed to taking proactive and timely measures to prevent or reduce the impact of disasters on the Dominican people and economy. ODM works closely with the National Emergency Planning Organization (NEPO), a governmental organization </w:t>
            </w:r>
            <w:r w:rsidR="00CB1E26">
              <w:rPr>
                <w:szCs w:val="20"/>
              </w:rPr>
              <w:t>responsible for planning and organizing</w:t>
            </w:r>
            <w:r w:rsidRPr="00C81B44">
              <w:rPr>
                <w:szCs w:val="20"/>
              </w:rPr>
              <w:t xml:space="preserve"> counter-disaster measures at </w:t>
            </w:r>
            <w:r w:rsidR="00035E03">
              <w:rPr>
                <w:szCs w:val="20"/>
              </w:rPr>
              <w:t xml:space="preserve">the </w:t>
            </w:r>
            <w:r w:rsidRPr="00C81B44">
              <w:rPr>
                <w:szCs w:val="20"/>
              </w:rPr>
              <w:t>central level.</w:t>
            </w:r>
          </w:p>
          <w:p w14:paraId="09F01DDE" w14:textId="77777777" w:rsidR="00C81B44" w:rsidRPr="00C81B44" w:rsidRDefault="00C81B44" w:rsidP="00C81B44">
            <w:pPr>
              <w:spacing w:after="0"/>
              <w:rPr>
                <w:szCs w:val="20"/>
              </w:rPr>
            </w:pPr>
          </w:p>
          <w:p w14:paraId="49FCD404" w14:textId="75C4E427" w:rsidR="00D47AA1" w:rsidRDefault="00C81B44" w:rsidP="00C81B44">
            <w:pPr>
              <w:spacing w:after="0"/>
              <w:rPr>
                <w:szCs w:val="20"/>
              </w:rPr>
            </w:pPr>
            <w:r w:rsidRPr="00C81B44">
              <w:rPr>
                <w:szCs w:val="20"/>
              </w:rPr>
              <w:t xml:space="preserve">One of NEPO's key functions is to develop, operate, and maintain a National Emergency Operations Centre </w:t>
            </w:r>
            <w:r w:rsidR="00035E03">
              <w:rPr>
                <w:szCs w:val="20"/>
              </w:rPr>
              <w:t>following</w:t>
            </w:r>
            <w:r w:rsidRPr="00C81B44">
              <w:rPr>
                <w:szCs w:val="20"/>
              </w:rPr>
              <w:t xml:space="preserve"> </w:t>
            </w:r>
            <w:r w:rsidR="00CB1E26">
              <w:rPr>
                <w:szCs w:val="20"/>
              </w:rPr>
              <w:t>the National Disaster Plan requirements</w:t>
            </w:r>
            <w:r w:rsidRPr="00C81B44">
              <w:rPr>
                <w:szCs w:val="20"/>
              </w:rPr>
              <w:t xml:space="preserve">. The </w:t>
            </w:r>
            <w:r w:rsidR="00035E03">
              <w:rPr>
                <w:szCs w:val="20"/>
              </w:rPr>
              <w:t>senior Dominican disaster management body is the National Emergency Planning Organization (NEPO) Advisory Committee</w:t>
            </w:r>
            <w:r w:rsidRPr="00C81B44">
              <w:rPr>
                <w:szCs w:val="20"/>
              </w:rPr>
              <w:t>. The general direction and control of the Organization resides with the Honourable Prime Minister through this committee</w:t>
            </w:r>
            <w:r w:rsidR="003C3951">
              <w:rPr>
                <w:szCs w:val="20"/>
              </w:rPr>
              <w:t>.</w:t>
            </w:r>
          </w:p>
        </w:tc>
      </w:tr>
      <w:tr w:rsidR="00D47AA1" w14:paraId="49FCD408" w14:textId="77777777">
        <w:trPr>
          <w:trHeight w:val="359"/>
        </w:trPr>
        <w:tc>
          <w:tcPr>
            <w:tcW w:w="2429" w:type="dxa"/>
          </w:tcPr>
          <w:p w14:paraId="49FCD406" w14:textId="4B019D2C" w:rsidR="00D47AA1" w:rsidRDefault="00F40721">
            <w:pPr>
              <w:spacing w:after="0"/>
              <w:rPr>
                <w:szCs w:val="20"/>
              </w:rPr>
            </w:pPr>
            <w:r w:rsidRPr="00F40721">
              <w:rPr>
                <w:szCs w:val="20"/>
              </w:rPr>
              <w:t>Labour Relations and Occupational Health and Safety Department</w:t>
            </w:r>
          </w:p>
        </w:tc>
        <w:tc>
          <w:tcPr>
            <w:tcW w:w="6389" w:type="dxa"/>
          </w:tcPr>
          <w:p w14:paraId="49FCD407" w14:textId="6281B6A8" w:rsidR="00D47AA1" w:rsidRDefault="00CB1E26" w:rsidP="003C3951">
            <w:pPr>
              <w:spacing w:after="0"/>
              <w:rPr>
                <w:szCs w:val="20"/>
              </w:rPr>
            </w:pPr>
            <w:r>
              <w:rPr>
                <w:szCs w:val="20"/>
              </w:rPr>
              <w:t>The Labour division of the Ministry of National Security manages labour relations</w:t>
            </w:r>
            <w:r w:rsidR="00D0086E" w:rsidRPr="00D0086E">
              <w:rPr>
                <w:szCs w:val="20"/>
              </w:rPr>
              <w:t>. Their functions include the resolution of disputes between employee</w:t>
            </w:r>
            <w:r w:rsidR="009A3BC2">
              <w:rPr>
                <w:szCs w:val="20"/>
              </w:rPr>
              <w:t>s</w:t>
            </w:r>
            <w:r w:rsidR="00D0086E" w:rsidRPr="00D0086E">
              <w:rPr>
                <w:szCs w:val="20"/>
              </w:rPr>
              <w:t xml:space="preserve"> and employer</w:t>
            </w:r>
            <w:r w:rsidR="009A3BC2">
              <w:rPr>
                <w:szCs w:val="20"/>
              </w:rPr>
              <w:t>s</w:t>
            </w:r>
            <w:r w:rsidR="00D0086E" w:rsidRPr="00D0086E">
              <w:rPr>
                <w:szCs w:val="20"/>
              </w:rPr>
              <w:t xml:space="preserve"> </w:t>
            </w:r>
            <w:proofErr w:type="gramStart"/>
            <w:r w:rsidR="00D0086E" w:rsidRPr="00D0086E">
              <w:rPr>
                <w:szCs w:val="20"/>
              </w:rPr>
              <w:t>and also</w:t>
            </w:r>
            <w:proofErr w:type="gramEnd"/>
            <w:r w:rsidR="00D0086E" w:rsidRPr="00D0086E">
              <w:rPr>
                <w:szCs w:val="20"/>
              </w:rPr>
              <w:t xml:space="preserve"> are responsible for occupational Safety and Health</w:t>
            </w:r>
            <w:r w:rsidR="009A3BC2">
              <w:rPr>
                <w:szCs w:val="20"/>
              </w:rPr>
              <w:t>,</w:t>
            </w:r>
            <w:r w:rsidR="00D0086E" w:rsidRPr="00D0086E">
              <w:rPr>
                <w:szCs w:val="20"/>
              </w:rPr>
              <w:t xml:space="preserve"> including Employee safety at work sites. The</w:t>
            </w:r>
            <w:r w:rsidR="004B4C79">
              <w:rPr>
                <w:szCs w:val="20"/>
              </w:rPr>
              <w:t xml:space="preserve"> </w:t>
            </w:r>
            <w:r w:rsidR="003C3951">
              <w:rPr>
                <w:szCs w:val="20"/>
              </w:rPr>
              <w:t>d</w:t>
            </w:r>
            <w:r w:rsidR="00D0086E" w:rsidRPr="00D0086E">
              <w:rPr>
                <w:szCs w:val="20"/>
              </w:rPr>
              <w:t xml:space="preserve">epartment collaborates with the MHW&amp;NHI EHD to implement the </w:t>
            </w:r>
            <w:r>
              <w:rPr>
                <w:szCs w:val="20"/>
              </w:rPr>
              <w:t>Occupational Health and Safety Guidelines requirement</w:t>
            </w:r>
            <w:r w:rsidR="00D0086E" w:rsidRPr="00D0086E">
              <w:rPr>
                <w:szCs w:val="20"/>
              </w:rPr>
              <w:t>s by conducting safety inspections of worksites and investigati</w:t>
            </w:r>
            <w:r w:rsidR="003C3951">
              <w:rPr>
                <w:szCs w:val="20"/>
              </w:rPr>
              <w:t>ng</w:t>
            </w:r>
            <w:r w:rsidR="00D0086E" w:rsidRPr="00D0086E">
              <w:rPr>
                <w:szCs w:val="20"/>
              </w:rPr>
              <w:t xml:space="preserve"> injuries and conditions arising out of work-related conditions. Employees are bound by the Occupational Disease Notification regulations, which mandate </w:t>
            </w:r>
            <w:r>
              <w:rPr>
                <w:szCs w:val="20"/>
              </w:rPr>
              <w:t>reporting</w:t>
            </w:r>
            <w:r w:rsidR="00D0086E" w:rsidRPr="00D0086E">
              <w:rPr>
                <w:szCs w:val="20"/>
              </w:rPr>
              <w:t xml:space="preserve"> work-related injuries and conditions to the Labour Division, after which investigations are carried out</w:t>
            </w:r>
            <w:r w:rsidR="004B4C79">
              <w:rPr>
                <w:szCs w:val="20"/>
              </w:rPr>
              <w:t>.</w:t>
            </w:r>
          </w:p>
        </w:tc>
      </w:tr>
      <w:tr w:rsidR="00E64691" w14:paraId="3321FA17" w14:textId="77777777">
        <w:trPr>
          <w:trHeight w:val="359"/>
        </w:trPr>
        <w:tc>
          <w:tcPr>
            <w:tcW w:w="2429" w:type="dxa"/>
          </w:tcPr>
          <w:p w14:paraId="0F775F20" w14:textId="3552275E" w:rsidR="00E64691" w:rsidRPr="00F40721" w:rsidRDefault="00E64691" w:rsidP="00E64691">
            <w:pPr>
              <w:spacing w:after="0"/>
              <w:rPr>
                <w:szCs w:val="20"/>
              </w:rPr>
            </w:pPr>
            <w:r w:rsidRPr="00D23710">
              <w:rPr>
                <w:rFonts w:asciiTheme="minorHAnsi" w:hAnsiTheme="minorHAnsi" w:cstheme="minorHAnsi"/>
                <w:szCs w:val="20"/>
              </w:rPr>
              <w:t>Ministry of Housing and Urban Development, Lands and Surveys Division</w:t>
            </w:r>
          </w:p>
        </w:tc>
        <w:tc>
          <w:tcPr>
            <w:tcW w:w="6389" w:type="dxa"/>
          </w:tcPr>
          <w:p w14:paraId="7189161B" w14:textId="2BBD15D2" w:rsidR="00E64691" w:rsidRDefault="00E64691" w:rsidP="00E64691">
            <w:pPr>
              <w:spacing w:after="0"/>
              <w:rPr>
                <w:szCs w:val="20"/>
              </w:rPr>
            </w:pPr>
            <w:r w:rsidRPr="00D23710">
              <w:rPr>
                <w:rFonts w:asciiTheme="minorHAnsi" w:hAnsiTheme="minorHAnsi" w:cstheme="minorHAnsi"/>
                <w:color w:val="333333"/>
                <w:shd w:val="clear" w:color="auto" w:fill="FFFFFF"/>
              </w:rPr>
              <w:t>The Lands and Surveys Division or Lands Department provides regulatory informational and managerial services and policy advice to public and private sector agencies for effective management and utilization of land resources of the State.</w:t>
            </w:r>
            <w:r w:rsidRPr="00EB0AB6">
              <w:rPr>
                <w:rFonts w:asciiTheme="minorHAnsi" w:hAnsiTheme="minorHAnsi" w:cstheme="minorHAnsi"/>
                <w:color w:val="333333"/>
                <w:shd w:val="clear" w:color="auto" w:fill="FFFFFF"/>
              </w:rPr>
              <w:t xml:space="preserve"> It is responsible for land mapping </w:t>
            </w:r>
            <w:r w:rsidRPr="00D23710">
              <w:rPr>
                <w:rFonts w:asciiTheme="minorHAnsi" w:hAnsiTheme="minorHAnsi" w:cstheme="minorHAnsi"/>
                <w:color w:val="333333"/>
                <w:shd w:val="clear" w:color="auto" w:fill="FFFFFF"/>
              </w:rPr>
              <w:t>and provision of land surveying and land information services for all government agencies/divisions</w:t>
            </w:r>
            <w:r>
              <w:rPr>
                <w:rFonts w:asciiTheme="minorHAnsi" w:hAnsiTheme="minorHAnsi" w:cstheme="minorHAnsi"/>
                <w:color w:val="333333"/>
                <w:shd w:val="clear" w:color="auto" w:fill="FFFFFF"/>
              </w:rPr>
              <w:t>.</w:t>
            </w:r>
          </w:p>
        </w:tc>
      </w:tr>
    </w:tbl>
    <w:p w14:paraId="49FCD40F" w14:textId="77777777" w:rsidR="00D47AA1" w:rsidRDefault="00D47AA1"/>
    <w:p w14:paraId="49FCD448" w14:textId="77777777" w:rsidR="00D47AA1" w:rsidRDefault="0082230D">
      <w:pPr>
        <w:pStyle w:val="Heading2"/>
      </w:pPr>
      <w:bookmarkStart w:id="40" w:name="_Toc90647742"/>
      <w:bookmarkStart w:id="41" w:name="_Toc151116391"/>
      <w:bookmarkEnd w:id="39"/>
      <w:r>
        <w:t xml:space="preserve">Relevant International </w:t>
      </w:r>
      <w:bookmarkEnd w:id="40"/>
      <w:r>
        <w:t>Treaties</w:t>
      </w:r>
      <w:bookmarkEnd w:id="41"/>
    </w:p>
    <w:p w14:paraId="2D704B4E" w14:textId="0B04E483" w:rsidR="00833EC2" w:rsidRDefault="00833EC2" w:rsidP="00833EC2">
      <w:r>
        <w:t xml:space="preserve">Dominica is a signatory to various international conventions </w:t>
      </w:r>
      <w:r w:rsidR="0092726A">
        <w:t>that are relevant to the Project are given below</w:t>
      </w:r>
      <w:r>
        <w:t>:</w:t>
      </w:r>
    </w:p>
    <w:p w14:paraId="516D44C5" w14:textId="6F0452FC" w:rsidR="00833EC2" w:rsidRDefault="00833EC2" w:rsidP="00833EC2">
      <w:r w:rsidRPr="00833EC2">
        <w:rPr>
          <w:b/>
          <w:bCs/>
        </w:rPr>
        <w:t>The Convention on Biological Diversity (CBD):</w:t>
      </w:r>
      <w:r>
        <w:t xml:space="preserve"> Objectives of the CBD include conservation and sustainable use of biological diversity, access to and equitable distribution of the benefits of genetic resources, and appropriate transfer of technology.</w:t>
      </w:r>
    </w:p>
    <w:p w14:paraId="07D74961" w14:textId="561649FF" w:rsidR="00833EC2" w:rsidRDefault="00833EC2" w:rsidP="00833EC2">
      <w:r w:rsidRPr="00833EC2">
        <w:rPr>
          <w:b/>
          <w:bCs/>
        </w:rPr>
        <w:t>The Convention on the International Trade in Endangered Species (CITES):</w:t>
      </w:r>
      <w:r>
        <w:t xml:space="preserve"> CITES’s goal is to safeguard against threats to the survival of listed species arising from international trade in specimens, parts, or products of those species.</w:t>
      </w:r>
    </w:p>
    <w:p w14:paraId="30703ABB" w14:textId="7829E40C" w:rsidR="00833EC2" w:rsidRDefault="00833EC2" w:rsidP="00833EC2">
      <w:r w:rsidRPr="00833EC2">
        <w:rPr>
          <w:b/>
          <w:bCs/>
        </w:rPr>
        <w:lastRenderedPageBreak/>
        <w:t>The International Plant Protection Convention (IPPC):</w:t>
      </w:r>
      <w:r>
        <w:t xml:space="preserve"> IPPC is an intergovernmental treaty </w:t>
      </w:r>
      <w:r w:rsidR="00066F8C">
        <w:t>to protect the world’s plant resources from spreading and introducing</w:t>
      </w:r>
      <w:r>
        <w:t xml:space="preserve"> pests and promoting safe trade.</w:t>
      </w:r>
    </w:p>
    <w:p w14:paraId="3AE48635" w14:textId="0455D7BC" w:rsidR="004E6A98" w:rsidRPr="004E6A98" w:rsidRDefault="00833EC2" w:rsidP="00833EC2">
      <w:r w:rsidRPr="00833EC2">
        <w:rPr>
          <w:b/>
          <w:bCs/>
        </w:rPr>
        <w:t>UN Framework Convention on Climate Change</w:t>
      </w:r>
      <w:r>
        <w:t xml:space="preserve">: International environmental treaty addressing climate change, </w:t>
      </w:r>
      <w:proofErr w:type="gramStart"/>
      <w:r>
        <w:t>negotiated</w:t>
      </w:r>
      <w:proofErr w:type="gramEnd"/>
      <w:r>
        <w:t xml:space="preserve"> and signed by 154 states at the United Nations Conference on Environment and Development, informally known as the Earth Summit, held in Rio de Janeiro from 3 to 14 June 1992.</w:t>
      </w:r>
    </w:p>
    <w:p w14:paraId="49FCD456" w14:textId="77777777" w:rsidR="00D47AA1" w:rsidRDefault="0082230D">
      <w:pPr>
        <w:pStyle w:val="Heading2"/>
      </w:pPr>
      <w:bookmarkStart w:id="42" w:name="_Toc90647743"/>
      <w:bookmarkStart w:id="43" w:name="_Toc151116392"/>
      <w:r>
        <w:t xml:space="preserve">World Bank Environmental and Social </w:t>
      </w:r>
      <w:bookmarkEnd w:id="42"/>
      <w:r>
        <w:t>Framework and Guidelines</w:t>
      </w:r>
      <w:bookmarkEnd w:id="43"/>
    </w:p>
    <w:p w14:paraId="49FCD457" w14:textId="41842B35" w:rsidR="00D47AA1" w:rsidRDefault="037DA9AA">
      <w:r>
        <w:t>The WB ESF sets out</w:t>
      </w:r>
      <w:r w:rsidR="63F1074F">
        <w:t xml:space="preserve"> </w:t>
      </w:r>
      <w:r>
        <w:t xml:space="preserve">the WB's commitment to sustainable development and mandatory requirements for </w:t>
      </w:r>
      <w:r w:rsidR="171D8AE9">
        <w:t>B</w:t>
      </w:r>
      <w:r>
        <w:t>ank finance</w:t>
      </w:r>
      <w:r w:rsidR="1CEB092B">
        <w:t>d</w:t>
      </w:r>
      <w:r>
        <w:t xml:space="preserve"> projects. </w:t>
      </w:r>
      <w:r w:rsidR="63F1074F">
        <w:t>The</w:t>
      </w:r>
      <w:r>
        <w:t xml:space="preserve"> Bank's ESF is used to assess and manage the </w:t>
      </w:r>
      <w:r w:rsidR="210BE808">
        <w:t>projects' environmental and social risks and impa</w:t>
      </w:r>
      <w:r>
        <w:t xml:space="preserve">cts. </w:t>
      </w:r>
      <w:r w:rsidR="410DA949">
        <w:t>The Environmental and Social Standards (</w:t>
      </w:r>
      <w:r>
        <w:t>ESSs</w:t>
      </w:r>
      <w:r w:rsidR="1897191C">
        <w:t>)</w:t>
      </w:r>
      <w:r>
        <w:t xml:space="preserve"> are designed to avoid, minimize, reduce, </w:t>
      </w:r>
      <w:proofErr w:type="gramStart"/>
      <w:r>
        <w:t>mitigate</w:t>
      </w:r>
      <w:proofErr w:type="gramEnd"/>
      <w:r>
        <w:t xml:space="preserve"> and compensate/ offset the adverse environmental and social risks and impacts. The projects supported by the WB are required to meet the 10 ESSs relevant to the project. </w:t>
      </w:r>
    </w:p>
    <w:p w14:paraId="49FCD458" w14:textId="77777777" w:rsidR="00D47AA1" w:rsidRDefault="0082230D">
      <w:r>
        <w:t>The ESIA will be undertaken in compliance with ESS1 requirements and other relevant ESSs, as follows:</w:t>
      </w:r>
    </w:p>
    <w:p w14:paraId="49FCD459" w14:textId="6B47AEF9" w:rsidR="00D47AA1" w:rsidRDefault="0082230D" w:rsidP="009A5213">
      <w:pPr>
        <w:pStyle w:val="ListParagraph"/>
        <w:numPr>
          <w:ilvl w:val="0"/>
          <w:numId w:val="61"/>
        </w:numPr>
      </w:pPr>
      <w:r>
        <w:t xml:space="preserve">ESS1: </w:t>
      </w:r>
      <w:r w:rsidR="002A5C6E">
        <w:t>Assessment</w:t>
      </w:r>
      <w:r>
        <w:t xml:space="preserve"> and Management of Environmental and Social Risks </w:t>
      </w:r>
      <w:r w:rsidR="002A5C6E">
        <w:t>and</w:t>
      </w:r>
      <w:r>
        <w:t xml:space="preserve"> Impacts: The ESIA will be prepared to assess all risks and impacts related to relevant standards (ESS2, ESS3, ESS4, ESS5, ESS6, </w:t>
      </w:r>
      <w:r w:rsidR="002A5C6E">
        <w:t>and</w:t>
      </w:r>
      <w:r>
        <w:t xml:space="preserve"> ESS8), including stakeholder engagement and assessment and management of environmental and social risks and impacts.</w:t>
      </w:r>
    </w:p>
    <w:p w14:paraId="49FCD45A" w14:textId="77777777" w:rsidR="00D47AA1" w:rsidRDefault="0082230D" w:rsidP="009A5213">
      <w:pPr>
        <w:pStyle w:val="ListParagraph"/>
        <w:numPr>
          <w:ilvl w:val="0"/>
          <w:numId w:val="61"/>
        </w:numPr>
      </w:pPr>
      <w:r>
        <w:t>ESS2: Labor and Working Conditions: The ESIA will assess labor risks and working conditions on different types of project workers as per ESS2.</w:t>
      </w:r>
    </w:p>
    <w:p w14:paraId="49FCD45B" w14:textId="6DC54EFF" w:rsidR="00D47AA1" w:rsidRDefault="0082230D" w:rsidP="009A5213">
      <w:pPr>
        <w:pStyle w:val="ListParagraph"/>
        <w:numPr>
          <w:ilvl w:val="0"/>
          <w:numId w:val="61"/>
        </w:numPr>
      </w:pPr>
      <w:r>
        <w:t xml:space="preserve">ESS3: Resource Efficiency and Pollution Prevention and Management: The ESIA will assess the risks and impacts related to ESS3, including </w:t>
      </w:r>
      <w:r w:rsidR="00D13CDA">
        <w:t>identifying</w:t>
      </w:r>
      <w:r>
        <w:t xml:space="preserve"> </w:t>
      </w:r>
      <w:r w:rsidR="00D13CDA">
        <w:t xml:space="preserve">the </w:t>
      </w:r>
      <w:r>
        <w:t>use of resource</w:t>
      </w:r>
      <w:r w:rsidR="00D13CDA">
        <w:t>-</w:t>
      </w:r>
      <w:r>
        <w:t>efficient technologies and techniques during construction and operation.</w:t>
      </w:r>
    </w:p>
    <w:p w14:paraId="49FCD45C" w14:textId="1F7418AD" w:rsidR="00D47AA1" w:rsidRDefault="0082230D" w:rsidP="009A5213">
      <w:pPr>
        <w:pStyle w:val="ListParagraph"/>
        <w:numPr>
          <w:ilvl w:val="0"/>
          <w:numId w:val="61"/>
        </w:numPr>
      </w:pPr>
      <w:r>
        <w:t xml:space="preserve">ESS4: Community Health and Safety: ESIA will assess the potential risks what are the potential risk </w:t>
      </w:r>
      <w:r w:rsidR="007E3B7E">
        <w:t>a</w:t>
      </w:r>
      <w:r>
        <w:t xml:space="preserve">nd impacts of the project </w:t>
      </w:r>
      <w:r w:rsidR="00D13CDA">
        <w:t>on</w:t>
      </w:r>
      <w:r w:rsidR="007E3B7E">
        <w:t xml:space="preserve"> </w:t>
      </w:r>
      <w:r>
        <w:t>community health and safety.</w:t>
      </w:r>
    </w:p>
    <w:p w14:paraId="49FCD45D" w14:textId="0E88D8FD" w:rsidR="00D47AA1" w:rsidRDefault="0082230D" w:rsidP="009A5213">
      <w:pPr>
        <w:pStyle w:val="ListParagraph"/>
        <w:numPr>
          <w:ilvl w:val="0"/>
          <w:numId w:val="61"/>
        </w:numPr>
      </w:pPr>
      <w:r>
        <w:t xml:space="preserve">ESS5: Land Acquisition, Restrictions on Land </w:t>
      </w:r>
      <w:proofErr w:type="gramStart"/>
      <w:r>
        <w:t>Use</w:t>
      </w:r>
      <w:proofErr w:type="gramEnd"/>
      <w:r>
        <w:t xml:space="preserve"> and Involuntary Resettlement: The </w:t>
      </w:r>
      <w:r w:rsidR="00941DC2">
        <w:t>RAP</w:t>
      </w:r>
      <w:r>
        <w:t xml:space="preserve"> will </w:t>
      </w:r>
      <w:r w:rsidR="00941DC2">
        <w:t>assess</w:t>
      </w:r>
      <w:r>
        <w:t xml:space="preserve"> the risks and impacts related to land acquisition as well as physical and economic displacement.</w:t>
      </w:r>
    </w:p>
    <w:p w14:paraId="49FCD45E" w14:textId="543D955C" w:rsidR="00D47AA1" w:rsidRDefault="0082230D" w:rsidP="009A5213">
      <w:pPr>
        <w:pStyle w:val="ListParagraph"/>
        <w:numPr>
          <w:ilvl w:val="0"/>
          <w:numId w:val="61"/>
        </w:numPr>
      </w:pPr>
      <w:r>
        <w:t xml:space="preserve">ESS6: Biodiversity Conservation and Sustainable Management of Living Natural Resources: The ESIA </w:t>
      </w:r>
      <w:r w:rsidR="002A5C6E">
        <w:t>has</w:t>
      </w:r>
      <w:r>
        <w:t xml:space="preserve"> collect</w:t>
      </w:r>
      <w:r w:rsidR="008D61EC">
        <w:t>ed</w:t>
      </w:r>
      <w:r>
        <w:t xml:space="preserve"> baseline information on biodiversity, including identification and assessment of any critical habitats, natural </w:t>
      </w:r>
      <w:proofErr w:type="gramStart"/>
      <w:r>
        <w:t>habitats</w:t>
      </w:r>
      <w:proofErr w:type="gramEnd"/>
      <w:r>
        <w:t xml:space="preserve"> and modified habitats in accordance with ESS6 within the project area of influence (</w:t>
      </w:r>
      <w:r w:rsidR="002A5C6E">
        <w:t xml:space="preserve">100m </w:t>
      </w:r>
      <w:r w:rsidR="00CE2838">
        <w:t xml:space="preserve">from the transmission line </w:t>
      </w:r>
      <w:r w:rsidR="00846477">
        <w:t>alignment</w:t>
      </w:r>
      <w:r>
        <w:t>).</w:t>
      </w:r>
    </w:p>
    <w:p w14:paraId="49FCD45F" w14:textId="699479B0" w:rsidR="00D47AA1" w:rsidRDefault="0082230D" w:rsidP="009A5213">
      <w:pPr>
        <w:pStyle w:val="ListParagraph"/>
        <w:numPr>
          <w:ilvl w:val="0"/>
          <w:numId w:val="61"/>
        </w:numPr>
      </w:pPr>
      <w:r>
        <w:t>ESS7: Indigenous Peoples:</w:t>
      </w:r>
      <w:r w:rsidR="00846477">
        <w:t xml:space="preserve"> </w:t>
      </w:r>
      <w:r w:rsidR="00846477" w:rsidRPr="00481887">
        <w:t xml:space="preserve">The island is also the home of the Kalinago, an indigenous group with a population of 3,000. They reside in the northeast of the island, thus, will not be affected by the Project. </w:t>
      </w:r>
      <w:r w:rsidR="00782A56">
        <w:t>So, ESS7 is not relevant to the Project</w:t>
      </w:r>
      <w:r w:rsidR="002D1F6E">
        <w:t>.</w:t>
      </w:r>
      <w:r w:rsidR="00F04740">
        <w:t xml:space="preserve"> </w:t>
      </w:r>
      <w:r w:rsidR="00F04740" w:rsidRPr="00F04740">
        <w:t>However, in case an area of cultural significance is identified during construction, the chance find procedures will be applied (see Section 5.8.1)</w:t>
      </w:r>
      <w:r w:rsidR="007B4258">
        <w:t>.</w:t>
      </w:r>
    </w:p>
    <w:p w14:paraId="49FCD460" w14:textId="602E5610" w:rsidR="00D47AA1" w:rsidRDefault="037DA9AA" w:rsidP="009A5213">
      <w:pPr>
        <w:pStyle w:val="ListParagraph"/>
        <w:numPr>
          <w:ilvl w:val="0"/>
          <w:numId w:val="61"/>
        </w:numPr>
      </w:pPr>
      <w:r>
        <w:t xml:space="preserve">ESS8: Cultural Heritage: </w:t>
      </w:r>
      <w:r w:rsidR="5B339A59">
        <w:t xml:space="preserve">The project will not impact any known cultural heritage. However, the chance find procedures are </w:t>
      </w:r>
      <w:r w:rsidR="007B4258">
        <w:t>i</w:t>
      </w:r>
      <w:r w:rsidR="5B339A59">
        <w:t xml:space="preserve">ncluded in the </w:t>
      </w:r>
      <w:r w:rsidR="009B7311">
        <w:t>ESMP</w:t>
      </w:r>
      <w:r w:rsidR="5B339A59">
        <w:t>.</w:t>
      </w:r>
    </w:p>
    <w:p w14:paraId="49FCD461" w14:textId="547B0BC5" w:rsidR="00D47AA1" w:rsidRDefault="0082230D" w:rsidP="009A5213">
      <w:pPr>
        <w:pStyle w:val="ListParagraph"/>
        <w:numPr>
          <w:ilvl w:val="0"/>
          <w:numId w:val="61"/>
        </w:numPr>
      </w:pPr>
      <w:r>
        <w:t>ESS 9 Financial Intermediaries: Since no financial intermediary is involved in this project, ESS</w:t>
      </w:r>
      <w:r w:rsidR="002D290A">
        <w:t xml:space="preserve"> </w:t>
      </w:r>
      <w:r>
        <w:t>9 is not applicable.</w:t>
      </w:r>
    </w:p>
    <w:p w14:paraId="49FCD462" w14:textId="24B46930" w:rsidR="00D47AA1" w:rsidRDefault="0082230D" w:rsidP="009A5213">
      <w:pPr>
        <w:pStyle w:val="ListParagraph"/>
        <w:numPr>
          <w:ilvl w:val="0"/>
          <w:numId w:val="61"/>
        </w:numPr>
      </w:pPr>
      <w:r>
        <w:t xml:space="preserve">ESS10: Stakeholder Engagement and Information Disclosure: A Stakeholder Engagement Plan (SEP) developed for the overall project will be used to map out stakeholders and engage them </w:t>
      </w:r>
      <w:r w:rsidR="002D290A">
        <w:t>throughout the project's life</w:t>
      </w:r>
      <w:r>
        <w:t>. </w:t>
      </w:r>
    </w:p>
    <w:p w14:paraId="49FCD463" w14:textId="77777777" w:rsidR="00D47AA1" w:rsidRDefault="0082230D">
      <w:pPr>
        <w:pStyle w:val="Heading3"/>
      </w:pPr>
      <w:r>
        <w:lastRenderedPageBreak/>
        <w:t>WBG General EHS Guidelines, 2007</w:t>
      </w:r>
    </w:p>
    <w:p w14:paraId="49FCD464" w14:textId="3701A667" w:rsidR="00D47AA1" w:rsidRDefault="0082230D">
      <w:r>
        <w:t xml:space="preserve">The WBG General EHS Guidelines 2007 guides users on common EHS issues potentially applicable to all industry sectors. This guideline provides an approach to the management of significant sources of emissions, including specific guidance for </w:t>
      </w:r>
      <w:r w:rsidR="002E3A0A">
        <w:t xml:space="preserve">the </w:t>
      </w:r>
      <w:r>
        <w:t xml:space="preserve">assessment and monitoring of impacts. The EHS guidelines also provide guidance on prevention and control of community health and safety impacts that may occur during new project development, at the end of the project </w:t>
      </w:r>
      <w:proofErr w:type="gramStart"/>
      <w:r>
        <w:t>life-cycle</w:t>
      </w:r>
      <w:proofErr w:type="gramEnd"/>
      <w:r>
        <w:t xml:space="preserve">, or due to expansion or modification of existing project facilities. The guideline highlights </w:t>
      </w:r>
      <w:r w:rsidR="002E3A0A">
        <w:t xml:space="preserve">the </w:t>
      </w:r>
      <w:r>
        <w:t>general approach to the management of EHS issues at the facility or project level. The guideline entails the inclusion of EHS considerations into corporate and facility-level business processes in an organized, hierarchical approach highlighting the identification of EHS project hazards and associated risks. Further, the risk management strategies will incorporate engineering and management controls to reduce or minimize the possibility and magnitude of undesired consequences when impact avoidance is not feasible.</w:t>
      </w:r>
    </w:p>
    <w:p w14:paraId="49FCD465" w14:textId="799E2C21" w:rsidR="00D47AA1" w:rsidRDefault="0082230D">
      <w:pPr>
        <w:pStyle w:val="Heading3"/>
      </w:pPr>
      <w:r>
        <w:t xml:space="preserve">Environmental Health and Safety Guidelines for </w:t>
      </w:r>
      <w:r w:rsidR="00F706FD" w:rsidRPr="00F706FD">
        <w:t>Electric Power Transmission and Distribution</w:t>
      </w:r>
    </w:p>
    <w:p w14:paraId="49FCD467" w14:textId="7871BFE6" w:rsidR="00D47AA1" w:rsidRDefault="00435367">
      <w:pPr>
        <w:tabs>
          <w:tab w:val="left" w:pos="7743"/>
        </w:tabs>
        <w:rPr>
          <w:bCs/>
        </w:rPr>
      </w:pPr>
      <w:r w:rsidRPr="00435367">
        <w:rPr>
          <w:bCs/>
        </w:rPr>
        <w:t>The EHS Guidelines for Electric Power Transmission and Distribution include information relevant to power transmission between a generation facility and a substation located within an electricity grid, in addition to power distribution from a substation to consumers located in residential, commercial, and industrial areas</w:t>
      </w:r>
      <w:r w:rsidR="00B842C3">
        <w:rPr>
          <w:bCs/>
        </w:rPr>
        <w:t>.</w:t>
      </w:r>
    </w:p>
    <w:p w14:paraId="66767EC3" w14:textId="77777777" w:rsidR="00B842C3" w:rsidRDefault="00B842C3" w:rsidP="00B842C3">
      <w:pPr>
        <w:pStyle w:val="Heading3"/>
      </w:pPr>
      <w:r>
        <w:t xml:space="preserve">Comparison of WB ESSs and National Regulations </w:t>
      </w:r>
    </w:p>
    <w:p w14:paraId="6AE9FD17" w14:textId="629D1AEF" w:rsidR="00B842C3" w:rsidRDefault="00BC5996" w:rsidP="00B842C3">
      <w:r>
        <w:rPr>
          <w:bCs/>
        </w:rPr>
        <w:t xml:space="preserve">Although the </w:t>
      </w:r>
      <w:r w:rsidR="00541423">
        <w:rPr>
          <w:bCs/>
        </w:rPr>
        <w:t>ESIA</w:t>
      </w:r>
      <w:r>
        <w:rPr>
          <w:bCs/>
        </w:rPr>
        <w:t xml:space="preserve"> </w:t>
      </w:r>
      <w:r w:rsidR="005811AE">
        <w:rPr>
          <w:bCs/>
        </w:rPr>
        <w:t>is prepared based on the World Bank ESF</w:t>
      </w:r>
      <w:r w:rsidR="007A7B62">
        <w:rPr>
          <w:bCs/>
        </w:rPr>
        <w:t xml:space="preserve">, </w:t>
      </w:r>
      <w:r w:rsidR="005811AE">
        <w:rPr>
          <w:bCs/>
        </w:rPr>
        <w:t xml:space="preserve">not </w:t>
      </w:r>
      <w:r w:rsidR="007A7B62">
        <w:rPr>
          <w:bCs/>
        </w:rPr>
        <w:t>on</w:t>
      </w:r>
      <w:r>
        <w:rPr>
          <w:bCs/>
        </w:rPr>
        <w:t xml:space="preserve"> the </w:t>
      </w:r>
      <w:r w:rsidR="00541423">
        <w:t xml:space="preserve">national legislative framework and requirements, </w:t>
      </w:r>
      <w:r w:rsidR="007A7B62">
        <w:t>it is ensured that the national requirements are met. T</w:t>
      </w:r>
      <w:r w:rsidR="00B842C3" w:rsidRPr="00D80C08">
        <w:rPr>
          <w:bCs/>
        </w:rPr>
        <w:t>able 3</w:t>
      </w:r>
      <w:r w:rsidR="008F2524" w:rsidRPr="00D80C08">
        <w:rPr>
          <w:bCs/>
        </w:rPr>
        <w:t>.</w:t>
      </w:r>
      <w:r w:rsidR="00B842C3" w:rsidRPr="00D80C08">
        <w:rPr>
          <w:bCs/>
        </w:rPr>
        <w:t>3</w:t>
      </w:r>
      <w:r w:rsidR="00B842C3">
        <w:t xml:space="preserve"> </w:t>
      </w:r>
      <w:r w:rsidR="002E3A0A">
        <w:t>compares the ESSs with national legislative framework and requirements and explains how the ESIA meets both</w:t>
      </w:r>
      <w:r w:rsidR="00967C6E">
        <w:t xml:space="preserve"> requirements</w:t>
      </w:r>
      <w:r w:rsidR="00B842C3">
        <w:t>.</w:t>
      </w:r>
    </w:p>
    <w:p w14:paraId="2D9F5E08" w14:textId="77777777" w:rsidR="00B842C3" w:rsidRDefault="00B842C3" w:rsidP="00B842C3">
      <w:pPr>
        <w:sectPr w:rsidR="00B842C3" w:rsidSect="00F4495F">
          <w:footerReference w:type="default" r:id="rId39"/>
          <w:pgSz w:w="12240" w:h="15840"/>
          <w:pgMar w:top="1440" w:right="1440" w:bottom="1440" w:left="1440" w:header="709" w:footer="709" w:gutter="0"/>
          <w:pgNumType w:start="1"/>
          <w:cols w:space="708"/>
          <w:docGrid w:linePitch="360"/>
        </w:sectPr>
      </w:pPr>
    </w:p>
    <w:p w14:paraId="55E72A5A" w14:textId="77777777" w:rsidR="00B842C3" w:rsidRDefault="00B842C3" w:rsidP="00B842C3"/>
    <w:p w14:paraId="2050A98C" w14:textId="1B860327" w:rsidR="00B842C3" w:rsidRDefault="00B842C3" w:rsidP="00B842C3">
      <w:pPr>
        <w:pStyle w:val="Caption"/>
        <w:rPr>
          <w:rFonts w:cs="Calibri"/>
          <w:szCs w:val="22"/>
        </w:rPr>
      </w:pPr>
      <w:bookmarkStart w:id="44" w:name="_Toc151116430"/>
      <w:r>
        <w:rPr>
          <w:rFonts w:cs="Calibri"/>
          <w:szCs w:val="22"/>
        </w:rPr>
        <w:t xml:space="preserve">Table </w:t>
      </w:r>
      <w:r>
        <w:rPr>
          <w:rFonts w:cs="Calibri"/>
          <w:szCs w:val="22"/>
        </w:rPr>
        <w:fldChar w:fldCharType="begin"/>
      </w:r>
      <w:r>
        <w:rPr>
          <w:rFonts w:cs="Calibri"/>
          <w:szCs w:val="22"/>
        </w:rPr>
        <w:instrText xml:space="preserve"> STYLEREF 1 \s </w:instrText>
      </w:r>
      <w:r>
        <w:rPr>
          <w:rFonts w:cs="Calibri"/>
          <w:szCs w:val="22"/>
        </w:rPr>
        <w:fldChar w:fldCharType="separate"/>
      </w:r>
      <w:r w:rsidR="00555F8C">
        <w:rPr>
          <w:rFonts w:cs="Calibri"/>
          <w:noProof/>
          <w:szCs w:val="22"/>
        </w:rPr>
        <w:t>3</w:t>
      </w:r>
      <w:r>
        <w:rPr>
          <w:rFonts w:cs="Calibri"/>
          <w:szCs w:val="22"/>
        </w:rPr>
        <w:fldChar w:fldCharType="end"/>
      </w:r>
      <w:r w:rsidR="008F2524">
        <w:rPr>
          <w:rFonts w:cs="Calibri"/>
          <w:szCs w:val="22"/>
        </w:rPr>
        <w:t>.</w:t>
      </w:r>
      <w:r>
        <w:rPr>
          <w:rFonts w:cs="Calibri"/>
          <w:szCs w:val="22"/>
        </w:rPr>
        <w:fldChar w:fldCharType="begin"/>
      </w:r>
      <w:r>
        <w:rPr>
          <w:rFonts w:cs="Calibri"/>
          <w:szCs w:val="22"/>
        </w:rPr>
        <w:instrText xml:space="preserve"> SEQ Table \* ARABIC \s 1 </w:instrText>
      </w:r>
      <w:r>
        <w:rPr>
          <w:rFonts w:cs="Calibri"/>
          <w:szCs w:val="22"/>
        </w:rPr>
        <w:fldChar w:fldCharType="separate"/>
      </w:r>
      <w:r w:rsidR="00555F8C">
        <w:rPr>
          <w:rFonts w:cs="Calibri"/>
          <w:noProof/>
          <w:szCs w:val="22"/>
        </w:rPr>
        <w:t>1</w:t>
      </w:r>
      <w:r>
        <w:rPr>
          <w:rFonts w:cs="Calibri"/>
          <w:szCs w:val="22"/>
        </w:rPr>
        <w:fldChar w:fldCharType="end"/>
      </w:r>
      <w:r>
        <w:rPr>
          <w:rFonts w:cs="Calibri"/>
          <w:szCs w:val="22"/>
        </w:rPr>
        <w:t>: WB ESSs and Comparison with relevant National Laws</w:t>
      </w:r>
      <w:bookmarkEnd w:id="44"/>
    </w:p>
    <w:tbl>
      <w:tblPr>
        <w:tblW w:w="129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90"/>
        <w:gridCol w:w="2845"/>
        <w:gridCol w:w="2790"/>
        <w:gridCol w:w="2880"/>
        <w:gridCol w:w="3150"/>
      </w:tblGrid>
      <w:tr w:rsidR="00B842C3" w14:paraId="20CBFB79" w14:textId="77777777" w:rsidTr="6448F603">
        <w:trPr>
          <w:tblHeader/>
        </w:trPr>
        <w:tc>
          <w:tcPr>
            <w:tcW w:w="4135" w:type="dxa"/>
            <w:gridSpan w:val="2"/>
            <w:shd w:val="clear" w:color="auto" w:fill="D9D9D9" w:themeFill="background1" w:themeFillShade="D9"/>
            <w:vAlign w:val="center"/>
          </w:tcPr>
          <w:p w14:paraId="51851415" w14:textId="77777777" w:rsidR="00B842C3" w:rsidRDefault="00B842C3" w:rsidP="00AB5FF1">
            <w:pPr>
              <w:autoSpaceDE w:val="0"/>
              <w:autoSpaceDN w:val="0"/>
              <w:adjustRightInd w:val="0"/>
              <w:contextualSpacing/>
              <w:jc w:val="center"/>
              <w:rPr>
                <w:rFonts w:cs="Calibri"/>
                <w:b/>
                <w:bCs/>
                <w:color w:val="000000"/>
                <w:sz w:val="18"/>
                <w:szCs w:val="18"/>
                <w:lang w:val="en-GB"/>
              </w:rPr>
            </w:pPr>
            <w:r>
              <w:rPr>
                <w:rFonts w:cs="Calibri"/>
                <w:b/>
                <w:bCs/>
                <w:color w:val="000000"/>
                <w:sz w:val="18"/>
                <w:szCs w:val="18"/>
                <w:lang w:val="en-GB"/>
              </w:rPr>
              <w:t>World Bank ESS requirements</w:t>
            </w:r>
          </w:p>
        </w:tc>
        <w:tc>
          <w:tcPr>
            <w:tcW w:w="2790" w:type="dxa"/>
            <w:vMerge w:val="restart"/>
            <w:shd w:val="clear" w:color="auto" w:fill="D9D9D9" w:themeFill="background1" w:themeFillShade="D9"/>
          </w:tcPr>
          <w:p w14:paraId="79605A9E" w14:textId="2FB18233" w:rsidR="00B842C3" w:rsidRDefault="003403B0" w:rsidP="00AB5FF1">
            <w:pPr>
              <w:autoSpaceDE w:val="0"/>
              <w:autoSpaceDN w:val="0"/>
              <w:adjustRightInd w:val="0"/>
              <w:contextualSpacing/>
              <w:jc w:val="center"/>
              <w:rPr>
                <w:rFonts w:cs="Calibri"/>
                <w:b/>
                <w:bCs/>
                <w:color w:val="000000"/>
                <w:sz w:val="18"/>
                <w:szCs w:val="18"/>
                <w:lang w:val="en-GB"/>
              </w:rPr>
            </w:pPr>
            <w:r>
              <w:rPr>
                <w:rFonts w:cs="Calibri"/>
                <w:b/>
                <w:bCs/>
                <w:color w:val="000000"/>
                <w:sz w:val="18"/>
                <w:szCs w:val="18"/>
                <w:lang w:val="en-GB"/>
              </w:rPr>
              <w:t>Dominica</w:t>
            </w:r>
            <w:r w:rsidR="00B842C3">
              <w:rPr>
                <w:rFonts w:cs="Calibri"/>
                <w:b/>
                <w:bCs/>
                <w:color w:val="000000"/>
                <w:sz w:val="18"/>
                <w:szCs w:val="18"/>
                <w:lang w:val="en-GB"/>
              </w:rPr>
              <w:t>’s policy framework and requirements</w:t>
            </w:r>
          </w:p>
        </w:tc>
        <w:tc>
          <w:tcPr>
            <w:tcW w:w="2880" w:type="dxa"/>
            <w:vMerge w:val="restart"/>
            <w:shd w:val="clear" w:color="auto" w:fill="D9D9D9" w:themeFill="background1" w:themeFillShade="D9"/>
          </w:tcPr>
          <w:p w14:paraId="00815C4F" w14:textId="3B0A7432" w:rsidR="00B842C3" w:rsidRDefault="00B842C3" w:rsidP="00AB5FF1">
            <w:pPr>
              <w:autoSpaceDE w:val="0"/>
              <w:autoSpaceDN w:val="0"/>
              <w:adjustRightInd w:val="0"/>
              <w:contextualSpacing/>
              <w:jc w:val="center"/>
              <w:rPr>
                <w:rFonts w:cs="Calibri"/>
                <w:b/>
                <w:bCs/>
                <w:color w:val="000000"/>
                <w:sz w:val="18"/>
                <w:szCs w:val="18"/>
                <w:lang w:val="en-GB"/>
              </w:rPr>
            </w:pPr>
            <w:r>
              <w:rPr>
                <w:rFonts w:cs="Calibri"/>
                <w:b/>
                <w:bCs/>
                <w:color w:val="000000"/>
                <w:sz w:val="18"/>
                <w:szCs w:val="18"/>
                <w:lang w:val="en-GB"/>
              </w:rPr>
              <w:t xml:space="preserve">Gaps between ESSs and </w:t>
            </w:r>
            <w:r w:rsidR="0030212C">
              <w:rPr>
                <w:rFonts w:cs="Calibri"/>
                <w:b/>
                <w:bCs/>
                <w:color w:val="000000"/>
                <w:sz w:val="18"/>
                <w:szCs w:val="18"/>
                <w:lang w:val="en-GB"/>
              </w:rPr>
              <w:t>Dominica’s</w:t>
            </w:r>
            <w:r>
              <w:rPr>
                <w:rFonts w:cs="Calibri"/>
                <w:b/>
                <w:bCs/>
                <w:color w:val="000000"/>
                <w:sz w:val="18"/>
                <w:szCs w:val="18"/>
                <w:lang w:val="en-GB"/>
              </w:rPr>
              <w:t xml:space="preserve"> </w:t>
            </w:r>
            <w:r w:rsidR="0030212C">
              <w:rPr>
                <w:rFonts w:cs="Calibri"/>
                <w:b/>
                <w:bCs/>
                <w:color w:val="000000"/>
                <w:sz w:val="18"/>
                <w:szCs w:val="18"/>
                <w:lang w:val="en-GB"/>
              </w:rPr>
              <w:t>regulatory</w:t>
            </w:r>
            <w:r>
              <w:rPr>
                <w:rFonts w:cs="Calibri"/>
                <w:b/>
                <w:bCs/>
                <w:color w:val="000000"/>
                <w:sz w:val="18"/>
                <w:szCs w:val="18"/>
                <w:lang w:val="en-GB"/>
              </w:rPr>
              <w:t xml:space="preserve"> requirements</w:t>
            </w:r>
          </w:p>
        </w:tc>
        <w:tc>
          <w:tcPr>
            <w:tcW w:w="3150" w:type="dxa"/>
            <w:vMerge w:val="restart"/>
            <w:shd w:val="clear" w:color="auto" w:fill="D9D9D9" w:themeFill="background1" w:themeFillShade="D9"/>
          </w:tcPr>
          <w:p w14:paraId="7DBEEE61" w14:textId="77777777" w:rsidR="00B842C3" w:rsidRDefault="00B842C3" w:rsidP="00AB5FF1">
            <w:pPr>
              <w:autoSpaceDE w:val="0"/>
              <w:autoSpaceDN w:val="0"/>
              <w:adjustRightInd w:val="0"/>
              <w:contextualSpacing/>
              <w:jc w:val="center"/>
              <w:rPr>
                <w:rFonts w:cs="Calibri"/>
                <w:b/>
                <w:bCs/>
                <w:sz w:val="18"/>
                <w:szCs w:val="18"/>
                <w:lang w:val="en-GB"/>
              </w:rPr>
            </w:pPr>
            <w:r>
              <w:rPr>
                <w:rFonts w:cs="Calibri"/>
                <w:b/>
                <w:bCs/>
                <w:color w:val="000000"/>
                <w:sz w:val="18"/>
                <w:szCs w:val="18"/>
                <w:lang w:val="en-GB"/>
              </w:rPr>
              <w:t>Gap-Bridging Measures</w:t>
            </w:r>
          </w:p>
        </w:tc>
      </w:tr>
      <w:tr w:rsidR="00B842C3" w14:paraId="733841AF" w14:textId="77777777" w:rsidTr="6448F603">
        <w:trPr>
          <w:tblHeader/>
        </w:trPr>
        <w:tc>
          <w:tcPr>
            <w:tcW w:w="1290" w:type="dxa"/>
            <w:shd w:val="clear" w:color="auto" w:fill="D9D9D9" w:themeFill="background1" w:themeFillShade="D9"/>
            <w:vAlign w:val="center"/>
          </w:tcPr>
          <w:p w14:paraId="4C7B161E" w14:textId="77777777" w:rsidR="00B842C3" w:rsidRDefault="00B842C3" w:rsidP="00AB5FF1">
            <w:pPr>
              <w:autoSpaceDE w:val="0"/>
              <w:autoSpaceDN w:val="0"/>
              <w:adjustRightInd w:val="0"/>
              <w:spacing w:before="120" w:after="240" w:line="400" w:lineRule="exact"/>
              <w:contextualSpacing/>
              <w:jc w:val="center"/>
              <w:rPr>
                <w:rFonts w:cs="Calibri"/>
                <w:b/>
                <w:bCs/>
                <w:color w:val="000000"/>
                <w:sz w:val="18"/>
                <w:szCs w:val="18"/>
                <w:lang w:val="en-GB"/>
              </w:rPr>
            </w:pPr>
            <w:r>
              <w:rPr>
                <w:rFonts w:cs="Calibri"/>
                <w:b/>
                <w:bCs/>
                <w:color w:val="000000"/>
                <w:sz w:val="18"/>
                <w:szCs w:val="18"/>
                <w:lang w:val="en-GB"/>
              </w:rPr>
              <w:t>ESS</w:t>
            </w:r>
          </w:p>
        </w:tc>
        <w:tc>
          <w:tcPr>
            <w:tcW w:w="2845" w:type="dxa"/>
            <w:shd w:val="clear" w:color="auto" w:fill="D9D9D9" w:themeFill="background1" w:themeFillShade="D9"/>
            <w:vAlign w:val="center"/>
          </w:tcPr>
          <w:p w14:paraId="290C497A" w14:textId="77777777" w:rsidR="00B842C3" w:rsidRDefault="00B842C3" w:rsidP="00AB5FF1">
            <w:pPr>
              <w:autoSpaceDE w:val="0"/>
              <w:autoSpaceDN w:val="0"/>
              <w:adjustRightInd w:val="0"/>
              <w:spacing w:before="120" w:after="240" w:line="400" w:lineRule="exact"/>
              <w:contextualSpacing/>
              <w:jc w:val="center"/>
              <w:rPr>
                <w:rFonts w:cs="Calibri"/>
                <w:b/>
                <w:bCs/>
                <w:color w:val="000000"/>
                <w:sz w:val="18"/>
                <w:szCs w:val="18"/>
                <w:lang w:val="en-GB"/>
              </w:rPr>
            </w:pPr>
            <w:r>
              <w:rPr>
                <w:rFonts w:cs="Calibri"/>
                <w:b/>
                <w:bCs/>
                <w:color w:val="000000"/>
                <w:sz w:val="18"/>
                <w:szCs w:val="18"/>
                <w:lang w:val="en-GB"/>
              </w:rPr>
              <w:t>Requirements</w:t>
            </w:r>
          </w:p>
        </w:tc>
        <w:tc>
          <w:tcPr>
            <w:tcW w:w="2790" w:type="dxa"/>
            <w:vMerge/>
          </w:tcPr>
          <w:p w14:paraId="576B9939" w14:textId="77777777" w:rsidR="00B842C3" w:rsidRDefault="00B842C3" w:rsidP="00AB5FF1">
            <w:pPr>
              <w:autoSpaceDE w:val="0"/>
              <w:autoSpaceDN w:val="0"/>
              <w:adjustRightInd w:val="0"/>
              <w:spacing w:before="120" w:after="240" w:line="400" w:lineRule="exact"/>
              <w:contextualSpacing/>
              <w:rPr>
                <w:rFonts w:cs="Calibri"/>
                <w:b/>
                <w:bCs/>
                <w:color w:val="000000"/>
                <w:sz w:val="18"/>
                <w:szCs w:val="18"/>
                <w:lang w:val="en-GB"/>
              </w:rPr>
            </w:pPr>
          </w:p>
        </w:tc>
        <w:tc>
          <w:tcPr>
            <w:tcW w:w="2880" w:type="dxa"/>
            <w:vMerge/>
          </w:tcPr>
          <w:p w14:paraId="55E1F99F" w14:textId="77777777" w:rsidR="00B842C3" w:rsidRDefault="00B842C3" w:rsidP="00AB5FF1">
            <w:pPr>
              <w:autoSpaceDE w:val="0"/>
              <w:autoSpaceDN w:val="0"/>
              <w:adjustRightInd w:val="0"/>
              <w:spacing w:before="120" w:after="240" w:line="400" w:lineRule="exact"/>
              <w:contextualSpacing/>
              <w:rPr>
                <w:rFonts w:cs="Calibri"/>
                <w:b/>
                <w:bCs/>
                <w:color w:val="000000"/>
                <w:sz w:val="18"/>
                <w:szCs w:val="18"/>
                <w:lang w:val="en-GB"/>
              </w:rPr>
            </w:pPr>
          </w:p>
        </w:tc>
        <w:tc>
          <w:tcPr>
            <w:tcW w:w="3150" w:type="dxa"/>
            <w:vMerge/>
          </w:tcPr>
          <w:p w14:paraId="59322167" w14:textId="77777777" w:rsidR="00B842C3" w:rsidRDefault="00B842C3" w:rsidP="00AB5FF1">
            <w:pPr>
              <w:autoSpaceDE w:val="0"/>
              <w:autoSpaceDN w:val="0"/>
              <w:adjustRightInd w:val="0"/>
              <w:spacing w:before="120" w:after="240" w:line="400" w:lineRule="exact"/>
              <w:contextualSpacing/>
              <w:rPr>
                <w:rFonts w:cs="Calibri"/>
                <w:b/>
                <w:bCs/>
                <w:color w:val="000000"/>
                <w:sz w:val="18"/>
                <w:szCs w:val="18"/>
                <w:lang w:val="en-GB"/>
              </w:rPr>
            </w:pPr>
          </w:p>
        </w:tc>
      </w:tr>
      <w:tr w:rsidR="00B842C3" w14:paraId="5C8D692E" w14:textId="77777777" w:rsidTr="6448F603">
        <w:tc>
          <w:tcPr>
            <w:tcW w:w="12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03CCB89" w14:textId="77777777" w:rsidR="00B842C3" w:rsidRDefault="00B842C3" w:rsidP="00AB5FF1">
            <w:pPr>
              <w:rPr>
                <w:rFonts w:cs="Calibri"/>
                <w:sz w:val="18"/>
                <w:szCs w:val="18"/>
                <w:lang w:val="en-GB"/>
              </w:rPr>
            </w:pPr>
            <w:r>
              <w:rPr>
                <w:rFonts w:cs="Calibri"/>
                <w:b/>
                <w:bCs/>
                <w:sz w:val="18"/>
                <w:szCs w:val="18"/>
                <w:lang w:val="en-GB"/>
              </w:rPr>
              <w:t>ESS 1</w:t>
            </w:r>
            <w:r>
              <w:rPr>
                <w:rFonts w:cs="Calibri"/>
                <w:sz w:val="18"/>
                <w:szCs w:val="18"/>
                <w:lang w:val="en-GB"/>
              </w:rPr>
              <w:t>: Assessment and management of Environmental and Social Risks and Impacts</w:t>
            </w:r>
          </w:p>
        </w:tc>
        <w:tc>
          <w:tcPr>
            <w:tcW w:w="28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7593570" w14:textId="77777777" w:rsidR="00B842C3" w:rsidRDefault="00B842C3" w:rsidP="00AB5FF1">
            <w:pPr>
              <w:rPr>
                <w:rFonts w:cs="Calibri"/>
                <w:sz w:val="18"/>
                <w:szCs w:val="18"/>
                <w:lang w:val="en-GB"/>
              </w:rPr>
            </w:pPr>
            <w:r>
              <w:rPr>
                <w:rFonts w:cs="Calibri"/>
                <w:sz w:val="18"/>
                <w:szCs w:val="18"/>
                <w:lang w:val="en-GB" w:eastAsia="en-GB"/>
              </w:rPr>
              <w:t xml:space="preserve">ESS 1 requires the Borrower will assess, </w:t>
            </w:r>
            <w:proofErr w:type="gramStart"/>
            <w:r>
              <w:rPr>
                <w:rFonts w:cs="Calibri"/>
                <w:sz w:val="18"/>
                <w:szCs w:val="18"/>
                <w:lang w:val="en-GB" w:eastAsia="en-GB"/>
              </w:rPr>
              <w:t>manage</w:t>
            </w:r>
            <w:proofErr w:type="gramEnd"/>
            <w:r>
              <w:rPr>
                <w:rFonts w:cs="Calibri"/>
                <w:sz w:val="18"/>
                <w:szCs w:val="18"/>
                <w:lang w:val="en-GB" w:eastAsia="en-GB"/>
              </w:rPr>
              <w:t xml:space="preserve"> and monitor the environmental and social risks and impacts of the project throughout the project life cycle so as to meet the requirements of the ESSs in a manner and within a timeframe acceptable to the Bank.</w:t>
            </w:r>
            <w:r>
              <w:rPr>
                <w:rFonts w:cs="Calibri"/>
                <w:sz w:val="18"/>
                <w:szCs w:val="18"/>
                <w:lang w:val="en-GB"/>
              </w:rPr>
              <w:t xml:space="preserve"> </w:t>
            </w:r>
          </w:p>
          <w:p w14:paraId="21D7D705" w14:textId="72BB10AD" w:rsidR="00B842C3" w:rsidRDefault="00B842C3" w:rsidP="00210E33">
            <w:pPr>
              <w:rPr>
                <w:rFonts w:cs="Calibri"/>
                <w:sz w:val="18"/>
                <w:szCs w:val="18"/>
                <w:lang w:val="en-GB" w:eastAsia="en-GB"/>
              </w:rPr>
            </w:pPr>
            <w:r>
              <w:rPr>
                <w:rFonts w:cs="Calibri"/>
                <w:sz w:val="18"/>
                <w:szCs w:val="18"/>
                <w:lang w:val="en-GB" w:eastAsia="en-GB"/>
              </w:rPr>
              <w:t>The Borrower will: (a) Conduct an environmental and social assessment of the proposed project, including stakeholder engagement; (b) Undertake stakeholder engagement and disclose appropriate information in accordance with ESS10; (c) Develop an ESCP, and implement all measures and Actions set out in the legal agreement</w:t>
            </w:r>
            <w:r w:rsidR="00210E33">
              <w:rPr>
                <w:rFonts w:cs="Calibri"/>
                <w:sz w:val="18"/>
                <w:szCs w:val="18"/>
                <w:lang w:val="en-GB" w:eastAsia="en-GB"/>
              </w:rPr>
              <w:t>,</w:t>
            </w:r>
            <w:r>
              <w:rPr>
                <w:rFonts w:cs="Calibri"/>
                <w:sz w:val="18"/>
                <w:szCs w:val="18"/>
                <w:lang w:val="en-GB" w:eastAsia="en-GB"/>
              </w:rPr>
              <w:t xml:space="preserve"> including the ESCP; and (d) Conduct monitoring and reporting on the environmental and social performance.</w:t>
            </w:r>
          </w:p>
        </w:tc>
        <w:tc>
          <w:tcPr>
            <w:tcW w:w="27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3E65D6B" w14:textId="642A33E5" w:rsidR="00B842C3" w:rsidRDefault="005C65A1" w:rsidP="004C7E41">
            <w:pPr>
              <w:rPr>
                <w:rFonts w:cs="Calibri"/>
                <w:sz w:val="18"/>
                <w:szCs w:val="18"/>
                <w:lang w:val="en-GB"/>
              </w:rPr>
            </w:pPr>
            <w:r>
              <w:rPr>
                <w:rFonts w:cs="Calibri"/>
                <w:sz w:val="18"/>
                <w:szCs w:val="18"/>
                <w:lang w:val="en-GB"/>
              </w:rPr>
              <w:t>Physical Plann</w:t>
            </w:r>
            <w:r w:rsidR="00733AC1">
              <w:rPr>
                <w:rFonts w:cs="Calibri"/>
                <w:sz w:val="18"/>
                <w:szCs w:val="18"/>
                <w:lang w:val="en-GB"/>
              </w:rPr>
              <w:t>ing Act 2002 req</w:t>
            </w:r>
            <w:r w:rsidR="00680BCE">
              <w:rPr>
                <w:rFonts w:cs="Calibri"/>
                <w:sz w:val="18"/>
                <w:szCs w:val="18"/>
                <w:lang w:val="en-GB"/>
              </w:rPr>
              <w:t xml:space="preserve">uires </w:t>
            </w:r>
            <w:r w:rsidR="00733AC1" w:rsidRPr="00733AC1">
              <w:rPr>
                <w:rFonts w:cs="Calibri"/>
                <w:sz w:val="18"/>
                <w:szCs w:val="18"/>
                <w:lang w:val="en-GB"/>
              </w:rPr>
              <w:t>an environmental impact assessment shall be carried out in respect of an application for a development permit for any development set out in the Third Schedule</w:t>
            </w:r>
            <w:r w:rsidR="00680BCE">
              <w:rPr>
                <w:rFonts w:cs="Calibri"/>
                <w:sz w:val="18"/>
                <w:szCs w:val="18"/>
                <w:lang w:val="en-GB"/>
              </w:rPr>
              <w:t>. EIA is needed for the sub</w:t>
            </w:r>
            <w:r w:rsidR="004F228A">
              <w:rPr>
                <w:rFonts w:cs="Calibri"/>
                <w:sz w:val="18"/>
                <w:szCs w:val="18"/>
                <w:lang w:val="en-GB"/>
              </w:rPr>
              <w:t>stations and power transmission lines.</w:t>
            </w: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EBF9F99" w14:textId="77777777" w:rsidR="006F7EB6" w:rsidRDefault="00FC14D1" w:rsidP="006F7EB6">
            <w:pPr>
              <w:rPr>
                <w:rFonts w:cs="Calibri"/>
                <w:sz w:val="18"/>
                <w:szCs w:val="18"/>
                <w:lang w:val="en-GB"/>
              </w:rPr>
            </w:pPr>
            <w:r>
              <w:rPr>
                <w:rFonts w:cs="Calibri"/>
                <w:sz w:val="18"/>
                <w:szCs w:val="18"/>
                <w:lang w:val="en-GB"/>
              </w:rPr>
              <w:t>There are no clear guidelines for developing the EIAs.</w:t>
            </w:r>
            <w:r w:rsidR="006F7EB6">
              <w:rPr>
                <w:rFonts w:cs="Calibri"/>
                <w:sz w:val="18"/>
                <w:szCs w:val="18"/>
                <w:lang w:val="en-GB"/>
              </w:rPr>
              <w:t xml:space="preserve"> Scope of EIA may not cover all WB ESS.</w:t>
            </w:r>
          </w:p>
          <w:p w14:paraId="0255C6D4" w14:textId="77777777" w:rsidR="00B842C3" w:rsidRDefault="00B842C3" w:rsidP="00AB5FF1">
            <w:pPr>
              <w:rPr>
                <w:rFonts w:cs="Calibri"/>
                <w:sz w:val="18"/>
                <w:szCs w:val="18"/>
                <w:lang w:val="en-GB"/>
              </w:rPr>
            </w:pPr>
          </w:p>
          <w:p w14:paraId="2FB9727B" w14:textId="18846C83" w:rsidR="00B842C3" w:rsidRDefault="00B842C3" w:rsidP="00AB5FF1">
            <w:pPr>
              <w:rPr>
                <w:rFonts w:cs="Calibri"/>
                <w:sz w:val="18"/>
                <w:szCs w:val="18"/>
                <w:lang w:val="en-GB"/>
              </w:rPr>
            </w:pPr>
            <w:r>
              <w:rPr>
                <w:rFonts w:cs="Calibri"/>
                <w:sz w:val="18"/>
                <w:szCs w:val="18"/>
                <w:lang w:val="en-GB"/>
              </w:rPr>
              <w:t>No provision for associate project projects/</w:t>
            </w:r>
            <w:proofErr w:type="gramStart"/>
            <w:r>
              <w:rPr>
                <w:rFonts w:cs="Calibri"/>
                <w:sz w:val="18"/>
                <w:szCs w:val="18"/>
                <w:lang w:val="en-GB"/>
              </w:rPr>
              <w:t>activities;</w:t>
            </w:r>
            <w:proofErr w:type="gramEnd"/>
            <w:r>
              <w:rPr>
                <w:rFonts w:cs="Calibri"/>
                <w:sz w:val="18"/>
                <w:szCs w:val="18"/>
                <w:lang w:val="en-GB"/>
              </w:rPr>
              <w:t xml:space="preserve"> </w:t>
            </w:r>
          </w:p>
          <w:p w14:paraId="7869ACC1" w14:textId="77777777" w:rsidR="00B842C3" w:rsidRDefault="00B842C3" w:rsidP="00AB5FF1">
            <w:pPr>
              <w:rPr>
                <w:rFonts w:cs="Calibri"/>
                <w:sz w:val="18"/>
                <w:szCs w:val="18"/>
                <w:lang w:val="en-GB"/>
              </w:rPr>
            </w:pPr>
          </w:p>
          <w:p w14:paraId="2437A797" w14:textId="34745414" w:rsidR="00B842C3" w:rsidRDefault="00B842C3" w:rsidP="00AB5FF1">
            <w:pPr>
              <w:rPr>
                <w:rFonts w:cs="Calibri"/>
                <w:sz w:val="18"/>
                <w:szCs w:val="18"/>
                <w:lang w:val="en-GB"/>
              </w:rPr>
            </w:pPr>
            <w:r>
              <w:rPr>
                <w:rFonts w:cs="Calibri"/>
                <w:sz w:val="18"/>
                <w:szCs w:val="18"/>
                <w:lang w:val="en-GB"/>
              </w:rPr>
              <w:t xml:space="preserve">Does not emphasize </w:t>
            </w:r>
            <w:r w:rsidR="002A5463">
              <w:rPr>
                <w:rFonts w:cs="Calibri"/>
                <w:sz w:val="18"/>
                <w:szCs w:val="18"/>
                <w:lang w:val="en-GB"/>
              </w:rPr>
              <w:t xml:space="preserve">a </w:t>
            </w:r>
            <w:r>
              <w:rPr>
                <w:rFonts w:cs="Calibri"/>
                <w:sz w:val="18"/>
                <w:szCs w:val="18"/>
                <w:lang w:val="en-GB"/>
              </w:rPr>
              <w:t>hierarchy of measures in ES risk management planning</w:t>
            </w:r>
          </w:p>
        </w:tc>
        <w:tc>
          <w:tcPr>
            <w:tcW w:w="3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4DB411E" w14:textId="77777777" w:rsidR="009578F4" w:rsidRDefault="009578F4" w:rsidP="00AB5FF1">
            <w:pPr>
              <w:pStyle w:val="ESMFBullet"/>
              <w:rPr>
                <w:rFonts w:cs="Arial"/>
                <w:sz w:val="18"/>
                <w:szCs w:val="18"/>
                <w:lang w:val="en-GB"/>
              </w:rPr>
            </w:pPr>
            <w:r>
              <w:rPr>
                <w:rFonts w:cs="Arial"/>
                <w:sz w:val="18"/>
                <w:szCs w:val="18"/>
                <w:lang w:val="en-GB"/>
              </w:rPr>
              <w:t>The following documents are prepared to comply with ESS1.</w:t>
            </w:r>
          </w:p>
          <w:p w14:paraId="6A4571BF" w14:textId="7B98E9AA" w:rsidR="009578F4" w:rsidRDefault="009578F4" w:rsidP="009578F4">
            <w:pPr>
              <w:pStyle w:val="ESMFBullet"/>
              <w:numPr>
                <w:ilvl w:val="1"/>
                <w:numId w:val="7"/>
              </w:numPr>
              <w:rPr>
                <w:rFonts w:cs="Arial"/>
                <w:sz w:val="18"/>
                <w:szCs w:val="18"/>
                <w:lang w:val="en-GB"/>
              </w:rPr>
            </w:pPr>
            <w:r>
              <w:rPr>
                <w:rFonts w:cs="Arial"/>
                <w:sz w:val="18"/>
                <w:szCs w:val="18"/>
                <w:lang w:val="en-GB"/>
              </w:rPr>
              <w:t>ESIA</w:t>
            </w:r>
          </w:p>
          <w:p w14:paraId="72E8241D" w14:textId="0DD5A0E7" w:rsidR="009578F4" w:rsidRDefault="009578F4" w:rsidP="009578F4">
            <w:pPr>
              <w:pStyle w:val="ESMFBullet"/>
              <w:numPr>
                <w:ilvl w:val="1"/>
                <w:numId w:val="7"/>
              </w:numPr>
              <w:rPr>
                <w:rFonts w:cs="Arial"/>
                <w:sz w:val="18"/>
                <w:szCs w:val="18"/>
                <w:lang w:val="en-GB"/>
              </w:rPr>
            </w:pPr>
            <w:r>
              <w:rPr>
                <w:rFonts w:cs="Arial"/>
                <w:sz w:val="18"/>
                <w:szCs w:val="18"/>
                <w:lang w:val="en-GB"/>
              </w:rPr>
              <w:t>ARAP</w:t>
            </w:r>
          </w:p>
          <w:p w14:paraId="7746892D" w14:textId="021B8812" w:rsidR="009578F4" w:rsidRDefault="009578F4" w:rsidP="009578F4">
            <w:pPr>
              <w:pStyle w:val="ESMFBullet"/>
              <w:numPr>
                <w:ilvl w:val="1"/>
                <w:numId w:val="7"/>
              </w:numPr>
              <w:rPr>
                <w:rFonts w:cs="Arial"/>
                <w:sz w:val="18"/>
                <w:szCs w:val="18"/>
                <w:lang w:val="en-GB"/>
              </w:rPr>
            </w:pPr>
            <w:r>
              <w:rPr>
                <w:rFonts w:cs="Arial"/>
                <w:sz w:val="18"/>
                <w:szCs w:val="18"/>
                <w:lang w:val="en-GB"/>
              </w:rPr>
              <w:t>SEP</w:t>
            </w:r>
          </w:p>
          <w:p w14:paraId="2D089308" w14:textId="38BBCB9E" w:rsidR="009578F4" w:rsidRDefault="009578F4" w:rsidP="009578F4">
            <w:pPr>
              <w:pStyle w:val="ESMFBullet"/>
              <w:numPr>
                <w:ilvl w:val="1"/>
                <w:numId w:val="7"/>
              </w:numPr>
              <w:rPr>
                <w:rFonts w:cs="Arial"/>
                <w:sz w:val="18"/>
                <w:szCs w:val="18"/>
                <w:lang w:val="en-GB"/>
              </w:rPr>
            </w:pPr>
            <w:r>
              <w:rPr>
                <w:rFonts w:cs="Arial"/>
                <w:sz w:val="18"/>
                <w:szCs w:val="18"/>
                <w:lang w:val="en-GB"/>
              </w:rPr>
              <w:t>LMP</w:t>
            </w:r>
          </w:p>
          <w:p w14:paraId="093D7DC2" w14:textId="1B011015" w:rsidR="009578F4" w:rsidRDefault="009578F4" w:rsidP="009578F4">
            <w:pPr>
              <w:pStyle w:val="ESMFBullet"/>
              <w:numPr>
                <w:ilvl w:val="1"/>
                <w:numId w:val="7"/>
              </w:numPr>
              <w:rPr>
                <w:rFonts w:cs="Arial"/>
                <w:sz w:val="18"/>
                <w:szCs w:val="18"/>
                <w:lang w:val="en-GB"/>
              </w:rPr>
            </w:pPr>
            <w:r>
              <w:rPr>
                <w:rFonts w:cs="Arial"/>
                <w:sz w:val="18"/>
                <w:szCs w:val="18"/>
                <w:lang w:val="en-GB"/>
              </w:rPr>
              <w:t>ESCP</w:t>
            </w:r>
          </w:p>
          <w:p w14:paraId="062502A2" w14:textId="55598892" w:rsidR="00B842C3" w:rsidRDefault="157C7ADB" w:rsidP="00AB5FF1">
            <w:pPr>
              <w:pStyle w:val="ESMFBullet"/>
              <w:rPr>
                <w:rFonts w:cs="Arial"/>
                <w:sz w:val="18"/>
                <w:szCs w:val="18"/>
                <w:lang w:val="en-GB"/>
              </w:rPr>
            </w:pPr>
            <w:r w:rsidRPr="6448F603">
              <w:rPr>
                <w:rFonts w:cs="Arial"/>
                <w:sz w:val="18"/>
                <w:szCs w:val="18"/>
                <w:lang w:val="en-GB"/>
              </w:rPr>
              <w:t>ES</w:t>
            </w:r>
            <w:r w:rsidR="31928DB4" w:rsidRPr="6448F603">
              <w:rPr>
                <w:rFonts w:cs="Arial"/>
                <w:sz w:val="18"/>
                <w:szCs w:val="18"/>
                <w:lang w:val="en-GB"/>
              </w:rPr>
              <w:t>I</w:t>
            </w:r>
            <w:r w:rsidRPr="6448F603">
              <w:rPr>
                <w:rFonts w:cs="Arial"/>
                <w:sz w:val="18"/>
                <w:szCs w:val="18"/>
                <w:lang w:val="en-GB"/>
              </w:rPr>
              <w:t xml:space="preserve">A is prepared in compliance </w:t>
            </w:r>
            <w:r w:rsidR="552BEF86" w:rsidRPr="6448F603">
              <w:rPr>
                <w:rFonts w:cs="Arial"/>
                <w:sz w:val="18"/>
                <w:szCs w:val="18"/>
                <w:lang w:val="en-GB"/>
              </w:rPr>
              <w:t>with</w:t>
            </w:r>
            <w:r w:rsidRPr="6448F603">
              <w:rPr>
                <w:rFonts w:cs="Arial"/>
                <w:sz w:val="18"/>
                <w:szCs w:val="18"/>
                <w:lang w:val="en-GB"/>
              </w:rPr>
              <w:t xml:space="preserve"> government </w:t>
            </w:r>
            <w:r w:rsidR="116E6755" w:rsidRPr="6448F603">
              <w:rPr>
                <w:rFonts w:cs="Arial"/>
                <w:sz w:val="18"/>
                <w:szCs w:val="18"/>
                <w:lang w:val="en-GB"/>
              </w:rPr>
              <w:t>requirements</w:t>
            </w:r>
            <w:r w:rsidRPr="6448F603">
              <w:rPr>
                <w:rFonts w:cs="Arial"/>
                <w:sz w:val="18"/>
                <w:szCs w:val="18"/>
                <w:lang w:val="en-GB"/>
              </w:rPr>
              <w:t xml:space="preserve">, </w:t>
            </w:r>
          </w:p>
          <w:p w14:paraId="54E2ABDC" w14:textId="66D929FF" w:rsidR="00B842C3" w:rsidRDefault="157C7ADB" w:rsidP="00AB5FF1">
            <w:pPr>
              <w:pStyle w:val="ESMFBullet"/>
              <w:rPr>
                <w:rFonts w:cs="Calibri"/>
                <w:sz w:val="18"/>
                <w:szCs w:val="18"/>
                <w:lang w:val="en-GB"/>
              </w:rPr>
            </w:pPr>
            <w:r w:rsidRPr="6448F603">
              <w:rPr>
                <w:rFonts w:cs="Calibri"/>
                <w:sz w:val="18"/>
                <w:szCs w:val="18"/>
                <w:lang w:val="en-GB"/>
              </w:rPr>
              <w:t xml:space="preserve">The ESMP </w:t>
            </w:r>
            <w:r w:rsidR="03365434" w:rsidRPr="6448F603">
              <w:rPr>
                <w:rFonts w:cs="Calibri"/>
                <w:sz w:val="18"/>
                <w:szCs w:val="18"/>
                <w:lang w:val="en-GB"/>
              </w:rPr>
              <w:t xml:space="preserve">will </w:t>
            </w:r>
            <w:r w:rsidR="6F0D2D8F" w:rsidRPr="6448F603">
              <w:rPr>
                <w:rFonts w:cs="Calibri"/>
                <w:sz w:val="18"/>
                <w:szCs w:val="18"/>
                <w:lang w:val="en-GB"/>
              </w:rPr>
              <w:t>b</w:t>
            </w:r>
            <w:r w:rsidRPr="6448F603">
              <w:rPr>
                <w:rFonts w:cs="Calibri"/>
                <w:sz w:val="18"/>
                <w:szCs w:val="18"/>
                <w:lang w:val="en-GB"/>
              </w:rPr>
              <w:t>e made an integral part of the bidding document so that the Contractor (as for the provision of services) shall adhere to the provisions prescribed in the ESMP during the execution of the project.</w:t>
            </w:r>
          </w:p>
          <w:p w14:paraId="16E7FACE" w14:textId="77777777" w:rsidR="00B842C3" w:rsidRDefault="00B842C3" w:rsidP="00AB5FF1">
            <w:pPr>
              <w:pStyle w:val="ESMFBullet"/>
              <w:numPr>
                <w:ilvl w:val="0"/>
                <w:numId w:val="0"/>
              </w:numPr>
              <w:ind w:left="360"/>
              <w:rPr>
                <w:rFonts w:cs="Calibri"/>
                <w:sz w:val="18"/>
                <w:szCs w:val="18"/>
                <w:lang w:val="en-GB"/>
              </w:rPr>
            </w:pPr>
          </w:p>
        </w:tc>
      </w:tr>
      <w:tr w:rsidR="00B842C3" w14:paraId="66EE667E" w14:textId="77777777" w:rsidTr="6448F603">
        <w:tc>
          <w:tcPr>
            <w:tcW w:w="12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808FA54" w14:textId="77777777" w:rsidR="00B842C3" w:rsidRDefault="00B842C3" w:rsidP="00AB5FF1">
            <w:pPr>
              <w:autoSpaceDE w:val="0"/>
              <w:autoSpaceDN w:val="0"/>
              <w:adjustRightInd w:val="0"/>
              <w:spacing w:before="120" w:after="240"/>
              <w:contextualSpacing/>
              <w:rPr>
                <w:rFonts w:cs="Calibri"/>
                <w:color w:val="000000"/>
                <w:sz w:val="18"/>
                <w:szCs w:val="18"/>
                <w:highlight w:val="yellow"/>
                <w:lang w:val="en-GB"/>
              </w:rPr>
            </w:pPr>
            <w:r>
              <w:rPr>
                <w:rFonts w:cs="Calibri"/>
                <w:b/>
                <w:bCs/>
                <w:color w:val="000000"/>
                <w:sz w:val="18"/>
                <w:szCs w:val="18"/>
                <w:lang w:val="en-GB"/>
              </w:rPr>
              <w:t>ESS 2</w:t>
            </w:r>
            <w:r>
              <w:rPr>
                <w:rFonts w:cs="Calibri"/>
                <w:color w:val="000000"/>
                <w:sz w:val="18"/>
                <w:szCs w:val="18"/>
                <w:lang w:val="en-GB"/>
              </w:rPr>
              <w:t>: Labour and Working Conditions</w:t>
            </w:r>
          </w:p>
        </w:tc>
        <w:tc>
          <w:tcPr>
            <w:tcW w:w="28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B784294" w14:textId="7C78DB54" w:rsidR="00B842C3" w:rsidRDefault="00B842C3" w:rsidP="00AB5FF1">
            <w:pPr>
              <w:autoSpaceDE w:val="0"/>
              <w:autoSpaceDN w:val="0"/>
              <w:adjustRightInd w:val="0"/>
              <w:contextualSpacing/>
              <w:rPr>
                <w:rFonts w:cs="Calibri"/>
                <w:color w:val="000000"/>
                <w:sz w:val="18"/>
                <w:szCs w:val="18"/>
                <w:lang w:val="en-GB"/>
              </w:rPr>
            </w:pPr>
            <w:r>
              <w:rPr>
                <w:rFonts w:cs="Calibri"/>
                <w:color w:val="000000"/>
                <w:sz w:val="18"/>
                <w:szCs w:val="18"/>
                <w:lang w:val="en-GB"/>
              </w:rPr>
              <w:t xml:space="preserve">There are </w:t>
            </w:r>
            <w:proofErr w:type="gramStart"/>
            <w:r w:rsidR="00210E33">
              <w:rPr>
                <w:rFonts w:cs="Calibri"/>
                <w:color w:val="000000"/>
                <w:sz w:val="18"/>
                <w:szCs w:val="18"/>
                <w:lang w:val="en-GB"/>
              </w:rPr>
              <w:t xml:space="preserve">a </w:t>
            </w:r>
            <w:r>
              <w:rPr>
                <w:rFonts w:cs="Calibri"/>
                <w:color w:val="000000"/>
                <w:sz w:val="18"/>
                <w:szCs w:val="18"/>
                <w:lang w:val="en-GB"/>
              </w:rPr>
              <w:t>number of</w:t>
            </w:r>
            <w:proofErr w:type="gramEnd"/>
            <w:r>
              <w:rPr>
                <w:rFonts w:cs="Calibri"/>
                <w:color w:val="000000"/>
                <w:sz w:val="18"/>
                <w:szCs w:val="18"/>
                <w:lang w:val="en-GB"/>
              </w:rPr>
              <w:t xml:space="preserve"> requirements of ESS2 under the following heading: </w:t>
            </w:r>
          </w:p>
          <w:p w14:paraId="5F9F0E57" w14:textId="77777777" w:rsidR="00B842C3" w:rsidRDefault="00B842C3" w:rsidP="00AB5FF1">
            <w:pPr>
              <w:pStyle w:val="PADBullet"/>
              <w:spacing w:line="240" w:lineRule="atLeast"/>
              <w:ind w:left="484"/>
              <w:rPr>
                <w:sz w:val="18"/>
                <w:szCs w:val="18"/>
                <w:lang w:val="en-GB"/>
              </w:rPr>
            </w:pPr>
            <w:r>
              <w:rPr>
                <w:sz w:val="18"/>
                <w:szCs w:val="18"/>
                <w:lang w:val="en-GB"/>
              </w:rPr>
              <w:t xml:space="preserve">Working conditions and management of worker </w:t>
            </w:r>
            <w:proofErr w:type="gramStart"/>
            <w:r>
              <w:rPr>
                <w:sz w:val="18"/>
                <w:szCs w:val="18"/>
                <w:lang w:val="en-GB"/>
              </w:rPr>
              <w:t>relationships;</w:t>
            </w:r>
            <w:proofErr w:type="gramEnd"/>
          </w:p>
          <w:p w14:paraId="73F612FE" w14:textId="77777777" w:rsidR="00B842C3" w:rsidRDefault="00B842C3" w:rsidP="00AB5FF1">
            <w:pPr>
              <w:pStyle w:val="PADBullet"/>
              <w:spacing w:line="240" w:lineRule="atLeast"/>
              <w:ind w:left="484"/>
              <w:rPr>
                <w:sz w:val="18"/>
                <w:szCs w:val="18"/>
                <w:lang w:val="en-GB"/>
              </w:rPr>
            </w:pPr>
            <w:r>
              <w:rPr>
                <w:sz w:val="18"/>
                <w:szCs w:val="18"/>
                <w:lang w:val="en-GB"/>
              </w:rPr>
              <w:t xml:space="preserve">Protecting the work </w:t>
            </w:r>
            <w:proofErr w:type="gramStart"/>
            <w:r>
              <w:rPr>
                <w:sz w:val="18"/>
                <w:szCs w:val="18"/>
                <w:lang w:val="en-GB"/>
              </w:rPr>
              <w:t>force;</w:t>
            </w:r>
            <w:proofErr w:type="gramEnd"/>
          </w:p>
          <w:p w14:paraId="42438FFC" w14:textId="77777777" w:rsidR="00B842C3" w:rsidRDefault="00B842C3" w:rsidP="00AB5FF1">
            <w:pPr>
              <w:pStyle w:val="PADBullet"/>
              <w:spacing w:line="240" w:lineRule="atLeast"/>
              <w:ind w:left="484"/>
              <w:rPr>
                <w:sz w:val="18"/>
                <w:szCs w:val="18"/>
                <w:lang w:val="en-GB"/>
              </w:rPr>
            </w:pPr>
            <w:r>
              <w:rPr>
                <w:sz w:val="18"/>
                <w:szCs w:val="18"/>
                <w:lang w:val="en-GB"/>
              </w:rPr>
              <w:t xml:space="preserve">Grievance </w:t>
            </w:r>
            <w:proofErr w:type="gramStart"/>
            <w:r>
              <w:rPr>
                <w:sz w:val="18"/>
                <w:szCs w:val="18"/>
                <w:lang w:val="en-GB"/>
              </w:rPr>
              <w:t>mechanism;</w:t>
            </w:r>
            <w:proofErr w:type="gramEnd"/>
          </w:p>
          <w:p w14:paraId="34F79E2C" w14:textId="77777777" w:rsidR="00B842C3" w:rsidRDefault="00B842C3" w:rsidP="00AB5FF1">
            <w:pPr>
              <w:pStyle w:val="PADBullet"/>
              <w:spacing w:line="240" w:lineRule="atLeast"/>
              <w:ind w:left="484"/>
              <w:rPr>
                <w:sz w:val="18"/>
                <w:szCs w:val="18"/>
                <w:lang w:val="en-GB"/>
              </w:rPr>
            </w:pPr>
            <w:r>
              <w:rPr>
                <w:sz w:val="18"/>
                <w:szCs w:val="18"/>
                <w:lang w:val="en-GB"/>
              </w:rPr>
              <w:t>Occupational Health and Safety</w:t>
            </w:r>
          </w:p>
          <w:p w14:paraId="1A7BDFD8" w14:textId="77777777" w:rsidR="00B842C3" w:rsidRDefault="00B842C3" w:rsidP="00AB5FF1">
            <w:pPr>
              <w:pStyle w:val="PADBullet"/>
              <w:spacing w:line="240" w:lineRule="atLeast"/>
              <w:ind w:left="484"/>
              <w:rPr>
                <w:sz w:val="18"/>
                <w:szCs w:val="18"/>
                <w:lang w:val="en-GB"/>
              </w:rPr>
            </w:pPr>
            <w:r>
              <w:rPr>
                <w:sz w:val="18"/>
                <w:szCs w:val="18"/>
                <w:lang w:val="en-GB"/>
              </w:rPr>
              <w:lastRenderedPageBreak/>
              <w:t xml:space="preserve">Contracted </w:t>
            </w:r>
            <w:proofErr w:type="gramStart"/>
            <w:r>
              <w:rPr>
                <w:sz w:val="18"/>
                <w:szCs w:val="18"/>
                <w:lang w:val="en-GB"/>
              </w:rPr>
              <w:t>workers;</w:t>
            </w:r>
            <w:proofErr w:type="gramEnd"/>
          </w:p>
          <w:p w14:paraId="1D471D7D" w14:textId="77777777" w:rsidR="00B842C3" w:rsidRDefault="00B842C3" w:rsidP="00AB5FF1">
            <w:pPr>
              <w:pStyle w:val="PADBullet"/>
              <w:spacing w:line="240" w:lineRule="atLeast"/>
              <w:ind w:left="484"/>
              <w:rPr>
                <w:sz w:val="18"/>
                <w:szCs w:val="18"/>
                <w:lang w:val="en-GB"/>
              </w:rPr>
            </w:pPr>
            <w:r>
              <w:rPr>
                <w:sz w:val="18"/>
                <w:szCs w:val="18"/>
                <w:lang w:val="en-GB"/>
              </w:rPr>
              <w:t xml:space="preserve">Community workers; </w:t>
            </w:r>
            <w:proofErr w:type="gramStart"/>
            <w:r>
              <w:rPr>
                <w:sz w:val="18"/>
                <w:szCs w:val="18"/>
                <w:lang w:val="en-GB"/>
              </w:rPr>
              <w:t>and;</w:t>
            </w:r>
            <w:proofErr w:type="gramEnd"/>
          </w:p>
          <w:p w14:paraId="4C430AD8" w14:textId="77777777" w:rsidR="00B842C3" w:rsidRDefault="00B842C3" w:rsidP="00AB5FF1">
            <w:pPr>
              <w:pStyle w:val="PADBullet"/>
              <w:spacing w:line="240" w:lineRule="atLeast"/>
              <w:ind w:left="484"/>
              <w:rPr>
                <w:sz w:val="18"/>
                <w:szCs w:val="18"/>
                <w:lang w:val="en-GB"/>
              </w:rPr>
            </w:pPr>
            <w:r>
              <w:rPr>
                <w:sz w:val="18"/>
                <w:szCs w:val="18"/>
                <w:lang w:val="en-GB"/>
              </w:rPr>
              <w:t>Primary supply workers</w:t>
            </w:r>
          </w:p>
        </w:tc>
        <w:tc>
          <w:tcPr>
            <w:tcW w:w="27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37AE367" w14:textId="77777777" w:rsidR="00B842C3" w:rsidRDefault="001D67D5" w:rsidP="00AB5FF1">
            <w:pPr>
              <w:keepNext/>
              <w:pBdr>
                <w:top w:val="nil"/>
                <w:left w:val="nil"/>
                <w:bottom w:val="nil"/>
                <w:right w:val="nil"/>
                <w:between w:val="nil"/>
                <w:bar w:val="nil"/>
              </w:pBdr>
              <w:rPr>
                <w:rFonts w:eastAsia="Helvetica Neue" w:cs="Calibri"/>
                <w:color w:val="000000"/>
                <w:sz w:val="18"/>
                <w:szCs w:val="18"/>
                <w:u w:color="000000"/>
                <w:bdr w:val="nil"/>
                <w:lang w:val="en-GB"/>
              </w:rPr>
            </w:pPr>
            <w:r>
              <w:rPr>
                <w:rFonts w:eastAsia="Helvetica Neue" w:cs="Calibri"/>
                <w:color w:val="000000"/>
                <w:sz w:val="18"/>
                <w:szCs w:val="18"/>
                <w:u w:color="000000"/>
                <w:bdr w:val="nil"/>
                <w:lang w:val="en-GB"/>
              </w:rPr>
              <w:lastRenderedPageBreak/>
              <w:t>Employment</w:t>
            </w:r>
            <w:r w:rsidR="00F73D14">
              <w:rPr>
                <w:rFonts w:eastAsia="Helvetica Neue" w:cs="Calibri"/>
                <w:color w:val="000000"/>
                <w:sz w:val="18"/>
                <w:szCs w:val="18"/>
                <w:u w:color="000000"/>
                <w:bdr w:val="nil"/>
                <w:lang w:val="en-GB"/>
              </w:rPr>
              <w:t xml:space="preserve"> </w:t>
            </w:r>
            <w:r>
              <w:rPr>
                <w:rFonts w:eastAsia="Helvetica Neue" w:cs="Calibri"/>
                <w:color w:val="000000"/>
                <w:sz w:val="18"/>
                <w:szCs w:val="18"/>
                <w:u w:color="000000"/>
                <w:bdr w:val="nil"/>
                <w:lang w:val="en-GB"/>
              </w:rPr>
              <w:t xml:space="preserve">Safety </w:t>
            </w:r>
            <w:r w:rsidR="00F73D14">
              <w:rPr>
                <w:rFonts w:eastAsia="Helvetica Neue" w:cs="Calibri"/>
                <w:color w:val="000000"/>
                <w:sz w:val="18"/>
                <w:szCs w:val="18"/>
                <w:u w:color="000000"/>
                <w:bdr w:val="nil"/>
                <w:lang w:val="en-GB"/>
              </w:rPr>
              <w:t>Act 1983</w:t>
            </w:r>
          </w:p>
          <w:p w14:paraId="4303D06B" w14:textId="5F2C7EB3" w:rsidR="001D67D5" w:rsidRDefault="001D67D5" w:rsidP="00AB5FF1">
            <w:pPr>
              <w:keepNext/>
              <w:pBdr>
                <w:top w:val="nil"/>
                <w:left w:val="nil"/>
                <w:bottom w:val="nil"/>
                <w:right w:val="nil"/>
                <w:between w:val="nil"/>
                <w:bar w:val="nil"/>
              </w:pBdr>
              <w:rPr>
                <w:rFonts w:eastAsia="Helvetica Neue" w:cs="Calibri"/>
                <w:color w:val="000000"/>
                <w:sz w:val="18"/>
                <w:szCs w:val="18"/>
                <w:u w:color="000000"/>
                <w:bdr w:val="nil"/>
                <w:lang w:val="en-GB"/>
              </w:rPr>
            </w:pPr>
            <w:r w:rsidRPr="001D67D5">
              <w:rPr>
                <w:rFonts w:eastAsia="Helvetica Neue" w:cs="Calibri"/>
                <w:color w:val="000000"/>
                <w:sz w:val="18"/>
                <w:szCs w:val="18"/>
                <w:u w:color="000000"/>
                <w:bdr w:val="nil"/>
                <w:lang w:val="en-GB"/>
              </w:rPr>
              <w:t xml:space="preserve">Labour </w:t>
            </w:r>
            <w:r w:rsidR="00A269C5">
              <w:rPr>
                <w:rFonts w:eastAsia="Helvetica Neue" w:cs="Calibri"/>
                <w:color w:val="000000"/>
                <w:sz w:val="18"/>
                <w:szCs w:val="18"/>
                <w:u w:color="000000"/>
                <w:bdr w:val="nil"/>
                <w:lang w:val="en-GB"/>
              </w:rPr>
              <w:t>S</w:t>
            </w:r>
            <w:r w:rsidRPr="001D67D5">
              <w:rPr>
                <w:rFonts w:eastAsia="Helvetica Neue" w:cs="Calibri"/>
                <w:color w:val="000000"/>
                <w:sz w:val="18"/>
                <w:szCs w:val="18"/>
                <w:u w:color="000000"/>
                <w:bdr w:val="nil"/>
                <w:lang w:val="en-GB"/>
              </w:rPr>
              <w:t>tandards Act No 2 of 1977</w:t>
            </w: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45F6B72" w14:textId="77777777" w:rsidR="00B842C3" w:rsidRDefault="00B842C3" w:rsidP="00AB5FF1">
            <w:pPr>
              <w:rPr>
                <w:rFonts w:cs="Calibri"/>
                <w:sz w:val="18"/>
                <w:szCs w:val="18"/>
                <w:lang w:val="en-GB"/>
              </w:rPr>
            </w:pPr>
            <w:r>
              <w:rPr>
                <w:rFonts w:cs="Calibri"/>
                <w:sz w:val="18"/>
                <w:szCs w:val="18"/>
                <w:lang w:val="en-GB"/>
              </w:rPr>
              <w:t xml:space="preserve">Current OHS legislation is not adequate (No separate legislation on OHS). </w:t>
            </w:r>
          </w:p>
          <w:p w14:paraId="5836947D" w14:textId="018D433B" w:rsidR="00B842C3" w:rsidRDefault="00B842C3" w:rsidP="00AB5FF1">
            <w:pPr>
              <w:rPr>
                <w:rFonts w:eastAsia="Arial Unicode MS" w:cs="Calibri"/>
                <w:sz w:val="18"/>
                <w:szCs w:val="18"/>
                <w:u w:color="000000"/>
                <w:bdr w:val="nil"/>
                <w:lang w:val="en-GB"/>
              </w:rPr>
            </w:pPr>
            <w:r>
              <w:rPr>
                <w:rFonts w:eastAsia="Arial Unicode MS" w:cs="Calibri"/>
                <w:sz w:val="18"/>
                <w:szCs w:val="18"/>
                <w:u w:color="000000"/>
                <w:bdr w:val="nil"/>
                <w:lang w:val="en-GB"/>
              </w:rPr>
              <w:t xml:space="preserve">Lack of industry-specific standards </w:t>
            </w:r>
            <w:r w:rsidR="00F73D14">
              <w:rPr>
                <w:rFonts w:eastAsia="Arial Unicode MS" w:cs="Calibri"/>
                <w:sz w:val="18"/>
                <w:szCs w:val="18"/>
                <w:u w:color="000000"/>
                <w:bdr w:val="nil"/>
                <w:lang w:val="en-GB"/>
              </w:rPr>
              <w:t>on OHS</w:t>
            </w:r>
          </w:p>
        </w:tc>
        <w:tc>
          <w:tcPr>
            <w:tcW w:w="3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0EB7593" w14:textId="77777777" w:rsidR="00B842C3" w:rsidRDefault="00B842C3" w:rsidP="00AB5FF1">
            <w:pPr>
              <w:pStyle w:val="PADBullet"/>
              <w:spacing w:line="240" w:lineRule="atLeast"/>
              <w:ind w:left="429"/>
              <w:rPr>
                <w:sz w:val="18"/>
                <w:szCs w:val="18"/>
                <w:lang w:val="en-GB"/>
              </w:rPr>
            </w:pPr>
            <w:r>
              <w:rPr>
                <w:sz w:val="18"/>
                <w:szCs w:val="18"/>
                <w:lang w:val="en-GB"/>
              </w:rPr>
              <w:t>Labour Management Procedures (</w:t>
            </w:r>
            <w:proofErr w:type="gramStart"/>
            <w:r>
              <w:rPr>
                <w:sz w:val="18"/>
                <w:szCs w:val="18"/>
                <w:lang w:val="en-GB"/>
              </w:rPr>
              <w:t>LMPs)  will</w:t>
            </w:r>
            <w:proofErr w:type="gramEnd"/>
            <w:r>
              <w:rPr>
                <w:sz w:val="18"/>
                <w:szCs w:val="18"/>
                <w:lang w:val="en-GB"/>
              </w:rPr>
              <w:t xml:space="preserve"> be  implemented in the  project implementation </w:t>
            </w:r>
          </w:p>
          <w:p w14:paraId="240A4D0A" w14:textId="50302F95" w:rsidR="00B842C3" w:rsidRDefault="00F73D14" w:rsidP="00AB5FF1">
            <w:pPr>
              <w:pStyle w:val="PADBullet"/>
              <w:spacing w:line="240" w:lineRule="atLeast"/>
              <w:ind w:left="429"/>
              <w:rPr>
                <w:sz w:val="18"/>
                <w:szCs w:val="18"/>
                <w:lang w:val="en-GB"/>
              </w:rPr>
            </w:pPr>
            <w:r>
              <w:rPr>
                <w:sz w:val="18"/>
                <w:szCs w:val="18"/>
                <w:lang w:val="en-GB"/>
              </w:rPr>
              <w:t>During i</w:t>
            </w:r>
            <w:r w:rsidR="004172F9">
              <w:rPr>
                <w:sz w:val="18"/>
                <w:szCs w:val="18"/>
                <w:lang w:val="en-GB"/>
              </w:rPr>
              <w:t>mplementation</w:t>
            </w:r>
            <w:r w:rsidR="00FA00FD">
              <w:rPr>
                <w:sz w:val="18"/>
                <w:szCs w:val="18"/>
                <w:lang w:val="en-GB"/>
              </w:rPr>
              <w:t>,</w:t>
            </w:r>
            <w:r w:rsidR="00B842C3">
              <w:rPr>
                <w:sz w:val="18"/>
                <w:szCs w:val="18"/>
                <w:lang w:val="en-GB"/>
              </w:rPr>
              <w:t xml:space="preserve"> </w:t>
            </w:r>
            <w:r w:rsidR="00FA00FD">
              <w:rPr>
                <w:sz w:val="18"/>
                <w:szCs w:val="18"/>
                <w:lang w:val="en-GB"/>
              </w:rPr>
              <w:t xml:space="preserve">the contractor will submit an OHS plan/manual for the approval of DGDC before starting the construction activities. </w:t>
            </w:r>
          </w:p>
          <w:p w14:paraId="3A3A3ACC" w14:textId="77777777" w:rsidR="00B842C3" w:rsidRDefault="00B842C3" w:rsidP="00AB5FF1">
            <w:pPr>
              <w:pStyle w:val="PADBullet"/>
              <w:numPr>
                <w:ilvl w:val="0"/>
                <w:numId w:val="0"/>
              </w:numPr>
              <w:spacing w:line="240" w:lineRule="atLeast"/>
              <w:ind w:left="429"/>
              <w:rPr>
                <w:sz w:val="18"/>
                <w:szCs w:val="18"/>
                <w:lang w:val="en-GB"/>
              </w:rPr>
            </w:pPr>
          </w:p>
        </w:tc>
      </w:tr>
      <w:tr w:rsidR="00B842C3" w14:paraId="07AE0204" w14:textId="77777777" w:rsidTr="6448F603">
        <w:tc>
          <w:tcPr>
            <w:tcW w:w="12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2DEED6D" w14:textId="77777777" w:rsidR="00B842C3" w:rsidRDefault="00B842C3" w:rsidP="00AB5FF1">
            <w:pPr>
              <w:autoSpaceDE w:val="0"/>
              <w:autoSpaceDN w:val="0"/>
              <w:adjustRightInd w:val="0"/>
              <w:spacing w:before="120" w:after="240"/>
              <w:contextualSpacing/>
              <w:rPr>
                <w:rFonts w:cs="Calibri"/>
                <w:color w:val="000000"/>
                <w:sz w:val="18"/>
                <w:szCs w:val="18"/>
                <w:highlight w:val="yellow"/>
                <w:lang w:val="en-GB"/>
              </w:rPr>
            </w:pPr>
            <w:r>
              <w:rPr>
                <w:rFonts w:cs="Calibri"/>
                <w:b/>
                <w:bCs/>
                <w:color w:val="000000"/>
                <w:sz w:val="18"/>
                <w:szCs w:val="18"/>
                <w:lang w:val="en-GB"/>
              </w:rPr>
              <w:t>ESS 3</w:t>
            </w:r>
            <w:r>
              <w:rPr>
                <w:rFonts w:cs="Calibri"/>
                <w:color w:val="000000"/>
                <w:sz w:val="18"/>
                <w:szCs w:val="18"/>
                <w:lang w:val="en-GB"/>
              </w:rPr>
              <w:t>: Resource Efficiency and Pollution Prevention and Management</w:t>
            </w:r>
          </w:p>
        </w:tc>
        <w:tc>
          <w:tcPr>
            <w:tcW w:w="28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D475FE4" w14:textId="77777777" w:rsidR="00B842C3" w:rsidRDefault="00B842C3" w:rsidP="00AB5FF1">
            <w:pPr>
              <w:autoSpaceDE w:val="0"/>
              <w:autoSpaceDN w:val="0"/>
              <w:adjustRightInd w:val="0"/>
              <w:contextualSpacing/>
              <w:rPr>
                <w:rFonts w:cs="Calibri"/>
                <w:color w:val="000000"/>
                <w:sz w:val="18"/>
                <w:szCs w:val="18"/>
                <w:lang w:val="en-GB"/>
              </w:rPr>
            </w:pPr>
            <w:r>
              <w:rPr>
                <w:rFonts w:cs="Calibri"/>
                <w:color w:val="000000"/>
                <w:sz w:val="18"/>
                <w:szCs w:val="18"/>
                <w:lang w:val="en-GB"/>
              </w:rPr>
              <w:t>The Borrower shall consider ambient conditions and apply technically and financially feasible resource efficiency and pollution prevention.</w:t>
            </w:r>
          </w:p>
          <w:p w14:paraId="563679E1" w14:textId="77777777" w:rsidR="00B842C3" w:rsidRDefault="00B842C3" w:rsidP="00AB5FF1">
            <w:pPr>
              <w:autoSpaceDE w:val="0"/>
              <w:autoSpaceDN w:val="0"/>
              <w:adjustRightInd w:val="0"/>
              <w:spacing w:before="120" w:after="240"/>
              <w:contextualSpacing/>
              <w:rPr>
                <w:rFonts w:cs="Calibri"/>
                <w:color w:val="000000"/>
                <w:sz w:val="18"/>
                <w:szCs w:val="18"/>
                <w:highlight w:val="yellow"/>
                <w:lang w:val="en-GB"/>
              </w:rPr>
            </w:pPr>
          </w:p>
        </w:tc>
        <w:tc>
          <w:tcPr>
            <w:tcW w:w="27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7791357" w14:textId="77777777" w:rsidR="00B842C3" w:rsidRDefault="004172F9" w:rsidP="00AB5FF1">
            <w:pPr>
              <w:autoSpaceDE w:val="0"/>
              <w:autoSpaceDN w:val="0"/>
              <w:adjustRightInd w:val="0"/>
              <w:contextualSpacing/>
              <w:rPr>
                <w:rFonts w:cs="Calibri"/>
                <w:sz w:val="18"/>
                <w:szCs w:val="18"/>
                <w:lang w:val="en-GB"/>
              </w:rPr>
            </w:pPr>
            <w:r>
              <w:rPr>
                <w:rFonts w:cs="Calibri"/>
                <w:sz w:val="18"/>
                <w:szCs w:val="18"/>
                <w:lang w:val="en-GB"/>
              </w:rPr>
              <w:t>Water &amp; Sewerage Act, 1989</w:t>
            </w:r>
          </w:p>
          <w:p w14:paraId="23178951" w14:textId="77777777" w:rsidR="004172F9" w:rsidRDefault="004172F9" w:rsidP="00AB5FF1">
            <w:pPr>
              <w:autoSpaceDE w:val="0"/>
              <w:autoSpaceDN w:val="0"/>
              <w:adjustRightInd w:val="0"/>
              <w:contextualSpacing/>
              <w:rPr>
                <w:rFonts w:cs="Calibri"/>
                <w:sz w:val="18"/>
                <w:szCs w:val="18"/>
                <w:lang w:val="en-GB"/>
              </w:rPr>
            </w:pPr>
            <w:r>
              <w:rPr>
                <w:rFonts w:cs="Calibri"/>
                <w:sz w:val="18"/>
                <w:szCs w:val="18"/>
                <w:lang w:val="en-GB"/>
              </w:rPr>
              <w:t>So</w:t>
            </w:r>
            <w:r w:rsidR="001D67D5">
              <w:rPr>
                <w:rFonts w:cs="Calibri"/>
                <w:sz w:val="18"/>
                <w:szCs w:val="18"/>
                <w:lang w:val="en-GB"/>
              </w:rPr>
              <w:t>lid Waste Management Act</w:t>
            </w:r>
          </w:p>
          <w:p w14:paraId="7EEBC5DA" w14:textId="038E377A" w:rsidR="001D67D5" w:rsidRDefault="001D67D5" w:rsidP="00AB5FF1">
            <w:pPr>
              <w:autoSpaceDE w:val="0"/>
              <w:autoSpaceDN w:val="0"/>
              <w:adjustRightInd w:val="0"/>
              <w:contextualSpacing/>
              <w:rPr>
                <w:rFonts w:cs="Calibri"/>
                <w:sz w:val="18"/>
                <w:szCs w:val="18"/>
                <w:lang w:val="en-GB"/>
              </w:rPr>
            </w:pPr>
            <w:r>
              <w:rPr>
                <w:rFonts w:cs="Calibri"/>
                <w:sz w:val="18"/>
                <w:szCs w:val="18"/>
                <w:lang w:val="en-GB"/>
              </w:rPr>
              <w:t xml:space="preserve">Noise </w:t>
            </w:r>
            <w:r w:rsidR="0032668E">
              <w:rPr>
                <w:rFonts w:cs="Calibri"/>
                <w:sz w:val="18"/>
                <w:szCs w:val="18"/>
                <w:lang w:val="en-GB"/>
              </w:rPr>
              <w:t>Abetment</w:t>
            </w:r>
            <w:r>
              <w:rPr>
                <w:rFonts w:cs="Calibri"/>
                <w:sz w:val="18"/>
                <w:szCs w:val="18"/>
                <w:lang w:val="en-GB"/>
              </w:rPr>
              <w:t xml:space="preserve"> Act, 1993</w:t>
            </w: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6123BCD" w14:textId="77777777" w:rsidR="00B842C3" w:rsidRDefault="00B842C3" w:rsidP="00AB5FF1">
            <w:pPr>
              <w:rPr>
                <w:rFonts w:cs="Calibri"/>
                <w:sz w:val="18"/>
                <w:szCs w:val="18"/>
                <w:lang w:val="en-GB"/>
              </w:rPr>
            </w:pPr>
            <w:r>
              <w:rPr>
                <w:rFonts w:cs="Calibri"/>
                <w:sz w:val="18"/>
                <w:szCs w:val="18"/>
                <w:u w:color="000000"/>
                <w:bdr w:val="nil"/>
                <w:lang w:val="en-GB"/>
              </w:rPr>
              <w:t>Lack of suitable enforcement mechanisms for legislation on resource use efficiency in projects</w:t>
            </w:r>
          </w:p>
        </w:tc>
        <w:tc>
          <w:tcPr>
            <w:tcW w:w="3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48CE7D5" w14:textId="27BA6C8A" w:rsidR="00B842C3" w:rsidRDefault="00B842C3" w:rsidP="00AB5FF1">
            <w:pPr>
              <w:pStyle w:val="ESMFBullet"/>
              <w:rPr>
                <w:rFonts w:cs="Calibri"/>
                <w:sz w:val="18"/>
                <w:szCs w:val="18"/>
                <w:lang w:val="en-GB"/>
              </w:rPr>
            </w:pPr>
            <w:r>
              <w:rPr>
                <w:rFonts w:cs="Calibri"/>
                <w:sz w:val="18"/>
                <w:szCs w:val="18"/>
                <w:lang w:val="en-GB"/>
              </w:rPr>
              <w:t xml:space="preserve">Resource efficiency and pollution prevention in any project activity </w:t>
            </w:r>
            <w:r w:rsidR="001D67D5">
              <w:rPr>
                <w:rFonts w:cs="Calibri"/>
                <w:sz w:val="18"/>
                <w:szCs w:val="18"/>
                <w:lang w:val="en-GB"/>
              </w:rPr>
              <w:t>are</w:t>
            </w:r>
            <w:r>
              <w:rPr>
                <w:rFonts w:cs="Calibri"/>
                <w:sz w:val="18"/>
                <w:szCs w:val="18"/>
                <w:lang w:val="en-GB"/>
              </w:rPr>
              <w:t xml:space="preserve"> captured in ESIA/ESMP.</w:t>
            </w:r>
          </w:p>
          <w:p w14:paraId="5CA6D7B4" w14:textId="77777777" w:rsidR="00B842C3" w:rsidRDefault="00B842C3" w:rsidP="00AB5FF1">
            <w:pPr>
              <w:pStyle w:val="ESMFBullet"/>
              <w:rPr>
                <w:rFonts w:cs="Calibri"/>
                <w:sz w:val="18"/>
                <w:szCs w:val="18"/>
                <w:lang w:val="en-GB"/>
              </w:rPr>
            </w:pPr>
            <w:r>
              <w:rPr>
                <w:rFonts w:cs="Calibri"/>
                <w:sz w:val="18"/>
                <w:szCs w:val="18"/>
                <w:lang w:val="en-GB"/>
              </w:rPr>
              <w:t xml:space="preserve">WBG EHS guidelines or/ National standards (depending on which one is stricter) related to environmental protection and resource efficiency will be complied with by the project.   </w:t>
            </w:r>
          </w:p>
        </w:tc>
      </w:tr>
      <w:tr w:rsidR="00B842C3" w14:paraId="67C01E8D" w14:textId="77777777" w:rsidTr="6448F603">
        <w:tc>
          <w:tcPr>
            <w:tcW w:w="12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98FFCF7" w14:textId="77777777" w:rsidR="00B842C3" w:rsidRDefault="00B842C3" w:rsidP="00AB5FF1">
            <w:pPr>
              <w:autoSpaceDE w:val="0"/>
              <w:autoSpaceDN w:val="0"/>
              <w:adjustRightInd w:val="0"/>
              <w:spacing w:before="120" w:after="240"/>
              <w:contextualSpacing/>
              <w:rPr>
                <w:rFonts w:cs="Calibri"/>
                <w:color w:val="000000"/>
                <w:sz w:val="18"/>
                <w:szCs w:val="18"/>
                <w:highlight w:val="yellow"/>
                <w:lang w:val="en-GB"/>
              </w:rPr>
            </w:pPr>
            <w:r>
              <w:rPr>
                <w:rFonts w:cs="Calibri"/>
                <w:b/>
                <w:bCs/>
                <w:color w:val="000000"/>
                <w:sz w:val="18"/>
                <w:szCs w:val="18"/>
                <w:lang w:val="en-GB"/>
              </w:rPr>
              <w:t>ESS 4</w:t>
            </w:r>
            <w:r>
              <w:rPr>
                <w:rFonts w:cs="Calibri"/>
                <w:color w:val="000000"/>
                <w:sz w:val="18"/>
                <w:szCs w:val="18"/>
                <w:lang w:val="en-GB"/>
              </w:rPr>
              <w:t>: Community Health and Safety</w:t>
            </w:r>
          </w:p>
        </w:tc>
        <w:tc>
          <w:tcPr>
            <w:tcW w:w="28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3E85B55" w14:textId="08A6D66A" w:rsidR="00B842C3" w:rsidRDefault="00B842C3" w:rsidP="00AB5FF1">
            <w:pPr>
              <w:autoSpaceDE w:val="0"/>
              <w:autoSpaceDN w:val="0"/>
              <w:adjustRightInd w:val="0"/>
              <w:contextualSpacing/>
              <w:rPr>
                <w:rFonts w:cs="Calibri"/>
                <w:color w:val="000000"/>
                <w:sz w:val="18"/>
                <w:szCs w:val="18"/>
                <w:lang w:val="en-GB"/>
              </w:rPr>
            </w:pPr>
            <w:r>
              <w:rPr>
                <w:rFonts w:cs="Calibri"/>
                <w:color w:val="000000"/>
                <w:sz w:val="18"/>
                <w:szCs w:val="18"/>
                <w:lang w:val="en-GB"/>
              </w:rPr>
              <w:t xml:space="preserve">There are </w:t>
            </w:r>
            <w:r w:rsidR="00960BC6">
              <w:rPr>
                <w:rFonts w:cs="Calibri"/>
                <w:color w:val="000000"/>
                <w:sz w:val="18"/>
                <w:szCs w:val="18"/>
                <w:lang w:val="en-GB"/>
              </w:rPr>
              <w:t>several</w:t>
            </w:r>
            <w:r>
              <w:rPr>
                <w:rFonts w:cs="Calibri"/>
                <w:color w:val="000000"/>
                <w:sz w:val="18"/>
                <w:szCs w:val="18"/>
                <w:lang w:val="en-GB"/>
              </w:rPr>
              <w:t xml:space="preserve"> requirements of ESS4 under the following headings:</w:t>
            </w:r>
          </w:p>
          <w:p w14:paraId="6404B048" w14:textId="16203A10" w:rsidR="00B842C3" w:rsidRDefault="00B842C3" w:rsidP="00AB5FF1">
            <w:pPr>
              <w:pStyle w:val="ESMFBullet"/>
              <w:rPr>
                <w:rFonts w:cs="Calibri"/>
                <w:sz w:val="18"/>
                <w:szCs w:val="18"/>
                <w:lang w:val="en-GB"/>
              </w:rPr>
            </w:pPr>
            <w:r>
              <w:rPr>
                <w:rFonts w:cs="Calibri"/>
                <w:sz w:val="18"/>
                <w:szCs w:val="18"/>
                <w:lang w:val="en-GB"/>
              </w:rPr>
              <w:t xml:space="preserve">Community health and </w:t>
            </w:r>
            <w:r w:rsidR="00210E33">
              <w:rPr>
                <w:rFonts w:cs="Calibri"/>
                <w:sz w:val="18"/>
                <w:szCs w:val="18"/>
                <w:lang w:val="en-GB"/>
              </w:rPr>
              <w:t>S</w:t>
            </w:r>
            <w:r>
              <w:rPr>
                <w:rFonts w:cs="Calibri"/>
                <w:sz w:val="18"/>
                <w:szCs w:val="18"/>
                <w:lang w:val="en-GB"/>
              </w:rPr>
              <w:t xml:space="preserve">afety and </w:t>
            </w:r>
          </w:p>
          <w:p w14:paraId="22EBA348" w14:textId="77777777" w:rsidR="00B842C3" w:rsidRDefault="00B842C3" w:rsidP="00AB5FF1">
            <w:pPr>
              <w:pStyle w:val="ESMFBullet"/>
              <w:rPr>
                <w:rFonts w:cs="Calibri"/>
                <w:sz w:val="18"/>
                <w:szCs w:val="18"/>
                <w:lang w:val="en-GB"/>
              </w:rPr>
            </w:pPr>
            <w:r>
              <w:rPr>
                <w:rFonts w:cs="Calibri"/>
                <w:sz w:val="18"/>
                <w:szCs w:val="18"/>
                <w:lang w:val="en-GB"/>
              </w:rPr>
              <w:t>Security personnel</w:t>
            </w:r>
          </w:p>
        </w:tc>
        <w:tc>
          <w:tcPr>
            <w:tcW w:w="27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4E3D4ED" w14:textId="5C399A5F" w:rsidR="00B842C3" w:rsidRDefault="00B842C3" w:rsidP="00AB5FF1">
            <w:pPr>
              <w:pStyle w:val="ESMFBullet"/>
              <w:numPr>
                <w:ilvl w:val="0"/>
                <w:numId w:val="0"/>
              </w:numPr>
              <w:rPr>
                <w:rFonts w:cs="Calibri"/>
                <w:sz w:val="18"/>
                <w:szCs w:val="18"/>
                <w:bdr w:val="nil"/>
                <w:lang w:val="en-GB"/>
              </w:rPr>
            </w:pPr>
            <w:r>
              <w:rPr>
                <w:rFonts w:cs="Calibri"/>
                <w:sz w:val="18"/>
                <w:szCs w:val="18"/>
                <w:bdr w:val="nil"/>
                <w:lang w:val="en-GB"/>
              </w:rPr>
              <w:t xml:space="preserve">The </w:t>
            </w:r>
            <w:r w:rsidR="0059571F">
              <w:rPr>
                <w:rFonts w:cs="Calibri"/>
                <w:sz w:val="18"/>
                <w:szCs w:val="18"/>
                <w:bdr w:val="nil"/>
                <w:lang w:val="en-GB"/>
              </w:rPr>
              <w:t>EIA process</w:t>
            </w:r>
            <w:r>
              <w:rPr>
                <w:rFonts w:cs="Calibri"/>
                <w:sz w:val="18"/>
                <w:szCs w:val="18"/>
                <w:bdr w:val="nil"/>
                <w:lang w:val="en-GB"/>
              </w:rPr>
              <w:t xml:space="preserve"> identifies the direct and indirect human health impact as one of the components in assessing the effect of development projects. </w:t>
            </w:r>
          </w:p>
          <w:p w14:paraId="736C64C8" w14:textId="77777777" w:rsidR="00B842C3" w:rsidRDefault="00B842C3" w:rsidP="00AB5FF1">
            <w:pPr>
              <w:pStyle w:val="ESMFBullet"/>
              <w:numPr>
                <w:ilvl w:val="0"/>
                <w:numId w:val="0"/>
              </w:numPr>
              <w:rPr>
                <w:rFonts w:cs="Calibri"/>
                <w:sz w:val="18"/>
                <w:szCs w:val="18"/>
                <w:bdr w:val="nil"/>
                <w:lang w:val="en-GB"/>
              </w:rPr>
            </w:pPr>
          </w:p>
          <w:p w14:paraId="206340F2" w14:textId="01F7605C" w:rsidR="00B842C3" w:rsidRDefault="00B842C3" w:rsidP="00AB5FF1">
            <w:pPr>
              <w:pStyle w:val="ESMFBullet"/>
              <w:numPr>
                <w:ilvl w:val="0"/>
                <w:numId w:val="0"/>
              </w:numPr>
              <w:rPr>
                <w:rFonts w:cs="Calibri"/>
                <w:sz w:val="18"/>
                <w:szCs w:val="18"/>
                <w:bdr w:val="nil"/>
                <w:lang w:val="en-GB"/>
              </w:rPr>
            </w:pP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ABF5A29" w14:textId="5D101181" w:rsidR="00B842C3" w:rsidRDefault="00B842C3" w:rsidP="00AB5FF1">
            <w:pPr>
              <w:pStyle w:val="ESMFBullet"/>
              <w:rPr>
                <w:rFonts w:cs="Calibri"/>
                <w:sz w:val="18"/>
                <w:szCs w:val="18"/>
                <w:bdr w:val="nil"/>
                <w:lang w:val="en-GB"/>
              </w:rPr>
            </w:pPr>
            <w:r>
              <w:rPr>
                <w:rFonts w:cs="Calibri"/>
                <w:sz w:val="18"/>
                <w:szCs w:val="18"/>
                <w:bdr w:val="nil"/>
                <w:lang w:val="en-GB"/>
              </w:rPr>
              <w:t xml:space="preserve">There is limited coverage as </w:t>
            </w:r>
            <w:r w:rsidR="00960BC6">
              <w:rPr>
                <w:rFonts w:cs="Calibri"/>
                <w:sz w:val="18"/>
                <w:szCs w:val="18"/>
                <w:bdr w:val="nil"/>
                <w:lang w:val="en-GB"/>
              </w:rPr>
              <w:t>ESIAs' scope does</w:t>
            </w:r>
            <w:r>
              <w:rPr>
                <w:rFonts w:cs="Calibri"/>
                <w:sz w:val="18"/>
                <w:szCs w:val="18"/>
                <w:bdr w:val="nil"/>
                <w:lang w:val="en-GB"/>
              </w:rPr>
              <w:t xml:space="preserve"> not necessarily include community safety issues.</w:t>
            </w:r>
          </w:p>
          <w:p w14:paraId="39F28CFE" w14:textId="528669B9" w:rsidR="00B842C3" w:rsidRDefault="00B842C3" w:rsidP="00960BC6">
            <w:pPr>
              <w:pStyle w:val="ESMFBullet"/>
              <w:numPr>
                <w:ilvl w:val="0"/>
                <w:numId w:val="0"/>
              </w:numPr>
              <w:ind w:left="360"/>
              <w:rPr>
                <w:rFonts w:cs="Calibri"/>
                <w:sz w:val="18"/>
                <w:szCs w:val="18"/>
                <w:bdr w:val="nil"/>
                <w:lang w:val="en-GB"/>
              </w:rPr>
            </w:pPr>
          </w:p>
        </w:tc>
        <w:tc>
          <w:tcPr>
            <w:tcW w:w="3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917CBA9" w14:textId="006F7543" w:rsidR="00B842C3" w:rsidRDefault="157C7ADB" w:rsidP="00AB5FF1">
            <w:pPr>
              <w:pStyle w:val="ESMFBullet"/>
              <w:rPr>
                <w:rFonts w:cs="Calibri"/>
                <w:sz w:val="18"/>
                <w:szCs w:val="18"/>
                <w:lang w:val="en-GB"/>
              </w:rPr>
            </w:pPr>
            <w:r w:rsidRPr="6448F603">
              <w:rPr>
                <w:rFonts w:cs="Calibri"/>
                <w:sz w:val="18"/>
                <w:szCs w:val="18"/>
                <w:lang w:val="en-GB"/>
              </w:rPr>
              <w:t xml:space="preserve">ESIA/ESMP </w:t>
            </w:r>
            <w:r w:rsidR="39E629CC" w:rsidRPr="6448F603">
              <w:rPr>
                <w:rFonts w:cs="Calibri"/>
                <w:sz w:val="18"/>
                <w:szCs w:val="18"/>
                <w:lang w:val="en-GB"/>
              </w:rPr>
              <w:t>of</w:t>
            </w:r>
            <w:r w:rsidRPr="6448F603">
              <w:rPr>
                <w:rFonts w:cs="Calibri"/>
                <w:sz w:val="18"/>
                <w:szCs w:val="18"/>
                <w:lang w:val="en-GB"/>
              </w:rPr>
              <w:t xml:space="preserve"> </w:t>
            </w:r>
            <w:r w:rsidR="5BA2A75C" w:rsidRPr="6448F603">
              <w:rPr>
                <w:rFonts w:cs="Calibri"/>
                <w:sz w:val="18"/>
                <w:szCs w:val="18"/>
                <w:lang w:val="en-GB"/>
              </w:rPr>
              <w:t xml:space="preserve">the </w:t>
            </w:r>
            <w:r w:rsidRPr="6448F603">
              <w:rPr>
                <w:rFonts w:cs="Calibri"/>
                <w:sz w:val="18"/>
                <w:szCs w:val="18"/>
                <w:lang w:val="en-GB"/>
              </w:rPr>
              <w:t xml:space="preserve">project </w:t>
            </w:r>
            <w:r w:rsidR="00240F33">
              <w:rPr>
                <w:rFonts w:cs="Calibri"/>
                <w:sz w:val="18"/>
                <w:szCs w:val="18"/>
                <w:lang w:val="en-GB"/>
              </w:rPr>
              <w:t xml:space="preserve">will </w:t>
            </w:r>
            <w:r w:rsidRPr="6448F603">
              <w:rPr>
                <w:rFonts w:cs="Calibri"/>
                <w:sz w:val="18"/>
                <w:szCs w:val="18"/>
                <w:lang w:val="en-GB"/>
              </w:rPr>
              <w:t>address all community health and safety issues that ar</w:t>
            </w:r>
            <w:r w:rsidR="03572DC6" w:rsidRPr="6448F603">
              <w:rPr>
                <w:rFonts w:cs="Calibri"/>
                <w:sz w:val="18"/>
                <w:szCs w:val="18"/>
                <w:lang w:val="en-GB"/>
              </w:rPr>
              <w:t>o</w:t>
            </w:r>
            <w:r w:rsidRPr="6448F603">
              <w:rPr>
                <w:rFonts w:cs="Calibri"/>
                <w:sz w:val="18"/>
                <w:szCs w:val="18"/>
                <w:lang w:val="en-GB"/>
              </w:rPr>
              <w:t>se during the project</w:t>
            </w:r>
            <w:r w:rsidR="00240F33">
              <w:rPr>
                <w:rFonts w:cs="Calibri"/>
                <w:sz w:val="18"/>
                <w:szCs w:val="18"/>
                <w:lang w:val="en-GB"/>
              </w:rPr>
              <w:t xml:space="preserve"> implementation</w:t>
            </w:r>
            <w:r w:rsidRPr="6448F603">
              <w:rPr>
                <w:rFonts w:cs="Calibri"/>
                <w:sz w:val="18"/>
                <w:szCs w:val="18"/>
                <w:lang w:val="en-GB"/>
              </w:rPr>
              <w:t>.</w:t>
            </w:r>
          </w:p>
          <w:p w14:paraId="10ECCEA4" w14:textId="77777777" w:rsidR="00B842C3" w:rsidRDefault="00B842C3" w:rsidP="00AB5FF1">
            <w:pPr>
              <w:pStyle w:val="ESMFBullet"/>
              <w:numPr>
                <w:ilvl w:val="0"/>
                <w:numId w:val="0"/>
              </w:numPr>
              <w:rPr>
                <w:rFonts w:cs="Calibri"/>
                <w:sz w:val="18"/>
                <w:szCs w:val="18"/>
                <w:lang w:val="en-GB"/>
              </w:rPr>
            </w:pPr>
          </w:p>
        </w:tc>
      </w:tr>
      <w:tr w:rsidR="00B842C3" w14:paraId="2C10E0FA" w14:textId="77777777" w:rsidTr="6448F603">
        <w:tc>
          <w:tcPr>
            <w:tcW w:w="12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060F12C" w14:textId="77777777" w:rsidR="00B842C3" w:rsidRDefault="00B842C3" w:rsidP="00AB5FF1">
            <w:pPr>
              <w:autoSpaceDE w:val="0"/>
              <w:autoSpaceDN w:val="0"/>
              <w:adjustRightInd w:val="0"/>
              <w:spacing w:before="120" w:after="240"/>
              <w:contextualSpacing/>
              <w:rPr>
                <w:rFonts w:cs="Calibri"/>
                <w:color w:val="000000"/>
                <w:sz w:val="18"/>
                <w:szCs w:val="18"/>
                <w:highlight w:val="yellow"/>
                <w:lang w:val="en-GB"/>
              </w:rPr>
            </w:pPr>
            <w:r>
              <w:rPr>
                <w:rFonts w:cs="Calibri"/>
                <w:b/>
                <w:bCs/>
                <w:color w:val="000000"/>
                <w:sz w:val="18"/>
                <w:szCs w:val="18"/>
                <w:lang w:val="en-GB"/>
              </w:rPr>
              <w:t>ESS 5</w:t>
            </w:r>
            <w:r>
              <w:rPr>
                <w:rFonts w:cs="Calibri"/>
                <w:color w:val="000000"/>
                <w:sz w:val="18"/>
                <w:szCs w:val="18"/>
                <w:lang w:val="en-GB"/>
              </w:rPr>
              <w:t xml:space="preserve">: Land Acquisition, Restrictions on Land </w:t>
            </w:r>
            <w:proofErr w:type="gramStart"/>
            <w:r>
              <w:rPr>
                <w:rFonts w:cs="Calibri"/>
                <w:color w:val="000000"/>
                <w:sz w:val="18"/>
                <w:szCs w:val="18"/>
                <w:lang w:val="en-GB"/>
              </w:rPr>
              <w:t>Use</w:t>
            </w:r>
            <w:proofErr w:type="gramEnd"/>
            <w:r>
              <w:rPr>
                <w:rFonts w:cs="Calibri"/>
                <w:color w:val="000000"/>
                <w:sz w:val="18"/>
                <w:szCs w:val="18"/>
                <w:lang w:val="en-GB"/>
              </w:rPr>
              <w:t xml:space="preserve"> and Involuntary Resettlement</w:t>
            </w:r>
          </w:p>
        </w:tc>
        <w:tc>
          <w:tcPr>
            <w:tcW w:w="28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210F8AE" w14:textId="7C9A472C" w:rsidR="00B842C3" w:rsidRDefault="00B842C3" w:rsidP="00AB5FF1">
            <w:pPr>
              <w:autoSpaceDE w:val="0"/>
              <w:autoSpaceDN w:val="0"/>
              <w:adjustRightInd w:val="0"/>
              <w:rPr>
                <w:rFonts w:cs="Calibri"/>
                <w:color w:val="000000"/>
                <w:sz w:val="18"/>
                <w:szCs w:val="18"/>
                <w:lang w:val="en-GB"/>
              </w:rPr>
            </w:pPr>
            <w:r>
              <w:rPr>
                <w:rFonts w:cs="Calibri"/>
                <w:color w:val="000000"/>
                <w:sz w:val="18"/>
                <w:szCs w:val="18"/>
                <w:lang w:val="en-GB"/>
              </w:rPr>
              <w:t xml:space="preserve">There are </w:t>
            </w:r>
            <w:r w:rsidR="00960BC6">
              <w:rPr>
                <w:rFonts w:cs="Calibri"/>
                <w:color w:val="000000"/>
                <w:sz w:val="18"/>
                <w:szCs w:val="18"/>
                <w:lang w:val="en-GB"/>
              </w:rPr>
              <w:t>several</w:t>
            </w:r>
            <w:r>
              <w:rPr>
                <w:rFonts w:cs="Calibri"/>
                <w:color w:val="000000"/>
                <w:sz w:val="18"/>
                <w:szCs w:val="18"/>
                <w:lang w:val="en-GB"/>
              </w:rPr>
              <w:t xml:space="preserve"> requirements of ESS 5 under </w:t>
            </w:r>
            <w:r w:rsidR="00960BC6">
              <w:rPr>
                <w:rFonts w:cs="Calibri"/>
                <w:color w:val="000000"/>
                <w:sz w:val="18"/>
                <w:szCs w:val="18"/>
                <w:lang w:val="en-GB"/>
              </w:rPr>
              <w:t xml:space="preserve">the </w:t>
            </w:r>
            <w:r>
              <w:rPr>
                <w:rFonts w:cs="Calibri"/>
                <w:color w:val="000000"/>
                <w:sz w:val="18"/>
                <w:szCs w:val="18"/>
                <w:lang w:val="en-GB"/>
              </w:rPr>
              <w:t xml:space="preserve">following headings: </w:t>
            </w:r>
          </w:p>
          <w:p w14:paraId="502100EE" w14:textId="77777777" w:rsidR="00B842C3" w:rsidRDefault="00B842C3" w:rsidP="00AB5FF1">
            <w:pPr>
              <w:pStyle w:val="PADBullet"/>
              <w:spacing w:line="240" w:lineRule="atLeast"/>
              <w:ind w:left="304"/>
              <w:rPr>
                <w:sz w:val="18"/>
                <w:szCs w:val="18"/>
                <w:lang w:val="en-GB"/>
              </w:rPr>
            </w:pPr>
            <w:r>
              <w:rPr>
                <w:sz w:val="18"/>
                <w:szCs w:val="18"/>
                <w:lang w:val="en-GB"/>
              </w:rPr>
              <w:t>General (Eligibility classification; Project design; Compensation and benefits for affected persons; Community engagement; Grievance mechanism; Planning and implementation</w:t>
            </w:r>
            <w:proofErr w:type="gramStart"/>
            <w:r>
              <w:rPr>
                <w:sz w:val="18"/>
                <w:szCs w:val="18"/>
                <w:lang w:val="en-GB"/>
              </w:rPr>
              <w:t>);</w:t>
            </w:r>
            <w:proofErr w:type="gramEnd"/>
            <w:r>
              <w:rPr>
                <w:sz w:val="18"/>
                <w:szCs w:val="18"/>
                <w:lang w:val="en-GB"/>
              </w:rPr>
              <w:t xml:space="preserve"> </w:t>
            </w:r>
          </w:p>
          <w:p w14:paraId="1D2D7C83" w14:textId="77777777" w:rsidR="00B842C3" w:rsidRDefault="00B842C3" w:rsidP="00AB5FF1">
            <w:pPr>
              <w:pStyle w:val="PADBullet"/>
              <w:spacing w:line="240" w:lineRule="atLeast"/>
              <w:ind w:left="304"/>
              <w:rPr>
                <w:sz w:val="18"/>
                <w:szCs w:val="18"/>
                <w:lang w:val="en-GB"/>
              </w:rPr>
            </w:pPr>
            <w:r>
              <w:rPr>
                <w:sz w:val="18"/>
                <w:szCs w:val="18"/>
                <w:lang w:val="en-GB"/>
              </w:rPr>
              <w:t>Displacement (Physical displacement; Economic displacement</w:t>
            </w:r>
            <w:proofErr w:type="gramStart"/>
            <w:r>
              <w:rPr>
                <w:sz w:val="18"/>
                <w:szCs w:val="18"/>
                <w:lang w:val="en-GB"/>
              </w:rPr>
              <w:t>);</w:t>
            </w:r>
            <w:proofErr w:type="gramEnd"/>
          </w:p>
          <w:p w14:paraId="750E5D17" w14:textId="77777777" w:rsidR="00B842C3" w:rsidRDefault="00B842C3" w:rsidP="00AB5FF1">
            <w:pPr>
              <w:pStyle w:val="PADBullet"/>
              <w:spacing w:line="240" w:lineRule="atLeast"/>
              <w:ind w:left="304"/>
              <w:rPr>
                <w:sz w:val="18"/>
                <w:szCs w:val="18"/>
                <w:lang w:val="en-GB"/>
              </w:rPr>
            </w:pPr>
            <w:r>
              <w:rPr>
                <w:sz w:val="18"/>
                <w:szCs w:val="18"/>
                <w:lang w:val="en-GB"/>
              </w:rPr>
              <w:t xml:space="preserve">Collaboration with other responsible agencies or subnational jurisdictions; </w:t>
            </w:r>
            <w:proofErr w:type="gramStart"/>
            <w:r>
              <w:rPr>
                <w:sz w:val="18"/>
                <w:szCs w:val="18"/>
                <w:lang w:val="en-GB"/>
              </w:rPr>
              <w:t>and;</w:t>
            </w:r>
            <w:proofErr w:type="gramEnd"/>
          </w:p>
          <w:p w14:paraId="431641B4" w14:textId="77777777" w:rsidR="00B842C3" w:rsidRDefault="00B842C3" w:rsidP="00AB5FF1">
            <w:pPr>
              <w:pStyle w:val="PADBullet"/>
              <w:spacing w:line="240" w:lineRule="atLeast"/>
              <w:ind w:left="304"/>
              <w:rPr>
                <w:sz w:val="18"/>
                <w:szCs w:val="18"/>
                <w:lang w:val="en-GB"/>
              </w:rPr>
            </w:pPr>
            <w:r>
              <w:rPr>
                <w:sz w:val="18"/>
                <w:szCs w:val="18"/>
                <w:lang w:val="en-GB"/>
              </w:rPr>
              <w:lastRenderedPageBreak/>
              <w:t>Technical and financial assistance.</w:t>
            </w:r>
          </w:p>
        </w:tc>
        <w:tc>
          <w:tcPr>
            <w:tcW w:w="27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E4541F5" w14:textId="2FC76EA6" w:rsidR="00B842C3" w:rsidRDefault="003403B0" w:rsidP="00AB5FF1">
            <w:pPr>
              <w:rPr>
                <w:rFonts w:eastAsia="Arial Unicode MS" w:cs="Calibri"/>
                <w:sz w:val="18"/>
                <w:szCs w:val="18"/>
                <w:u w:color="000000"/>
                <w:bdr w:val="nil"/>
                <w:lang w:val="en-GB"/>
              </w:rPr>
            </w:pPr>
            <w:r w:rsidRPr="003403B0">
              <w:rPr>
                <w:rFonts w:eastAsia="Arial Unicode MS" w:cs="Calibri"/>
                <w:sz w:val="18"/>
                <w:szCs w:val="18"/>
                <w:u w:color="000000"/>
                <w:bdr w:val="nil"/>
                <w:lang w:val="en-GB"/>
              </w:rPr>
              <w:lastRenderedPageBreak/>
              <w:t>Land Acquisition Act, the Land Survey Act 53:</w:t>
            </w:r>
            <w:proofErr w:type="gramStart"/>
            <w:r w:rsidRPr="003403B0">
              <w:rPr>
                <w:rFonts w:eastAsia="Arial Unicode MS" w:cs="Calibri"/>
                <w:sz w:val="18"/>
                <w:szCs w:val="18"/>
                <w:u w:color="000000"/>
                <w:bdr w:val="nil"/>
                <w:lang w:val="en-GB"/>
              </w:rPr>
              <w:t>04 ,</w:t>
            </w:r>
            <w:proofErr w:type="gramEnd"/>
            <w:r w:rsidRPr="003403B0">
              <w:rPr>
                <w:rFonts w:eastAsia="Arial Unicode MS" w:cs="Calibri"/>
                <w:sz w:val="18"/>
                <w:szCs w:val="18"/>
                <w:u w:color="000000"/>
                <w:bdr w:val="nil"/>
                <w:lang w:val="en-GB"/>
              </w:rPr>
              <w:t xml:space="preserve"> and the Electricity Supply Act (No. 10 of 2006)</w:t>
            </w: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4A61895" w14:textId="77777777" w:rsidR="00B06191" w:rsidRPr="00B06191" w:rsidRDefault="00B06191" w:rsidP="00B06191">
            <w:pPr>
              <w:pStyle w:val="ESMFBullet"/>
              <w:rPr>
                <w:rFonts w:cs="Calibri"/>
                <w:sz w:val="18"/>
                <w:szCs w:val="18"/>
                <w:bdr w:val="nil"/>
                <w:lang w:val="en-GB"/>
              </w:rPr>
            </w:pPr>
            <w:r w:rsidRPr="00B06191">
              <w:rPr>
                <w:rFonts w:cs="Calibri"/>
                <w:sz w:val="18"/>
                <w:szCs w:val="18"/>
                <w:bdr w:val="nil"/>
                <w:lang w:val="en-GB"/>
              </w:rPr>
              <w:t>There is no national requirement to prepare a resettlement plan.</w:t>
            </w:r>
          </w:p>
          <w:p w14:paraId="0309F81B" w14:textId="77777777" w:rsidR="00B06191" w:rsidRPr="00B06191" w:rsidRDefault="00B06191" w:rsidP="00B06191">
            <w:pPr>
              <w:pStyle w:val="ESMFBullet"/>
              <w:rPr>
                <w:rFonts w:cs="Calibri"/>
                <w:sz w:val="18"/>
                <w:szCs w:val="18"/>
                <w:bdr w:val="nil"/>
                <w:lang w:val="en-GB"/>
              </w:rPr>
            </w:pPr>
            <w:r w:rsidRPr="00B06191">
              <w:rPr>
                <w:rFonts w:cs="Calibri"/>
                <w:sz w:val="18"/>
                <w:szCs w:val="18"/>
                <w:bdr w:val="nil"/>
                <w:lang w:val="en-GB"/>
              </w:rPr>
              <w:t>There is no national requirement for census.</w:t>
            </w:r>
          </w:p>
          <w:p w14:paraId="307FCD78" w14:textId="77777777" w:rsidR="00B06191" w:rsidRPr="00B06191" w:rsidRDefault="00B06191" w:rsidP="00B06191">
            <w:pPr>
              <w:pStyle w:val="ESMFBullet"/>
              <w:rPr>
                <w:rFonts w:cs="Calibri"/>
                <w:sz w:val="18"/>
                <w:szCs w:val="18"/>
                <w:bdr w:val="nil"/>
                <w:lang w:val="en-GB"/>
              </w:rPr>
            </w:pPr>
            <w:r w:rsidRPr="00B06191">
              <w:rPr>
                <w:rFonts w:cs="Calibri"/>
                <w:sz w:val="18"/>
                <w:szCs w:val="18"/>
                <w:bdr w:val="nil"/>
                <w:lang w:val="en-GB"/>
              </w:rPr>
              <w:t>There is no indication of the timing of payment in the national law. Upon the issuance of 2nd Gazette, the land belongs to the State.</w:t>
            </w:r>
          </w:p>
          <w:p w14:paraId="31FA4E23" w14:textId="77777777" w:rsidR="00B06191" w:rsidRPr="00B06191" w:rsidRDefault="00B06191" w:rsidP="00B06191">
            <w:pPr>
              <w:pStyle w:val="ESMFBullet"/>
              <w:rPr>
                <w:rFonts w:cs="Calibri"/>
                <w:sz w:val="18"/>
                <w:szCs w:val="18"/>
                <w:bdr w:val="nil"/>
                <w:lang w:val="en-GB"/>
              </w:rPr>
            </w:pPr>
            <w:r w:rsidRPr="00B06191">
              <w:rPr>
                <w:rFonts w:cs="Calibri"/>
                <w:sz w:val="18"/>
                <w:szCs w:val="18"/>
                <w:bdr w:val="nil"/>
                <w:lang w:val="en-GB"/>
              </w:rPr>
              <w:t>The national law has a provision for absentee owners. Compensation is kept by the High Court.</w:t>
            </w:r>
          </w:p>
          <w:p w14:paraId="6A946184" w14:textId="7605476A" w:rsidR="00B06191" w:rsidRPr="00B06191" w:rsidRDefault="00A269C5" w:rsidP="00B06191">
            <w:pPr>
              <w:pStyle w:val="ESMFBullet"/>
              <w:rPr>
                <w:rFonts w:cs="Calibri"/>
                <w:sz w:val="18"/>
                <w:szCs w:val="18"/>
                <w:bdr w:val="nil"/>
                <w:lang w:val="en-GB"/>
              </w:rPr>
            </w:pPr>
            <w:r w:rsidRPr="00B926BE">
              <w:rPr>
                <w:rFonts w:cs="Calibri"/>
                <w:color w:val="000000"/>
                <w:sz w:val="18"/>
                <w:szCs w:val="18"/>
              </w:rPr>
              <w:lastRenderedPageBreak/>
              <w:t>While squatters do not have legal rights, the national law allows them to gain legal rights after 12 years of undisturbed occupation.</w:t>
            </w:r>
          </w:p>
          <w:p w14:paraId="3E98647E" w14:textId="69013E69" w:rsidR="00B842C3" w:rsidRPr="00414211" w:rsidRDefault="00B06191" w:rsidP="00414211">
            <w:pPr>
              <w:pStyle w:val="ESMFBullet"/>
              <w:rPr>
                <w:rFonts w:cs="Calibri"/>
                <w:sz w:val="18"/>
                <w:szCs w:val="18"/>
                <w:bdr w:val="nil"/>
                <w:lang w:val="en-GB"/>
              </w:rPr>
            </w:pPr>
            <w:r w:rsidRPr="00B06191">
              <w:rPr>
                <w:rFonts w:cs="Calibri"/>
                <w:sz w:val="18"/>
                <w:szCs w:val="18"/>
                <w:bdr w:val="nil"/>
                <w:lang w:val="en-GB"/>
              </w:rPr>
              <w:t>The national law has a provision for negotiation with landowners but not community engagement.</w:t>
            </w:r>
          </w:p>
        </w:tc>
        <w:tc>
          <w:tcPr>
            <w:tcW w:w="3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E85BF83" w14:textId="2B3882E6" w:rsidR="00B842C3" w:rsidRDefault="00F65191" w:rsidP="00640E2F">
            <w:pPr>
              <w:pStyle w:val="ESMFBullet"/>
              <w:rPr>
                <w:rFonts w:cs="Calibri"/>
                <w:sz w:val="18"/>
                <w:szCs w:val="18"/>
                <w:lang w:val="en-GB"/>
              </w:rPr>
            </w:pPr>
            <w:r w:rsidRPr="00F65191">
              <w:rPr>
                <w:rFonts w:cs="Calibri"/>
                <w:sz w:val="18"/>
                <w:szCs w:val="18"/>
                <w:lang w:val="en-GB"/>
              </w:rPr>
              <w:lastRenderedPageBreak/>
              <w:t>ESS5 precedes. ARAP is prepared</w:t>
            </w:r>
            <w:r w:rsidR="00352853">
              <w:rPr>
                <w:rFonts w:cs="Calibri"/>
                <w:sz w:val="18"/>
                <w:szCs w:val="18"/>
                <w:lang w:val="en-GB"/>
              </w:rPr>
              <w:t xml:space="preserve"> in compliance with ESS5 requirements</w:t>
            </w:r>
          </w:p>
        </w:tc>
      </w:tr>
      <w:tr w:rsidR="00B842C3" w14:paraId="74E6C7F6" w14:textId="77777777" w:rsidTr="6448F603">
        <w:tc>
          <w:tcPr>
            <w:tcW w:w="12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E93AF3D" w14:textId="77777777" w:rsidR="00B842C3" w:rsidRDefault="00B842C3" w:rsidP="00AB5FF1">
            <w:pPr>
              <w:autoSpaceDE w:val="0"/>
              <w:autoSpaceDN w:val="0"/>
              <w:adjustRightInd w:val="0"/>
              <w:spacing w:before="120" w:after="240"/>
              <w:contextualSpacing/>
              <w:rPr>
                <w:rFonts w:cs="Calibri"/>
                <w:color w:val="000000"/>
                <w:sz w:val="18"/>
                <w:szCs w:val="18"/>
                <w:highlight w:val="yellow"/>
                <w:lang w:val="en-GB"/>
              </w:rPr>
            </w:pPr>
            <w:r>
              <w:rPr>
                <w:rFonts w:cs="Calibri"/>
                <w:b/>
                <w:bCs/>
                <w:color w:val="000000"/>
                <w:sz w:val="18"/>
                <w:szCs w:val="18"/>
                <w:lang w:val="en-GB"/>
              </w:rPr>
              <w:t>ESS 6</w:t>
            </w:r>
            <w:r>
              <w:rPr>
                <w:rFonts w:cs="Calibri"/>
                <w:color w:val="000000"/>
                <w:sz w:val="18"/>
                <w:szCs w:val="18"/>
                <w:lang w:val="en-GB"/>
              </w:rPr>
              <w:t>: Biodiversity Conservation and Sustainable Management of Living Natural Resources</w:t>
            </w:r>
          </w:p>
        </w:tc>
        <w:tc>
          <w:tcPr>
            <w:tcW w:w="28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2B67787" w14:textId="77777777" w:rsidR="00B842C3" w:rsidRDefault="00B842C3" w:rsidP="00AB5FF1">
            <w:pPr>
              <w:autoSpaceDE w:val="0"/>
              <w:autoSpaceDN w:val="0"/>
              <w:adjustRightInd w:val="0"/>
              <w:rPr>
                <w:rFonts w:cs="Calibri"/>
                <w:color w:val="000000"/>
                <w:sz w:val="18"/>
                <w:szCs w:val="18"/>
                <w:lang w:val="en-GB"/>
              </w:rPr>
            </w:pPr>
            <w:r>
              <w:rPr>
                <w:rFonts w:cs="Calibri"/>
                <w:color w:val="000000"/>
                <w:sz w:val="18"/>
                <w:szCs w:val="18"/>
                <w:lang w:val="en-GB"/>
              </w:rPr>
              <w:t xml:space="preserve">There are number of requirements of ESS 6 under the following headings: </w:t>
            </w:r>
          </w:p>
          <w:p w14:paraId="4D142AA4" w14:textId="77777777" w:rsidR="00B842C3" w:rsidRDefault="00B842C3" w:rsidP="00AB5FF1">
            <w:pPr>
              <w:pStyle w:val="PADBullet"/>
              <w:ind w:left="394"/>
              <w:rPr>
                <w:sz w:val="18"/>
                <w:szCs w:val="18"/>
                <w:lang w:val="en-GB"/>
              </w:rPr>
            </w:pPr>
            <w:r>
              <w:rPr>
                <w:sz w:val="18"/>
                <w:szCs w:val="18"/>
                <w:lang w:val="en-GB"/>
              </w:rPr>
              <w:t>General (Assessment of risks and impacts following a precautionary approach</w:t>
            </w:r>
            <w:proofErr w:type="gramStart"/>
            <w:r>
              <w:rPr>
                <w:sz w:val="18"/>
                <w:szCs w:val="18"/>
                <w:lang w:val="en-GB"/>
              </w:rPr>
              <w:t>);</w:t>
            </w:r>
            <w:proofErr w:type="gramEnd"/>
            <w:r>
              <w:rPr>
                <w:sz w:val="18"/>
                <w:szCs w:val="18"/>
                <w:lang w:val="en-GB"/>
              </w:rPr>
              <w:t xml:space="preserve"> </w:t>
            </w:r>
          </w:p>
          <w:p w14:paraId="19B4C30D" w14:textId="77777777" w:rsidR="00B842C3" w:rsidRDefault="00B842C3" w:rsidP="00AB5FF1">
            <w:pPr>
              <w:pStyle w:val="PADBullet"/>
              <w:ind w:left="394"/>
              <w:rPr>
                <w:sz w:val="18"/>
                <w:szCs w:val="18"/>
                <w:lang w:val="en-GB"/>
              </w:rPr>
            </w:pPr>
            <w:r>
              <w:rPr>
                <w:sz w:val="18"/>
                <w:szCs w:val="18"/>
                <w:lang w:val="en-GB"/>
              </w:rPr>
              <w:t xml:space="preserve">Conservation of biodiversity and </w:t>
            </w:r>
            <w:proofErr w:type="gramStart"/>
            <w:r>
              <w:rPr>
                <w:sz w:val="18"/>
                <w:szCs w:val="18"/>
                <w:lang w:val="en-GB"/>
              </w:rPr>
              <w:t>habitats;</w:t>
            </w:r>
            <w:proofErr w:type="gramEnd"/>
          </w:p>
          <w:p w14:paraId="3E19A63D" w14:textId="77777777" w:rsidR="00B842C3" w:rsidRDefault="00B842C3" w:rsidP="00AB5FF1">
            <w:pPr>
              <w:pStyle w:val="PADBullet"/>
              <w:ind w:left="394"/>
              <w:rPr>
                <w:sz w:val="18"/>
                <w:szCs w:val="18"/>
                <w:lang w:val="en-GB"/>
              </w:rPr>
            </w:pPr>
            <w:r>
              <w:rPr>
                <w:sz w:val="18"/>
                <w:szCs w:val="18"/>
                <w:lang w:val="en-GB"/>
              </w:rPr>
              <w:t>No Net Loss is achieved to mitigate the loss of natural habitats, where critical habitats are impacted, Net Gain will be demonstrated for the biodiversity values for which critical habitat is designated.</w:t>
            </w:r>
          </w:p>
          <w:p w14:paraId="790B55D0" w14:textId="77777777" w:rsidR="00B842C3" w:rsidRDefault="00B842C3" w:rsidP="00AB5FF1">
            <w:pPr>
              <w:pStyle w:val="PADBullet"/>
              <w:ind w:left="394"/>
              <w:rPr>
                <w:sz w:val="18"/>
                <w:szCs w:val="18"/>
                <w:lang w:val="en-GB"/>
              </w:rPr>
            </w:pPr>
            <w:r>
              <w:rPr>
                <w:sz w:val="18"/>
                <w:szCs w:val="18"/>
                <w:lang w:val="en-GB"/>
              </w:rPr>
              <w:t xml:space="preserve">Legally protected and internationally recognized areas of high biodiversity </w:t>
            </w:r>
            <w:proofErr w:type="gramStart"/>
            <w:r>
              <w:rPr>
                <w:sz w:val="18"/>
                <w:szCs w:val="18"/>
                <w:lang w:val="en-GB"/>
              </w:rPr>
              <w:t>value;</w:t>
            </w:r>
            <w:proofErr w:type="gramEnd"/>
            <w:r>
              <w:rPr>
                <w:sz w:val="18"/>
                <w:szCs w:val="18"/>
                <w:lang w:val="en-GB"/>
              </w:rPr>
              <w:t xml:space="preserve"> </w:t>
            </w:r>
          </w:p>
          <w:p w14:paraId="42E7FCBB" w14:textId="77777777" w:rsidR="00B842C3" w:rsidRDefault="00B842C3" w:rsidP="00AB5FF1">
            <w:pPr>
              <w:pStyle w:val="PADBullet"/>
              <w:ind w:left="394"/>
              <w:rPr>
                <w:sz w:val="18"/>
                <w:szCs w:val="18"/>
                <w:lang w:val="en-GB"/>
              </w:rPr>
            </w:pPr>
            <w:r>
              <w:rPr>
                <w:sz w:val="18"/>
                <w:szCs w:val="18"/>
                <w:lang w:val="en-GB"/>
              </w:rPr>
              <w:t xml:space="preserve">Invasive alien </w:t>
            </w:r>
            <w:proofErr w:type="gramStart"/>
            <w:r>
              <w:rPr>
                <w:sz w:val="18"/>
                <w:szCs w:val="18"/>
                <w:lang w:val="en-GB"/>
              </w:rPr>
              <w:t>species;</w:t>
            </w:r>
            <w:proofErr w:type="gramEnd"/>
          </w:p>
          <w:p w14:paraId="58D768A0" w14:textId="77777777" w:rsidR="00B842C3" w:rsidRDefault="00B842C3" w:rsidP="00AB5FF1">
            <w:pPr>
              <w:pStyle w:val="PADBullet"/>
              <w:ind w:left="394"/>
              <w:rPr>
                <w:sz w:val="18"/>
                <w:szCs w:val="18"/>
                <w:lang w:val="en-GB"/>
              </w:rPr>
            </w:pPr>
            <w:r>
              <w:rPr>
                <w:sz w:val="18"/>
                <w:szCs w:val="18"/>
                <w:lang w:val="en-GB"/>
              </w:rPr>
              <w:t>Sustainable management of living natural resources and primary suppliers.</w:t>
            </w:r>
          </w:p>
        </w:tc>
        <w:tc>
          <w:tcPr>
            <w:tcW w:w="27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A1169E0" w14:textId="77777777" w:rsidR="00B842C3" w:rsidRDefault="0059571F" w:rsidP="00AB5FF1">
            <w:pPr>
              <w:keepNext/>
              <w:pBdr>
                <w:top w:val="nil"/>
                <w:left w:val="nil"/>
                <w:bottom w:val="nil"/>
                <w:right w:val="nil"/>
                <w:between w:val="nil"/>
                <w:bar w:val="nil"/>
              </w:pBdr>
              <w:rPr>
                <w:rFonts w:cs="Calibri"/>
                <w:sz w:val="18"/>
                <w:szCs w:val="18"/>
                <w:u w:color="000000"/>
                <w:bdr w:val="nil"/>
                <w:lang w:val="en-GB"/>
              </w:rPr>
            </w:pPr>
            <w:r>
              <w:rPr>
                <w:rFonts w:cs="Calibri"/>
                <w:sz w:val="18"/>
                <w:szCs w:val="18"/>
                <w:u w:color="000000"/>
                <w:bdr w:val="nil"/>
                <w:lang w:val="en-GB"/>
              </w:rPr>
              <w:t>Forest Act 1990</w:t>
            </w:r>
          </w:p>
          <w:p w14:paraId="587186F7" w14:textId="77777777" w:rsidR="0059571F" w:rsidRDefault="0059571F" w:rsidP="00AB5FF1">
            <w:pPr>
              <w:keepNext/>
              <w:pBdr>
                <w:top w:val="nil"/>
                <w:left w:val="nil"/>
                <w:bottom w:val="nil"/>
                <w:right w:val="nil"/>
                <w:between w:val="nil"/>
                <w:bar w:val="nil"/>
              </w:pBdr>
              <w:rPr>
                <w:rFonts w:cs="Calibri"/>
                <w:sz w:val="18"/>
                <w:szCs w:val="18"/>
                <w:u w:color="000000"/>
                <w:bdr w:val="nil"/>
                <w:lang w:val="en-GB"/>
              </w:rPr>
            </w:pPr>
            <w:r>
              <w:rPr>
                <w:rFonts w:cs="Calibri"/>
                <w:sz w:val="18"/>
                <w:szCs w:val="18"/>
                <w:u w:color="000000"/>
                <w:bdr w:val="nil"/>
                <w:lang w:val="en-GB"/>
              </w:rPr>
              <w:t>Forestry and Wildlife Act 1992</w:t>
            </w:r>
          </w:p>
          <w:p w14:paraId="5AD5A208" w14:textId="2FB53DB4" w:rsidR="0059571F" w:rsidRDefault="0059571F" w:rsidP="00AB5FF1">
            <w:pPr>
              <w:keepNext/>
              <w:pBdr>
                <w:top w:val="nil"/>
                <w:left w:val="nil"/>
                <w:bottom w:val="nil"/>
                <w:right w:val="nil"/>
                <w:between w:val="nil"/>
                <w:bar w:val="nil"/>
              </w:pBdr>
              <w:rPr>
                <w:rFonts w:cs="Calibri"/>
                <w:sz w:val="18"/>
                <w:szCs w:val="18"/>
                <w:u w:color="000000"/>
                <w:bdr w:val="nil"/>
                <w:lang w:val="en-GB"/>
              </w:rPr>
            </w:pPr>
            <w:r w:rsidRPr="0059571F">
              <w:rPr>
                <w:rFonts w:cs="Calibri"/>
                <w:sz w:val="18"/>
                <w:szCs w:val="18"/>
                <w:u w:color="000000"/>
                <w:bdr w:val="nil"/>
                <w:lang w:val="en-GB"/>
              </w:rPr>
              <w:t>National Parks and Protected Areas Act, 1975</w:t>
            </w: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041DDF3" w14:textId="77777777" w:rsidR="00B842C3" w:rsidRDefault="00B842C3" w:rsidP="00AB5FF1">
            <w:pPr>
              <w:pStyle w:val="ESMFBullet"/>
              <w:rPr>
                <w:rFonts w:cs="Calibri"/>
                <w:sz w:val="18"/>
                <w:szCs w:val="18"/>
                <w:bdr w:val="nil"/>
                <w:lang w:val="en-GB"/>
              </w:rPr>
            </w:pPr>
            <w:r>
              <w:rPr>
                <w:rFonts w:cs="Calibri"/>
                <w:sz w:val="18"/>
                <w:szCs w:val="18"/>
                <w:bdr w:val="nil"/>
                <w:lang w:val="en-GB"/>
              </w:rPr>
              <w:t>Does not specifically require Biodiversity Management Plan even where biodiversity impact is found significant in the EIA</w:t>
            </w:r>
          </w:p>
        </w:tc>
        <w:tc>
          <w:tcPr>
            <w:tcW w:w="3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9EC9FDA" w14:textId="7B3EE671" w:rsidR="00B842C3" w:rsidRDefault="00B842C3" w:rsidP="00AB5FF1">
            <w:pPr>
              <w:pStyle w:val="ESMFBullet"/>
              <w:rPr>
                <w:rFonts w:cs="Calibri"/>
                <w:sz w:val="18"/>
                <w:szCs w:val="18"/>
                <w:lang w:val="en-GB"/>
              </w:rPr>
            </w:pPr>
            <w:r>
              <w:rPr>
                <w:rFonts w:cs="Calibri"/>
                <w:sz w:val="18"/>
                <w:szCs w:val="18"/>
                <w:lang w:val="en-GB"/>
              </w:rPr>
              <w:t xml:space="preserve">All the provisions of relevant laws </w:t>
            </w:r>
            <w:r w:rsidR="00B71507">
              <w:rPr>
                <w:rFonts w:cs="Calibri"/>
                <w:sz w:val="18"/>
                <w:szCs w:val="18"/>
                <w:lang w:val="en-GB"/>
              </w:rPr>
              <w:t>are</w:t>
            </w:r>
            <w:r>
              <w:rPr>
                <w:rFonts w:cs="Calibri"/>
                <w:sz w:val="18"/>
                <w:szCs w:val="18"/>
                <w:lang w:val="en-GB"/>
              </w:rPr>
              <w:t xml:space="preserve"> complied with by the project.</w:t>
            </w:r>
          </w:p>
          <w:p w14:paraId="75BD2950" w14:textId="4EF23B71" w:rsidR="00B842C3" w:rsidRDefault="6A4DAC62" w:rsidP="00AB5FF1">
            <w:pPr>
              <w:pStyle w:val="ESMFBullet"/>
              <w:rPr>
                <w:rFonts w:cs="Calibri"/>
                <w:sz w:val="18"/>
                <w:szCs w:val="18"/>
                <w:lang w:val="en-GB"/>
              </w:rPr>
            </w:pPr>
            <w:r w:rsidRPr="6448F603">
              <w:rPr>
                <w:rFonts w:cs="Calibri"/>
                <w:sz w:val="18"/>
                <w:szCs w:val="18"/>
                <w:lang w:val="en-GB"/>
              </w:rPr>
              <w:t>The ESMP includes a Biodiversity Management Plan</w:t>
            </w:r>
            <w:r w:rsidR="38CC43FF" w:rsidRPr="6448F603">
              <w:rPr>
                <w:rFonts w:cs="Calibri"/>
                <w:sz w:val="18"/>
                <w:szCs w:val="18"/>
                <w:lang w:val="en-GB"/>
              </w:rPr>
              <w:t>.</w:t>
            </w:r>
          </w:p>
        </w:tc>
      </w:tr>
      <w:tr w:rsidR="00B842C3" w14:paraId="00F3271F" w14:textId="77777777" w:rsidTr="6448F603">
        <w:tc>
          <w:tcPr>
            <w:tcW w:w="12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9415FF7" w14:textId="77777777" w:rsidR="00B842C3" w:rsidRDefault="00B842C3" w:rsidP="00AB5FF1">
            <w:pPr>
              <w:autoSpaceDE w:val="0"/>
              <w:autoSpaceDN w:val="0"/>
              <w:adjustRightInd w:val="0"/>
              <w:spacing w:before="120" w:after="240"/>
              <w:contextualSpacing/>
              <w:rPr>
                <w:rFonts w:cs="Calibri"/>
                <w:color w:val="000000"/>
                <w:sz w:val="18"/>
                <w:szCs w:val="18"/>
                <w:highlight w:val="yellow"/>
                <w:lang w:val="en-GB"/>
              </w:rPr>
            </w:pPr>
            <w:r>
              <w:rPr>
                <w:rFonts w:cs="Calibri"/>
                <w:b/>
                <w:bCs/>
                <w:color w:val="000000"/>
                <w:sz w:val="18"/>
                <w:szCs w:val="18"/>
                <w:lang w:val="en-GB"/>
              </w:rPr>
              <w:lastRenderedPageBreak/>
              <w:t>ESS 8</w:t>
            </w:r>
            <w:r>
              <w:rPr>
                <w:rFonts w:cs="Calibri"/>
                <w:color w:val="000000"/>
                <w:sz w:val="18"/>
                <w:szCs w:val="18"/>
                <w:lang w:val="en-GB"/>
              </w:rPr>
              <w:t>: Cultural Heritage</w:t>
            </w:r>
          </w:p>
        </w:tc>
        <w:tc>
          <w:tcPr>
            <w:tcW w:w="28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C0B7061" w14:textId="396C5E1A" w:rsidR="00B842C3" w:rsidRDefault="00B842C3" w:rsidP="00AB5FF1">
            <w:pPr>
              <w:autoSpaceDE w:val="0"/>
              <w:autoSpaceDN w:val="0"/>
              <w:adjustRightInd w:val="0"/>
              <w:contextualSpacing/>
              <w:rPr>
                <w:rFonts w:cs="Calibri"/>
                <w:color w:val="000000"/>
                <w:sz w:val="18"/>
                <w:szCs w:val="18"/>
                <w:lang w:val="en-GB"/>
              </w:rPr>
            </w:pPr>
            <w:r>
              <w:rPr>
                <w:rFonts w:cs="Calibri"/>
                <w:color w:val="000000"/>
                <w:sz w:val="18"/>
                <w:szCs w:val="18"/>
                <w:lang w:val="en-GB"/>
              </w:rPr>
              <w:t xml:space="preserve">There are </w:t>
            </w:r>
            <w:proofErr w:type="gramStart"/>
            <w:r w:rsidR="002309C7">
              <w:rPr>
                <w:rFonts w:cs="Calibri"/>
                <w:color w:val="000000"/>
                <w:sz w:val="18"/>
                <w:szCs w:val="18"/>
                <w:lang w:val="en-GB"/>
              </w:rPr>
              <w:t xml:space="preserve">a </w:t>
            </w:r>
            <w:r>
              <w:rPr>
                <w:rFonts w:cs="Calibri"/>
                <w:color w:val="000000"/>
                <w:sz w:val="18"/>
                <w:szCs w:val="18"/>
                <w:lang w:val="en-GB"/>
              </w:rPr>
              <w:t>number of</w:t>
            </w:r>
            <w:proofErr w:type="gramEnd"/>
            <w:r>
              <w:rPr>
                <w:rFonts w:cs="Calibri"/>
                <w:color w:val="000000"/>
                <w:sz w:val="18"/>
                <w:szCs w:val="18"/>
                <w:lang w:val="en-GB"/>
              </w:rPr>
              <w:t xml:space="preserve"> requirements of ESS 8 under the following headings:</w:t>
            </w:r>
          </w:p>
          <w:p w14:paraId="4C0C302D" w14:textId="77777777" w:rsidR="00B842C3" w:rsidRDefault="00B842C3" w:rsidP="00AB5FF1">
            <w:pPr>
              <w:pStyle w:val="PADBullet"/>
              <w:spacing w:line="240" w:lineRule="atLeast"/>
              <w:ind w:left="394"/>
              <w:rPr>
                <w:sz w:val="18"/>
                <w:szCs w:val="18"/>
                <w:lang w:val="en-GB"/>
              </w:rPr>
            </w:pPr>
            <w:r>
              <w:rPr>
                <w:sz w:val="18"/>
                <w:szCs w:val="18"/>
                <w:lang w:val="en-GB"/>
              </w:rPr>
              <w:t>Stakeholder consultation and identification of cultural heritage (Confidentiality; Stakeholders’ access</w:t>
            </w:r>
            <w:proofErr w:type="gramStart"/>
            <w:r>
              <w:rPr>
                <w:sz w:val="18"/>
                <w:szCs w:val="18"/>
                <w:lang w:val="en-GB"/>
              </w:rPr>
              <w:t>);</w:t>
            </w:r>
            <w:proofErr w:type="gramEnd"/>
          </w:p>
          <w:p w14:paraId="61E30728" w14:textId="29B8F6B9" w:rsidR="00B842C3" w:rsidRPr="00BB3CD9" w:rsidRDefault="00B842C3" w:rsidP="00BB3CD9">
            <w:pPr>
              <w:pStyle w:val="PADBullet"/>
              <w:spacing w:line="240" w:lineRule="atLeast"/>
              <w:ind w:left="394"/>
              <w:rPr>
                <w:sz w:val="18"/>
                <w:szCs w:val="18"/>
                <w:lang w:val="en-GB"/>
              </w:rPr>
            </w:pPr>
            <w:r>
              <w:rPr>
                <w:sz w:val="18"/>
                <w:szCs w:val="18"/>
                <w:lang w:val="en-GB"/>
              </w:rPr>
              <w:t>Legally protected cultural heritage areas;</w:t>
            </w:r>
            <w:r w:rsidRPr="00BB3CD9">
              <w:rPr>
                <w:sz w:val="18"/>
                <w:szCs w:val="18"/>
                <w:lang w:val="en-GB"/>
              </w:rPr>
              <w:t xml:space="preserve"> and</w:t>
            </w:r>
          </w:p>
          <w:p w14:paraId="5D96682A" w14:textId="77777777" w:rsidR="00B842C3" w:rsidRDefault="00B842C3" w:rsidP="00AB5FF1">
            <w:pPr>
              <w:pStyle w:val="PADBullet"/>
              <w:spacing w:line="240" w:lineRule="atLeast"/>
              <w:ind w:left="394"/>
              <w:rPr>
                <w:sz w:val="18"/>
                <w:szCs w:val="18"/>
                <w:lang w:val="en-GB"/>
              </w:rPr>
            </w:pPr>
            <w:r>
              <w:rPr>
                <w:sz w:val="18"/>
                <w:szCs w:val="18"/>
                <w:lang w:val="en-GB"/>
              </w:rPr>
              <w:t>Commercial use of cultural heritage</w:t>
            </w:r>
          </w:p>
        </w:tc>
        <w:tc>
          <w:tcPr>
            <w:tcW w:w="27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8C12E77" w14:textId="13B2CA7E" w:rsidR="00B842C3" w:rsidRDefault="00640E2F" w:rsidP="00AB5FF1">
            <w:pPr>
              <w:pStyle w:val="PADBullet"/>
              <w:ind w:left="345"/>
              <w:rPr>
                <w:rFonts w:eastAsia="Arial Unicode MS"/>
                <w:sz w:val="18"/>
                <w:szCs w:val="18"/>
                <w:u w:color="000000"/>
                <w:bdr w:val="nil"/>
                <w:lang w:val="en-GB"/>
              </w:rPr>
            </w:pPr>
            <w:r w:rsidRPr="00640E2F">
              <w:rPr>
                <w:rFonts w:eastAsia="Arial Unicode MS"/>
                <w:sz w:val="18"/>
                <w:szCs w:val="18"/>
                <w:u w:color="000000"/>
                <w:bdr w:val="nil"/>
                <w:lang w:val="en-GB"/>
              </w:rPr>
              <w:t>Ministry of Youth, Sports, Culture and Constituency and Empowerment, or the Dominica Museum</w:t>
            </w:r>
            <w:r>
              <w:rPr>
                <w:rFonts w:eastAsia="Arial Unicode MS"/>
                <w:sz w:val="18"/>
                <w:szCs w:val="18"/>
                <w:u w:color="000000"/>
                <w:bdr w:val="nil"/>
                <w:lang w:val="en-GB"/>
              </w:rPr>
              <w:t xml:space="preserve"> are </w:t>
            </w:r>
            <w:r w:rsidR="0032668E">
              <w:rPr>
                <w:rFonts w:eastAsia="Arial Unicode MS"/>
                <w:sz w:val="18"/>
                <w:szCs w:val="18"/>
                <w:u w:color="000000"/>
                <w:bdr w:val="nil"/>
                <w:lang w:val="en-GB"/>
              </w:rPr>
              <w:t>responsible</w:t>
            </w:r>
            <w:r w:rsidR="00C21485">
              <w:rPr>
                <w:rFonts w:eastAsia="Arial Unicode MS"/>
                <w:sz w:val="18"/>
                <w:szCs w:val="18"/>
                <w:u w:color="000000"/>
                <w:bdr w:val="nil"/>
                <w:lang w:val="en-GB"/>
              </w:rPr>
              <w:t>.</w:t>
            </w:r>
          </w:p>
        </w:tc>
        <w:tc>
          <w:tcPr>
            <w:tcW w:w="2880"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auto"/>
          </w:tcPr>
          <w:p w14:paraId="56207182" w14:textId="77777777" w:rsidR="00B842C3" w:rsidRDefault="00B842C3" w:rsidP="00AB5FF1">
            <w:pPr>
              <w:pStyle w:val="PADBullet"/>
              <w:ind w:left="429"/>
              <w:rPr>
                <w:rFonts w:eastAsia="Arial Unicode MS"/>
                <w:sz w:val="18"/>
                <w:szCs w:val="18"/>
                <w:u w:color="000000"/>
                <w:bdr w:val="nil"/>
                <w:lang w:val="en-GB"/>
              </w:rPr>
            </w:pPr>
            <w:r>
              <w:rPr>
                <w:rFonts w:eastAsia="Arial Unicode MS"/>
                <w:sz w:val="18"/>
                <w:szCs w:val="18"/>
                <w:u w:color="000000"/>
                <w:bdr w:val="nil"/>
                <w:lang w:val="en-GB"/>
              </w:rPr>
              <w:t xml:space="preserve">Does not include intangible cultural </w:t>
            </w:r>
            <w:proofErr w:type="gramStart"/>
            <w:r>
              <w:rPr>
                <w:rFonts w:eastAsia="Arial Unicode MS"/>
                <w:sz w:val="18"/>
                <w:szCs w:val="18"/>
                <w:u w:color="000000"/>
                <w:bdr w:val="nil"/>
                <w:lang w:val="en-GB"/>
              </w:rPr>
              <w:t>heritage</w:t>
            </w:r>
            <w:proofErr w:type="gramEnd"/>
          </w:p>
          <w:p w14:paraId="23F8DBDC" w14:textId="77777777" w:rsidR="00B842C3" w:rsidRDefault="00B842C3" w:rsidP="00AB5FF1">
            <w:pPr>
              <w:pStyle w:val="PADBullet"/>
              <w:ind w:left="429"/>
              <w:rPr>
                <w:rFonts w:eastAsia="Arial Unicode MS"/>
                <w:sz w:val="18"/>
                <w:szCs w:val="18"/>
                <w:u w:color="000000"/>
                <w:bdr w:val="nil"/>
                <w:lang w:val="en-GB"/>
              </w:rPr>
            </w:pPr>
            <w:r>
              <w:rPr>
                <w:rFonts w:eastAsia="Arial Unicode MS"/>
                <w:sz w:val="18"/>
                <w:szCs w:val="18"/>
                <w:u w:color="000000"/>
                <w:bdr w:val="nil"/>
                <w:lang w:val="en-GB"/>
              </w:rPr>
              <w:t xml:space="preserve">Does not provide for the application of globally recognized practices in the study, documentation and protection of cultural </w:t>
            </w:r>
            <w:proofErr w:type="gramStart"/>
            <w:r>
              <w:rPr>
                <w:rFonts w:eastAsia="Arial Unicode MS"/>
                <w:sz w:val="18"/>
                <w:szCs w:val="18"/>
                <w:u w:color="000000"/>
                <w:bdr w:val="nil"/>
                <w:lang w:val="en-GB"/>
              </w:rPr>
              <w:t>heritage</w:t>
            </w:r>
            <w:proofErr w:type="gramEnd"/>
          </w:p>
          <w:p w14:paraId="1D17469D" w14:textId="3941160D" w:rsidR="00B842C3" w:rsidRDefault="00B842C3" w:rsidP="00AB5FF1">
            <w:pPr>
              <w:pStyle w:val="PADBullet"/>
              <w:ind w:left="429"/>
              <w:rPr>
                <w:sz w:val="18"/>
                <w:szCs w:val="18"/>
                <w:lang w:val="en-GB"/>
              </w:rPr>
            </w:pPr>
          </w:p>
        </w:tc>
        <w:tc>
          <w:tcPr>
            <w:tcW w:w="3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0EA20A5" w14:textId="2480615A" w:rsidR="00B842C3" w:rsidRDefault="00640E2F" w:rsidP="00AB5FF1">
            <w:pPr>
              <w:pStyle w:val="ESMFBullet"/>
              <w:rPr>
                <w:rFonts w:cs="Calibri"/>
                <w:sz w:val="18"/>
                <w:szCs w:val="18"/>
                <w:lang w:val="en-GB"/>
              </w:rPr>
            </w:pPr>
            <w:r>
              <w:rPr>
                <w:rFonts w:cs="Calibri"/>
                <w:sz w:val="18"/>
                <w:szCs w:val="18"/>
                <w:lang w:val="en-GB"/>
              </w:rPr>
              <w:t>ESMP include</w:t>
            </w:r>
            <w:r w:rsidR="00BB3CD9">
              <w:rPr>
                <w:rFonts w:cs="Calibri"/>
                <w:sz w:val="18"/>
                <w:szCs w:val="18"/>
                <w:lang w:val="en-GB"/>
              </w:rPr>
              <w:t>s</w:t>
            </w:r>
            <w:r>
              <w:rPr>
                <w:rFonts w:cs="Calibri"/>
                <w:sz w:val="18"/>
                <w:szCs w:val="18"/>
                <w:lang w:val="en-GB"/>
              </w:rPr>
              <w:t xml:space="preserve"> chance find procedures</w:t>
            </w:r>
            <w:r w:rsidR="00B842C3">
              <w:rPr>
                <w:rFonts w:cs="Calibri"/>
                <w:sz w:val="18"/>
                <w:szCs w:val="18"/>
                <w:lang w:val="en-GB"/>
              </w:rPr>
              <w:t>.</w:t>
            </w:r>
          </w:p>
        </w:tc>
      </w:tr>
      <w:tr w:rsidR="00B842C3" w14:paraId="767604F8" w14:textId="77777777" w:rsidTr="6448F603">
        <w:tc>
          <w:tcPr>
            <w:tcW w:w="12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B308730" w14:textId="77777777" w:rsidR="00B842C3" w:rsidRDefault="00B842C3" w:rsidP="00AB5FF1">
            <w:pPr>
              <w:autoSpaceDE w:val="0"/>
              <w:autoSpaceDN w:val="0"/>
              <w:adjustRightInd w:val="0"/>
              <w:spacing w:before="120" w:after="240"/>
              <w:contextualSpacing/>
              <w:rPr>
                <w:rFonts w:cs="Calibri"/>
                <w:color w:val="000000"/>
                <w:sz w:val="18"/>
                <w:szCs w:val="18"/>
                <w:highlight w:val="yellow"/>
                <w:lang w:val="en-GB"/>
              </w:rPr>
            </w:pPr>
            <w:r>
              <w:rPr>
                <w:rFonts w:cs="Calibri"/>
                <w:b/>
                <w:bCs/>
                <w:color w:val="000000"/>
                <w:sz w:val="18"/>
                <w:szCs w:val="18"/>
                <w:lang w:val="en-GB"/>
              </w:rPr>
              <w:t>ESS 10</w:t>
            </w:r>
            <w:r>
              <w:rPr>
                <w:rFonts w:cs="Calibri"/>
                <w:color w:val="000000"/>
                <w:sz w:val="18"/>
                <w:szCs w:val="18"/>
                <w:lang w:val="en-GB"/>
              </w:rPr>
              <w:t>: Stakeholder Engagement and Information Disclosure</w:t>
            </w:r>
          </w:p>
        </w:tc>
        <w:tc>
          <w:tcPr>
            <w:tcW w:w="28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FBEF562" w14:textId="0C7A6F31" w:rsidR="00B842C3" w:rsidRDefault="00B842C3" w:rsidP="00AB5FF1">
            <w:pPr>
              <w:autoSpaceDE w:val="0"/>
              <w:autoSpaceDN w:val="0"/>
              <w:adjustRightInd w:val="0"/>
              <w:spacing w:before="120"/>
              <w:contextualSpacing/>
              <w:rPr>
                <w:rFonts w:cs="Calibri"/>
                <w:color w:val="000000"/>
                <w:sz w:val="18"/>
                <w:szCs w:val="18"/>
                <w:lang w:val="en-GB"/>
              </w:rPr>
            </w:pPr>
            <w:r>
              <w:rPr>
                <w:rFonts w:cs="Calibri"/>
                <w:color w:val="000000"/>
                <w:sz w:val="18"/>
                <w:szCs w:val="18"/>
                <w:lang w:val="en-GB"/>
              </w:rPr>
              <w:t xml:space="preserve">There are </w:t>
            </w:r>
            <w:proofErr w:type="gramStart"/>
            <w:r w:rsidR="00960BC6">
              <w:rPr>
                <w:rFonts w:cs="Calibri"/>
                <w:color w:val="000000"/>
                <w:sz w:val="18"/>
                <w:szCs w:val="18"/>
                <w:lang w:val="en-GB"/>
              </w:rPr>
              <w:t xml:space="preserve">a </w:t>
            </w:r>
            <w:r>
              <w:rPr>
                <w:rFonts w:cs="Calibri"/>
                <w:color w:val="000000"/>
                <w:sz w:val="18"/>
                <w:szCs w:val="18"/>
                <w:lang w:val="en-GB"/>
              </w:rPr>
              <w:t>number of</w:t>
            </w:r>
            <w:proofErr w:type="gramEnd"/>
            <w:r>
              <w:rPr>
                <w:rFonts w:cs="Calibri"/>
                <w:color w:val="000000"/>
                <w:sz w:val="18"/>
                <w:szCs w:val="18"/>
                <w:lang w:val="en-GB"/>
              </w:rPr>
              <w:t xml:space="preserve"> requirements of ESS 10 under the following headings:</w:t>
            </w:r>
          </w:p>
          <w:p w14:paraId="3BD897BE" w14:textId="77777777" w:rsidR="00B842C3" w:rsidRDefault="00B842C3" w:rsidP="00AB5FF1">
            <w:pPr>
              <w:pStyle w:val="PADBullet"/>
              <w:spacing w:line="240" w:lineRule="atLeast"/>
              <w:ind w:left="304"/>
              <w:rPr>
                <w:sz w:val="18"/>
                <w:szCs w:val="18"/>
                <w:lang w:val="en-GB"/>
              </w:rPr>
            </w:pPr>
            <w:r>
              <w:rPr>
                <w:sz w:val="18"/>
                <w:szCs w:val="18"/>
                <w:lang w:val="en-GB"/>
              </w:rPr>
              <w:t>Engagement during project preparation (Stakeholder identification and analysis; Stakeholder Engagement Plan; Information disclosure; Meaningful consultation</w:t>
            </w:r>
            <w:proofErr w:type="gramStart"/>
            <w:r>
              <w:rPr>
                <w:sz w:val="18"/>
                <w:szCs w:val="18"/>
                <w:lang w:val="en-GB"/>
              </w:rPr>
              <w:t>);</w:t>
            </w:r>
            <w:proofErr w:type="gramEnd"/>
          </w:p>
          <w:p w14:paraId="7F421BCD" w14:textId="77777777" w:rsidR="00B842C3" w:rsidRDefault="00B842C3" w:rsidP="00AB5FF1">
            <w:pPr>
              <w:pStyle w:val="PADBullet"/>
              <w:spacing w:line="240" w:lineRule="atLeast"/>
              <w:ind w:left="304"/>
              <w:rPr>
                <w:sz w:val="18"/>
                <w:szCs w:val="18"/>
                <w:lang w:val="en-GB"/>
              </w:rPr>
            </w:pPr>
            <w:r>
              <w:rPr>
                <w:sz w:val="18"/>
                <w:szCs w:val="18"/>
                <w:lang w:val="en-GB"/>
              </w:rPr>
              <w:t xml:space="preserve">Engagement during project implementation and external reporting; \Grievance mechanism; </w:t>
            </w:r>
            <w:proofErr w:type="gramStart"/>
            <w:r>
              <w:rPr>
                <w:sz w:val="18"/>
                <w:szCs w:val="18"/>
                <w:lang w:val="en-GB"/>
              </w:rPr>
              <w:t>and;</w:t>
            </w:r>
            <w:proofErr w:type="gramEnd"/>
          </w:p>
          <w:p w14:paraId="26318820" w14:textId="77777777" w:rsidR="00B842C3" w:rsidRDefault="00B842C3" w:rsidP="00AB5FF1">
            <w:pPr>
              <w:pStyle w:val="PADBullet"/>
              <w:spacing w:line="240" w:lineRule="atLeast"/>
              <w:ind w:left="304"/>
              <w:rPr>
                <w:sz w:val="18"/>
                <w:szCs w:val="18"/>
                <w:lang w:val="en-GB"/>
              </w:rPr>
            </w:pPr>
            <w:r>
              <w:rPr>
                <w:sz w:val="18"/>
                <w:szCs w:val="18"/>
                <w:lang w:val="en-GB"/>
              </w:rPr>
              <w:t>Organizational capacity and commitment</w:t>
            </w:r>
          </w:p>
        </w:tc>
        <w:tc>
          <w:tcPr>
            <w:tcW w:w="27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54008D1" w14:textId="1617BB81" w:rsidR="00B842C3" w:rsidRDefault="00640E2F" w:rsidP="00AB5FF1">
            <w:pPr>
              <w:pStyle w:val="PADBullet"/>
              <w:ind w:left="345"/>
              <w:rPr>
                <w:sz w:val="18"/>
                <w:szCs w:val="18"/>
                <w:lang w:val="en-GB"/>
              </w:rPr>
            </w:pPr>
            <w:r>
              <w:rPr>
                <w:rFonts w:eastAsia="Arial Unicode MS"/>
                <w:sz w:val="18"/>
                <w:szCs w:val="18"/>
                <w:u w:color="000000"/>
                <w:bdr w:val="nil"/>
                <w:lang w:val="en-GB"/>
              </w:rPr>
              <w:t xml:space="preserve">Physical planning act </w:t>
            </w:r>
            <w:proofErr w:type="gramStart"/>
            <w:r>
              <w:rPr>
                <w:rFonts w:eastAsia="Arial Unicode MS"/>
                <w:sz w:val="18"/>
                <w:szCs w:val="18"/>
                <w:u w:color="000000"/>
                <w:bdr w:val="nil"/>
                <w:lang w:val="en-GB"/>
              </w:rPr>
              <w:t xml:space="preserve">envisages </w:t>
            </w:r>
            <w:r w:rsidR="00B842C3">
              <w:rPr>
                <w:rFonts w:eastAsia="Arial Unicode MS"/>
                <w:sz w:val="18"/>
                <w:szCs w:val="18"/>
                <w:u w:color="000000"/>
                <w:bdr w:val="nil"/>
                <w:lang w:val="en-GB"/>
              </w:rPr>
              <w:t xml:space="preserve"> stakeholder</w:t>
            </w:r>
            <w:proofErr w:type="gramEnd"/>
            <w:r w:rsidR="00B842C3">
              <w:rPr>
                <w:rFonts w:eastAsia="Arial Unicode MS"/>
                <w:sz w:val="18"/>
                <w:szCs w:val="18"/>
                <w:u w:color="000000"/>
                <w:bdr w:val="nil"/>
                <w:lang w:val="en-GB"/>
              </w:rPr>
              <w:t xml:space="preserve"> engagement </w:t>
            </w:r>
            <w:r>
              <w:rPr>
                <w:rFonts w:eastAsia="Arial Unicode MS"/>
                <w:sz w:val="18"/>
                <w:szCs w:val="18"/>
                <w:u w:color="000000"/>
                <w:bdr w:val="nil"/>
                <w:lang w:val="en-GB"/>
              </w:rPr>
              <w:t xml:space="preserve">during ESIA </w:t>
            </w:r>
            <w:r w:rsidR="0030212C">
              <w:rPr>
                <w:rFonts w:eastAsia="Arial Unicode MS"/>
                <w:sz w:val="18"/>
                <w:szCs w:val="18"/>
                <w:u w:color="000000"/>
                <w:bdr w:val="nil"/>
                <w:lang w:val="en-GB"/>
              </w:rPr>
              <w:t>preparation</w:t>
            </w: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49F27EC" w14:textId="6C1D77BD" w:rsidR="00B842C3" w:rsidRDefault="00B842C3" w:rsidP="00AB5FF1">
            <w:pPr>
              <w:pStyle w:val="PADBullet"/>
              <w:ind w:left="429"/>
              <w:rPr>
                <w:rFonts w:eastAsia="Arial Unicode MS"/>
                <w:sz w:val="18"/>
                <w:szCs w:val="18"/>
                <w:u w:color="000000"/>
                <w:bdr w:val="nil"/>
                <w:lang w:val="en-GB"/>
              </w:rPr>
            </w:pPr>
            <w:r>
              <w:rPr>
                <w:rFonts w:eastAsia="Arial Unicode MS"/>
                <w:sz w:val="18"/>
                <w:szCs w:val="18"/>
                <w:u w:color="000000"/>
                <w:bdr w:val="nil"/>
                <w:lang w:val="en-GB"/>
              </w:rPr>
              <w:t xml:space="preserve">Does not require stakeholder analysis and preparation of </w:t>
            </w:r>
            <w:r w:rsidR="00960BC6">
              <w:rPr>
                <w:rFonts w:eastAsia="Arial Unicode MS"/>
                <w:sz w:val="18"/>
                <w:szCs w:val="18"/>
                <w:u w:color="000000"/>
                <w:bdr w:val="nil"/>
                <w:lang w:val="en-GB"/>
              </w:rPr>
              <w:t xml:space="preserve">a </w:t>
            </w:r>
            <w:r>
              <w:rPr>
                <w:rFonts w:eastAsia="Arial Unicode MS"/>
                <w:sz w:val="18"/>
                <w:szCs w:val="18"/>
                <w:u w:color="000000"/>
                <w:bdr w:val="nil"/>
                <w:lang w:val="en-GB"/>
              </w:rPr>
              <w:t xml:space="preserve">stakeholder engagement </w:t>
            </w:r>
            <w:proofErr w:type="gramStart"/>
            <w:r>
              <w:rPr>
                <w:rFonts w:eastAsia="Arial Unicode MS"/>
                <w:sz w:val="18"/>
                <w:szCs w:val="18"/>
                <w:u w:color="000000"/>
                <w:bdr w:val="nil"/>
                <w:lang w:val="en-GB"/>
              </w:rPr>
              <w:t>plan</w:t>
            </w:r>
            <w:proofErr w:type="gramEnd"/>
          </w:p>
          <w:p w14:paraId="38CB5516" w14:textId="549D07FD" w:rsidR="00B842C3" w:rsidRDefault="00B842C3" w:rsidP="00AB5FF1">
            <w:pPr>
              <w:pStyle w:val="PADBullet"/>
              <w:ind w:left="429"/>
              <w:rPr>
                <w:rFonts w:eastAsia="Arial Unicode MS"/>
                <w:sz w:val="18"/>
                <w:szCs w:val="18"/>
                <w:u w:color="000000"/>
                <w:bdr w:val="nil"/>
                <w:lang w:val="en-GB"/>
              </w:rPr>
            </w:pPr>
            <w:r>
              <w:rPr>
                <w:rFonts w:eastAsia="Arial Unicode MS"/>
                <w:sz w:val="18"/>
                <w:szCs w:val="18"/>
                <w:u w:color="000000"/>
                <w:bdr w:val="nil"/>
                <w:lang w:val="en-GB"/>
              </w:rPr>
              <w:t xml:space="preserve">Does not provide for continuous stakeholder engagement/consultations beyond </w:t>
            </w:r>
            <w:r w:rsidR="00C21485">
              <w:rPr>
                <w:rFonts w:eastAsia="Arial Unicode MS"/>
                <w:sz w:val="18"/>
                <w:szCs w:val="18"/>
                <w:u w:color="000000"/>
                <w:bdr w:val="nil"/>
                <w:lang w:val="en-GB"/>
              </w:rPr>
              <w:t xml:space="preserve">the </w:t>
            </w:r>
            <w:r>
              <w:rPr>
                <w:rFonts w:eastAsia="Arial Unicode MS"/>
                <w:sz w:val="18"/>
                <w:szCs w:val="18"/>
                <w:u w:color="000000"/>
                <w:bdr w:val="nil"/>
                <w:lang w:val="en-GB"/>
              </w:rPr>
              <w:t xml:space="preserve">EIA process during </w:t>
            </w:r>
            <w:r w:rsidR="00C21485">
              <w:rPr>
                <w:rFonts w:eastAsia="Arial Unicode MS"/>
                <w:sz w:val="18"/>
                <w:szCs w:val="18"/>
                <w:u w:color="000000"/>
                <w:bdr w:val="nil"/>
                <w:lang w:val="en-GB"/>
              </w:rPr>
              <w:t xml:space="preserve">the </w:t>
            </w:r>
            <w:r>
              <w:rPr>
                <w:rFonts w:eastAsia="Arial Unicode MS"/>
                <w:sz w:val="18"/>
                <w:szCs w:val="18"/>
                <w:u w:color="000000"/>
                <w:bdr w:val="nil"/>
                <w:lang w:val="en-GB"/>
              </w:rPr>
              <w:t>construction and operation phase</w:t>
            </w:r>
          </w:p>
        </w:tc>
        <w:tc>
          <w:tcPr>
            <w:tcW w:w="3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B8C0A5A" w14:textId="6EF29A7C" w:rsidR="00B842C3" w:rsidRDefault="00B842C3" w:rsidP="00AB5FF1">
            <w:pPr>
              <w:pStyle w:val="ESMFBullet"/>
              <w:rPr>
                <w:rFonts w:cs="Calibri"/>
                <w:sz w:val="18"/>
                <w:szCs w:val="18"/>
                <w:lang w:val="en-GB"/>
              </w:rPr>
            </w:pPr>
            <w:r>
              <w:rPr>
                <w:rFonts w:cs="Calibri"/>
                <w:sz w:val="18"/>
                <w:szCs w:val="18"/>
                <w:lang w:val="en-GB"/>
              </w:rPr>
              <w:t>The project has prepared a Stakeholder Engagement Plan (SEP) to ensure that stakeholder engagement activities are effective and meaningful consultation is carried out</w:t>
            </w:r>
            <w:r w:rsidR="00960BC6">
              <w:rPr>
                <w:rFonts w:cs="Calibri"/>
                <w:sz w:val="18"/>
                <w:szCs w:val="18"/>
                <w:lang w:val="en-GB"/>
              </w:rPr>
              <w:t>,</w:t>
            </w:r>
            <w:r>
              <w:rPr>
                <w:rFonts w:cs="Calibri"/>
                <w:sz w:val="18"/>
                <w:szCs w:val="18"/>
                <w:lang w:val="en-GB"/>
              </w:rPr>
              <w:t xml:space="preserve"> including guideline</w:t>
            </w:r>
            <w:r w:rsidR="00960BC6">
              <w:rPr>
                <w:rFonts w:cs="Calibri"/>
                <w:sz w:val="18"/>
                <w:szCs w:val="18"/>
                <w:lang w:val="en-GB"/>
              </w:rPr>
              <w:t>s</w:t>
            </w:r>
            <w:r>
              <w:rPr>
                <w:rFonts w:cs="Calibri"/>
                <w:sz w:val="18"/>
                <w:szCs w:val="18"/>
                <w:lang w:val="en-GB"/>
              </w:rPr>
              <w:t xml:space="preserve"> for establishing a comprehensive GRM with clear, </w:t>
            </w:r>
            <w:proofErr w:type="gramStart"/>
            <w:r>
              <w:rPr>
                <w:rFonts w:cs="Calibri"/>
                <w:sz w:val="18"/>
                <w:szCs w:val="18"/>
                <w:lang w:val="en-GB"/>
              </w:rPr>
              <w:t>safe</w:t>
            </w:r>
            <w:proofErr w:type="gramEnd"/>
            <w:r>
              <w:rPr>
                <w:rFonts w:cs="Calibri"/>
                <w:sz w:val="18"/>
                <w:szCs w:val="18"/>
                <w:lang w:val="en-GB"/>
              </w:rPr>
              <w:t xml:space="preserve"> and accessible procedures to identify and respond to grievances, including SEA/SH, cases.</w:t>
            </w:r>
          </w:p>
        </w:tc>
      </w:tr>
    </w:tbl>
    <w:p w14:paraId="28A99C0D" w14:textId="77777777" w:rsidR="00B842C3" w:rsidRDefault="00B842C3" w:rsidP="00B842C3"/>
    <w:p w14:paraId="0DD45F3D" w14:textId="77777777" w:rsidR="00B842C3" w:rsidRDefault="00B842C3" w:rsidP="00B842C3"/>
    <w:p w14:paraId="275669B3" w14:textId="77777777" w:rsidR="00B842C3" w:rsidRDefault="00B842C3" w:rsidP="00B842C3">
      <w:pPr>
        <w:sectPr w:rsidR="00B842C3">
          <w:pgSz w:w="15840" w:h="12240" w:orient="landscape"/>
          <w:pgMar w:top="1440" w:right="1440" w:bottom="1440" w:left="1440" w:header="709" w:footer="709" w:gutter="0"/>
          <w:cols w:space="708"/>
          <w:docGrid w:linePitch="360"/>
        </w:sectPr>
      </w:pPr>
    </w:p>
    <w:p w14:paraId="49FCD518" w14:textId="77777777" w:rsidR="00D47AA1" w:rsidRDefault="0082230D">
      <w:pPr>
        <w:pStyle w:val="Heading1"/>
      </w:pPr>
      <w:bookmarkStart w:id="45" w:name="_Toc151116393"/>
      <w:r>
        <w:lastRenderedPageBreak/>
        <w:t>Baseline Environment</w:t>
      </w:r>
      <w:bookmarkEnd w:id="45"/>
      <w:r>
        <w:t xml:space="preserve"> </w:t>
      </w:r>
    </w:p>
    <w:p w14:paraId="49FCD519" w14:textId="13D9B4D6" w:rsidR="00D47AA1" w:rsidRDefault="0082230D">
      <w:bookmarkStart w:id="46" w:name="_bookmark20"/>
      <w:bookmarkEnd w:id="46"/>
      <w:r>
        <w:t xml:space="preserve">This chapter presents a detailed overview of the physical, biological, and socio-economic environment within the </w:t>
      </w:r>
      <w:r w:rsidR="00C75265">
        <w:t>project</w:t>
      </w:r>
      <w:r w:rsidR="00BB3CD9">
        <w:t>'</w:t>
      </w:r>
      <w:r w:rsidR="00C75265">
        <w:t>s</w:t>
      </w:r>
      <w:r>
        <w:t xml:space="preserve"> influence area and </w:t>
      </w:r>
      <w:r w:rsidR="00BB3CD9">
        <w:t xml:space="preserve">the </w:t>
      </w:r>
      <w:r>
        <w:t xml:space="preserve">results of the primary investigations. </w:t>
      </w:r>
      <w:r w:rsidR="00BC7BF9">
        <w:t xml:space="preserve">For the biodiversity surveys, a 100-m wide corridor was considered as the corridor of influence. </w:t>
      </w:r>
    </w:p>
    <w:p w14:paraId="49FCD521" w14:textId="77777777" w:rsidR="00D47AA1" w:rsidRDefault="0082230D">
      <w:pPr>
        <w:pStyle w:val="Heading2"/>
      </w:pPr>
      <w:bookmarkStart w:id="47" w:name="_Toc90647755"/>
      <w:bookmarkStart w:id="48" w:name="_Toc151116394"/>
      <w:r>
        <w:t>Physical Environment</w:t>
      </w:r>
      <w:bookmarkEnd w:id="47"/>
      <w:bookmarkEnd w:id="48"/>
    </w:p>
    <w:p w14:paraId="49FCD522" w14:textId="77777777" w:rsidR="00D47AA1" w:rsidRDefault="0082230D">
      <w:pPr>
        <w:pStyle w:val="Heading3"/>
      </w:pPr>
      <w:bookmarkStart w:id="49" w:name="_Toc90647756"/>
      <w:r>
        <w:t xml:space="preserve">Terrain </w:t>
      </w:r>
      <w:bookmarkEnd w:id="49"/>
    </w:p>
    <w:p w14:paraId="75103D34" w14:textId="6201CEFC" w:rsidR="00CF595F" w:rsidRDefault="00171340">
      <w:r>
        <w:t>Bo</w:t>
      </w:r>
      <w:r w:rsidR="00BF24A9">
        <w:t>t</w:t>
      </w:r>
      <w:r>
        <w:t xml:space="preserve">h OHL and UGC </w:t>
      </w:r>
      <w:r w:rsidR="00BF24A9">
        <w:t>pass</w:t>
      </w:r>
      <w:r>
        <w:t xml:space="preserve"> through the mountainous terra</w:t>
      </w:r>
      <w:r w:rsidR="00BF24A9">
        <w:t xml:space="preserve">in. </w:t>
      </w:r>
      <w:r w:rsidR="0091359E">
        <w:t xml:space="preserve">The </w:t>
      </w:r>
      <w:r w:rsidR="00155B7C">
        <w:t xml:space="preserve">69 kV </w:t>
      </w:r>
      <w:r w:rsidR="0091359E">
        <w:t xml:space="preserve">overhead transmission alignment mainly passes along the ridge of the Roseau </w:t>
      </w:r>
      <w:r w:rsidR="00B7471C">
        <w:t>V</w:t>
      </w:r>
      <w:r w:rsidR="0091359E">
        <w:t>alley</w:t>
      </w:r>
      <w:r w:rsidR="00B7471C">
        <w:t>,</w:t>
      </w:r>
      <w:r w:rsidR="00155B7C">
        <w:t xml:space="preserve"> and the 33 kV UGC mainly passes </w:t>
      </w:r>
      <w:r w:rsidR="00E3413A">
        <w:t>along</w:t>
      </w:r>
      <w:r w:rsidR="00DB248E">
        <w:t xml:space="preserve"> the valley</w:t>
      </w:r>
      <w:r w:rsidR="00541DA7">
        <w:t xml:space="preserve"> along the ex</w:t>
      </w:r>
      <w:r w:rsidR="00992A3C">
        <w:t>i</w:t>
      </w:r>
      <w:r w:rsidR="00541DA7">
        <w:t>sting road</w:t>
      </w:r>
      <w:r w:rsidR="00DF4A2B">
        <w:t xml:space="preserve">. </w:t>
      </w:r>
      <w:r w:rsidR="00F45465">
        <w:t xml:space="preserve">Both lines start from the geothermal power plant </w:t>
      </w:r>
      <w:r w:rsidR="00F45465" w:rsidRPr="00F45465">
        <w:t>on the southwestern periphery of the village of Laudat</w:t>
      </w:r>
      <w:r w:rsidR="00F45465">
        <w:t xml:space="preserve">. </w:t>
      </w:r>
      <w:r w:rsidR="00566656">
        <w:t xml:space="preserve">An elevation profile of the 69 kV line is shown in Figure 4.1. The maximum and minimum elevations are </w:t>
      </w:r>
      <w:r w:rsidR="00F6080D">
        <w:t xml:space="preserve">552 m and 42m, respectively. </w:t>
      </w:r>
      <w:r w:rsidR="00F45465">
        <w:t xml:space="preserve">The topographic characteristics of the </w:t>
      </w:r>
      <w:r w:rsidR="00C30134">
        <w:t xml:space="preserve">project alignment </w:t>
      </w:r>
      <w:r w:rsidR="00270BB4">
        <w:t>are</w:t>
      </w:r>
      <w:r w:rsidR="00C30134">
        <w:t xml:space="preserve"> further discussed in the biodiversity section. </w:t>
      </w:r>
    </w:p>
    <w:p w14:paraId="4E911762" w14:textId="2C7466B3" w:rsidR="00EF1F43" w:rsidRDefault="00EF1F43">
      <w:r>
        <w:rPr>
          <w:noProof/>
        </w:rPr>
        <w:drawing>
          <wp:inline distT="0" distB="0" distL="0" distR="0" wp14:anchorId="03295FE8" wp14:editId="2EBC0531">
            <wp:extent cx="6181125" cy="1270294"/>
            <wp:effectExtent l="0" t="0" r="0" b="6350"/>
            <wp:docPr id="1319196562" name="Picture 131919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99016" cy="1273971"/>
                    </a:xfrm>
                    <a:prstGeom prst="rect">
                      <a:avLst/>
                    </a:prstGeom>
                    <a:noFill/>
                  </pic:spPr>
                </pic:pic>
              </a:graphicData>
            </a:graphic>
          </wp:inline>
        </w:drawing>
      </w:r>
    </w:p>
    <w:p w14:paraId="2E19D30E" w14:textId="26BC3AE4" w:rsidR="00C93362" w:rsidRPr="007D3E47" w:rsidRDefault="00C93362" w:rsidP="00C93362">
      <w:pPr>
        <w:pStyle w:val="Caption"/>
        <w:rPr>
          <w:b w:val="0"/>
          <w:bCs/>
        </w:rPr>
      </w:pPr>
      <w:bookmarkStart w:id="50" w:name="_Toc151116461"/>
      <w:r>
        <w:t xml:space="preserve">Figure </w:t>
      </w:r>
      <w:r>
        <w:rPr>
          <w:noProof/>
        </w:rPr>
        <w:fldChar w:fldCharType="begin"/>
      </w:r>
      <w:r>
        <w:rPr>
          <w:noProof/>
        </w:rPr>
        <w:instrText xml:space="preserve"> STYLEREF 1 \s </w:instrText>
      </w:r>
      <w:r>
        <w:rPr>
          <w:noProof/>
        </w:rPr>
        <w:fldChar w:fldCharType="separate"/>
      </w:r>
      <w:r>
        <w:rPr>
          <w:noProof/>
        </w:rPr>
        <w:t>4</w:t>
      </w:r>
      <w:r>
        <w:rPr>
          <w:noProof/>
        </w:rPr>
        <w:fldChar w:fldCharType="end"/>
      </w:r>
      <w:r>
        <w:t>.</w:t>
      </w:r>
      <w:r>
        <w:rPr>
          <w:noProof/>
        </w:rPr>
        <w:fldChar w:fldCharType="begin"/>
      </w:r>
      <w:r>
        <w:rPr>
          <w:noProof/>
        </w:rPr>
        <w:instrText xml:space="preserve"> SEQ Figure \* ARABIC \s 1 </w:instrText>
      </w:r>
      <w:r>
        <w:rPr>
          <w:noProof/>
        </w:rPr>
        <w:fldChar w:fldCharType="separate"/>
      </w:r>
      <w:r>
        <w:rPr>
          <w:noProof/>
        </w:rPr>
        <w:t>1</w:t>
      </w:r>
      <w:r>
        <w:rPr>
          <w:noProof/>
        </w:rPr>
        <w:fldChar w:fldCharType="end"/>
      </w:r>
      <w:r>
        <w:t xml:space="preserve">: </w:t>
      </w:r>
      <w:r>
        <w:rPr>
          <w:bCs/>
        </w:rPr>
        <w:t>Elevation Profile of 69 kV line</w:t>
      </w:r>
      <w:bookmarkEnd w:id="50"/>
    </w:p>
    <w:p w14:paraId="49FCD5C9" w14:textId="77777777" w:rsidR="00D47AA1" w:rsidRDefault="0082230D">
      <w:pPr>
        <w:pStyle w:val="Heading3"/>
      </w:pPr>
      <w:bookmarkStart w:id="51" w:name="_Toc90647757"/>
      <w:r>
        <w:t xml:space="preserve">Climate </w:t>
      </w:r>
      <w:bookmarkEnd w:id="51"/>
    </w:p>
    <w:p w14:paraId="6519BCE0" w14:textId="7A6E8810" w:rsidR="008831BA" w:rsidRDefault="008831BA" w:rsidP="008831BA">
      <w:r>
        <w:t xml:space="preserve">The climate </w:t>
      </w:r>
      <w:r w:rsidR="00BC73CB">
        <w:t xml:space="preserve">of the project area varies based on the </w:t>
      </w:r>
      <w:r w:rsidR="002A699E">
        <w:t>terrain</w:t>
      </w:r>
      <w:r>
        <w:t>.</w:t>
      </w:r>
      <w:r w:rsidR="002A699E">
        <w:t xml:space="preserve"> The higher elevations </w:t>
      </w:r>
      <w:r w:rsidR="00561BB5">
        <w:t>above 400 m</w:t>
      </w:r>
      <w:r w:rsidR="001514A0">
        <w:t xml:space="preserve"> near the </w:t>
      </w:r>
      <w:r w:rsidR="007D5D44">
        <w:t>geothermal power plant</w:t>
      </w:r>
      <w:r>
        <w:t xml:space="preserve"> </w:t>
      </w:r>
      <w:r w:rsidR="00A22FBD">
        <w:t>have an annual rainfall of 5000 to 6000 mm. The lower elevat</w:t>
      </w:r>
      <w:r w:rsidR="00DE7097">
        <w:t>io</w:t>
      </w:r>
      <w:r w:rsidR="00A22FBD">
        <w:t xml:space="preserve">ns </w:t>
      </w:r>
      <w:r w:rsidR="00DE7097">
        <w:t xml:space="preserve">near </w:t>
      </w:r>
      <w:r w:rsidR="001514A0">
        <w:t>Fond Cole</w:t>
      </w:r>
      <w:r w:rsidR="00DE7097">
        <w:t xml:space="preserve"> </w:t>
      </w:r>
      <w:r w:rsidR="001514A0">
        <w:t xml:space="preserve">have </w:t>
      </w:r>
      <w:r w:rsidR="0046694C">
        <w:t xml:space="preserve">an annual rainfall of about 2,500mm. </w:t>
      </w:r>
      <w:r w:rsidR="00B25BA2">
        <w:t>In general, the climate of Dominica is tropical</w:t>
      </w:r>
      <w:r w:rsidR="0059771A">
        <w:t>,</w:t>
      </w:r>
      <w:r w:rsidR="00B25BA2">
        <w:t xml:space="preserve"> with high temp</w:t>
      </w:r>
      <w:r w:rsidR="0059771A">
        <w:t>e</w:t>
      </w:r>
      <w:r w:rsidR="00B25BA2">
        <w:t xml:space="preserve">ratures and heavy rainfall. </w:t>
      </w:r>
      <w:r>
        <w:t xml:space="preserve">The magnitude of variation in ambient temperature is low, generally ranging from 26°C during the day in January to 32°C in June. The relative humidity in Roseau oscillates between 70 and 90%. The driest season occurs between February and May, but humidity seldom falls below 85%. On the highest peaks, temperatures can drop to 13°C. The significant topographic gradient results in much cooler temperatures </w:t>
      </w:r>
      <w:r w:rsidR="007D5D44">
        <w:t>i</w:t>
      </w:r>
      <w:r>
        <w:t>n the countr</w:t>
      </w:r>
      <w:r w:rsidR="0059771A">
        <w:t>y'</w:t>
      </w:r>
      <w:r>
        <w:t xml:space="preserve">s interior mountains. Wind blowing generally from an easterly direction with average wind speeds of 5.38 m/s. The east trade winds blow during most of </w:t>
      </w:r>
      <w:r w:rsidR="0059771A">
        <w:t xml:space="preserve">the </w:t>
      </w:r>
      <w:r>
        <w:t>year, but there is a southeast pattern from July to September when tropical storms can hit the island.</w:t>
      </w:r>
    </w:p>
    <w:p w14:paraId="41F51620" w14:textId="31EDCBF5" w:rsidR="008831BA" w:rsidRPr="008831BA" w:rsidRDefault="008831BA" w:rsidP="008831BA">
      <w:r>
        <w:t xml:space="preserve">Although its intensity may vary depending on the location on the island, rain is present throughout the year and most of the rainfall is brought by the trade winds. The heaviest rainfall is concentrated between June and October. The average annual rainfall can reach 9,000 mm over the most exposed mountains. Rainfall on the west coast (leeward side) is much more moderate, of the order of 1,800 mm per year. The amount of rainfall explains the intense humidity that bathes the island. Orographic effects on storms occur in mountainous areas, with annual rainfall &gt;8,000 mm experienced in the high montane forests, while </w:t>
      </w:r>
      <w:r w:rsidR="001514A0">
        <w:t>i</w:t>
      </w:r>
      <w:r>
        <w:t>n the lowland forests, rainfall varies from 2,000 to 5,000 mm/year.</w:t>
      </w:r>
    </w:p>
    <w:p w14:paraId="49FCD607" w14:textId="77767395" w:rsidR="00D47AA1" w:rsidRDefault="008831BA">
      <w:pPr>
        <w:pStyle w:val="Heading3"/>
      </w:pPr>
      <w:r>
        <w:lastRenderedPageBreak/>
        <w:t>Hydrology</w:t>
      </w:r>
    </w:p>
    <w:p w14:paraId="752836C4" w14:textId="0DD63A70" w:rsidR="00EC3CF5" w:rsidRDefault="00CE7994">
      <w:r>
        <w:t>The</w:t>
      </w:r>
      <w:r w:rsidR="00CE1A42">
        <w:t xml:space="preserve"> t</w:t>
      </w:r>
      <w:r w:rsidR="00CE7C85">
        <w:t xml:space="preserve">ransmission line alignment </w:t>
      </w:r>
      <w:r>
        <w:t>falls within the Roseau River watershed. This is one of the largest watersheds in Dominica</w:t>
      </w:r>
      <w:r w:rsidR="00CE7C85">
        <w:t xml:space="preserve">. </w:t>
      </w:r>
      <w:r>
        <w:t xml:space="preserve">The </w:t>
      </w:r>
      <w:r w:rsidR="00022AB2">
        <w:t>major streams in this watershed are</w:t>
      </w:r>
      <w:r>
        <w:t xml:space="preserve">: La Riviere Pardu, Roseau (Queen’s River), Riviere Blanc, Riviere Claire, Trois Pitons River, </w:t>
      </w:r>
      <w:r w:rsidR="00022AB2">
        <w:t xml:space="preserve">and </w:t>
      </w:r>
      <w:r>
        <w:t>Riviere</w:t>
      </w:r>
      <w:r>
        <w:rPr>
          <w:spacing w:val="3"/>
        </w:rPr>
        <w:t xml:space="preserve"> </w:t>
      </w:r>
      <w:r>
        <w:t>Douce</w:t>
      </w:r>
      <w:r w:rsidR="0082230D">
        <w:t xml:space="preserve">. </w:t>
      </w:r>
      <w:r w:rsidR="00ED1CE7">
        <w:t xml:space="preserve">The 39 kV line </w:t>
      </w:r>
      <w:r w:rsidR="00CB34B7">
        <w:t xml:space="preserve">crosses </w:t>
      </w:r>
      <w:r w:rsidR="00EC3CF5">
        <w:t xml:space="preserve">two </w:t>
      </w:r>
      <w:r w:rsidR="00D0426C">
        <w:t xml:space="preserve">large intermittent ravines </w:t>
      </w:r>
      <w:r w:rsidR="00232EDB">
        <w:t>flowing from</w:t>
      </w:r>
      <w:r w:rsidR="00D0426C">
        <w:t xml:space="preserve"> the steep cliff near DOMLEC’s vertical hydro- electric water pipeline overlooking the Trafalgar Falls Visitor Center and Papillote Wilderness Retreat, respectively. It also crosses a minor seasonal stream </w:t>
      </w:r>
      <w:r w:rsidR="00232EDB">
        <w:t xml:space="preserve">on the highway near the port. </w:t>
      </w:r>
      <w:r w:rsidR="003A7D27">
        <w:t xml:space="preserve">The 69 kV line is not crossing any streams. </w:t>
      </w:r>
    </w:p>
    <w:p w14:paraId="49FCD7AA" w14:textId="28D43A8B" w:rsidR="00D47AA1" w:rsidRPr="00BC2BC1" w:rsidRDefault="002309C7" w:rsidP="00BC2BC1">
      <w:r>
        <w:t>The w</w:t>
      </w:r>
      <w:r w:rsidR="00E97880">
        <w:t xml:space="preserve">ater quality </w:t>
      </w:r>
      <w:r w:rsidR="00936920">
        <w:t>sampling and analysis conducted</w:t>
      </w:r>
      <w:r w:rsidR="00E97880">
        <w:t xml:space="preserve"> in the ESIA of the Geothermal Power Plant has </w:t>
      </w:r>
      <w:r w:rsidR="006D5B6A">
        <w:t xml:space="preserve">assessed the water </w:t>
      </w:r>
      <w:r w:rsidR="00BC2BC1">
        <w:t>quality</w:t>
      </w:r>
      <w:r w:rsidR="006D5B6A">
        <w:t xml:space="preserve"> </w:t>
      </w:r>
      <w:r w:rsidR="00936920">
        <w:t>as</w:t>
      </w:r>
      <w:r w:rsidR="00E561F3">
        <w:t xml:space="preserve"> very good</w:t>
      </w:r>
      <w:r>
        <w:t>.</w:t>
      </w:r>
      <w:r w:rsidR="00E561F3">
        <w:t xml:space="preserve"> </w:t>
      </w:r>
      <w:bookmarkStart w:id="52" w:name="_Toc64635437"/>
      <w:bookmarkStart w:id="53" w:name="_Toc64635230"/>
    </w:p>
    <w:p w14:paraId="49FCD7AD" w14:textId="4BC30811" w:rsidR="00D47AA1" w:rsidRDefault="0082230D">
      <w:pPr>
        <w:pStyle w:val="Heading3"/>
      </w:pPr>
      <w:bookmarkStart w:id="54" w:name="_Toc90647758"/>
      <w:bookmarkEnd w:id="52"/>
      <w:bookmarkEnd w:id="53"/>
      <w:r>
        <w:t>Geology</w:t>
      </w:r>
      <w:bookmarkEnd w:id="54"/>
    </w:p>
    <w:p w14:paraId="49FCD7AE" w14:textId="7A400167" w:rsidR="00D47AA1" w:rsidRDefault="00BC2BC1" w:rsidP="00BC2BC1">
      <w:r>
        <w:t xml:space="preserve">The island of Dominica is </w:t>
      </w:r>
      <w:r w:rsidR="006207C0">
        <w:t>a submerged mountain chain summit</w:t>
      </w:r>
      <w:r>
        <w:t xml:space="preserve"> at the eastern edge of the Caribbean Tectonic Plate. It is the youngest of the </w:t>
      </w:r>
      <w:r w:rsidR="006207C0">
        <w:t>Lesser Antilles volcanic arc islands</w:t>
      </w:r>
      <w:r>
        <w:t xml:space="preserve">, which was formed from the subduction of the North American tectonic plate under the Caribbean tectonic plate. It is almost </w:t>
      </w:r>
      <w:r w:rsidR="0032668E">
        <w:t>entirely comprised</w:t>
      </w:r>
      <w:r>
        <w:t xml:space="preserve"> of volcanic rocks which have been formed over many millions of years during numerous eruption events. These events have mainly taken the form of phreatic or phreatomagmatic explosive eruptions, usually leaving behind lakes or craters. The oldest formations exposed </w:t>
      </w:r>
      <w:proofErr w:type="gramStart"/>
      <w:r>
        <w:t>on</w:t>
      </w:r>
      <w:proofErr w:type="gramEnd"/>
      <w:r>
        <w:t xml:space="preserve"> Dominica are massive basaltic lava flows and breccias of Miocene age, found between Rosalie and </w:t>
      </w:r>
      <w:r w:rsidRPr="00BA65AA">
        <w:rPr>
          <w:lang w:val="en-029"/>
        </w:rPr>
        <w:t>Pagua</w:t>
      </w:r>
      <w:r w:rsidR="006207C0">
        <w:t>,</w:t>
      </w:r>
      <w:r>
        <w:t xml:space="preserve"> with numerous Pliocene age dykes cutting through</w:t>
      </w:r>
      <w:r w:rsidR="0082230D">
        <w:t xml:space="preserve">. </w:t>
      </w:r>
    </w:p>
    <w:p w14:paraId="0F33798D" w14:textId="6C75FC6D" w:rsidR="00844AF9" w:rsidRDefault="00844AF9" w:rsidP="00844AF9">
      <w:pPr>
        <w:pStyle w:val="Heading3"/>
      </w:pPr>
      <w:r>
        <w:t>Natural Hazards</w:t>
      </w:r>
    </w:p>
    <w:p w14:paraId="5B0785BD" w14:textId="77777777" w:rsidR="00844AF9" w:rsidRPr="00516530" w:rsidRDefault="00844AF9" w:rsidP="00844AF9">
      <w:pPr>
        <w:rPr>
          <w:b/>
          <w:bCs/>
        </w:rPr>
      </w:pPr>
      <w:bookmarkStart w:id="55" w:name="_Toc90647760"/>
      <w:r w:rsidRPr="00516530">
        <w:rPr>
          <w:b/>
          <w:bCs/>
        </w:rPr>
        <w:t>Hurricanes</w:t>
      </w:r>
    </w:p>
    <w:p w14:paraId="56EC06B7" w14:textId="3DDF4F6B" w:rsidR="00844AF9" w:rsidRPr="00844AF9" w:rsidRDefault="00844AF9" w:rsidP="00844AF9">
      <w:r w:rsidRPr="00844AF9">
        <w:t>The Caribbean is one of the most hurricane</w:t>
      </w:r>
      <w:r w:rsidR="00962258">
        <w:t>-</w:t>
      </w:r>
      <w:r w:rsidRPr="00844AF9">
        <w:t xml:space="preserve">prone regions in the world and major hurricane events can leave Caribbean countries with fractured infrastructure, thousands of people affected, and governments struggling to put together the necessary resources to finance emergency assistance and relief, recovery, and reconstruction. On average, one major hurricane hits Dominica every 15 years. </w:t>
      </w:r>
    </w:p>
    <w:p w14:paraId="6F23203A" w14:textId="264E08D6" w:rsidR="00844AF9" w:rsidRPr="00844AF9" w:rsidRDefault="00844AF9" w:rsidP="00844AF9">
      <w:r w:rsidRPr="00844AF9">
        <w:t>Dominica is located in the hurricane belt</w:t>
      </w:r>
      <w:r w:rsidR="004B4C79">
        <w:t>,</w:t>
      </w:r>
      <w:r w:rsidRPr="00844AF9">
        <w:t xml:space="preserve"> and some of the most devastating hurricane experiences (</w:t>
      </w:r>
      <w:proofErr w:type="gramStart"/>
      <w:r w:rsidRPr="00844AF9">
        <w:t>e.g.</w:t>
      </w:r>
      <w:proofErr w:type="gramEnd"/>
      <w:r w:rsidRPr="00844AF9">
        <w:t xml:space="preserve"> Marilyn, Lenny, Dean) have occurred since 1995 in the current active phase of the north tropical Atlantic. There is also significant year</w:t>
      </w:r>
      <w:r w:rsidR="002309C7">
        <w:t>-to-</w:t>
      </w:r>
      <w:r w:rsidRPr="00844AF9">
        <w:t>year modulation of hurricane frequency and track</w:t>
      </w:r>
      <w:r w:rsidR="002309C7">
        <w:t>ing</w:t>
      </w:r>
      <w:r w:rsidRPr="00844AF9">
        <w:t xml:space="preserve"> by El Niño Southern Oscillation (ENSO)</w:t>
      </w:r>
      <w:r w:rsidR="00516530">
        <w:t xml:space="preserve"> </w:t>
      </w:r>
      <w:r w:rsidRPr="00844AF9">
        <w:t>events. Since 1979, tropical systems of note (storms and hurricanes) which have impacted Dominica include David (1979), Gert (1981), Gilbert (1988), Hugo (1989), Iris (1995), Marilyn (1995), Hortense (1996), Lenny</w:t>
      </w:r>
      <w:r w:rsidR="00516530">
        <w:t xml:space="preserve"> </w:t>
      </w:r>
      <w:r w:rsidRPr="00844AF9">
        <w:t>(1999), Dean (2007) and Maria (2017).</w:t>
      </w:r>
      <w:r w:rsidR="00566685">
        <w:t xml:space="preserve"> </w:t>
      </w:r>
    </w:p>
    <w:p w14:paraId="3A9E05BF" w14:textId="77777777" w:rsidR="00844AF9" w:rsidRPr="00516530" w:rsidRDefault="00844AF9" w:rsidP="00844AF9">
      <w:pPr>
        <w:rPr>
          <w:b/>
          <w:bCs/>
        </w:rPr>
      </w:pPr>
      <w:r w:rsidRPr="00516530">
        <w:rPr>
          <w:b/>
          <w:bCs/>
        </w:rPr>
        <w:t>Landslide</w:t>
      </w:r>
    </w:p>
    <w:p w14:paraId="0C8EBCDB" w14:textId="3AF69A5B" w:rsidR="00844AF9" w:rsidRPr="00844AF9" w:rsidRDefault="00844AF9" w:rsidP="00844AF9">
      <w:r w:rsidRPr="00844AF9">
        <w:t>Landslides are a potential hazard throughout Dominica</w:t>
      </w:r>
      <w:r w:rsidR="00226007">
        <w:t>, especially in the steeper areas that</w:t>
      </w:r>
      <w:r w:rsidRPr="00844AF9">
        <w:t xml:space="preserve"> receive higher rainfall. </w:t>
      </w:r>
      <w:r w:rsidR="00731045">
        <w:t>Some areas near the 69 kV OHL alignment</w:t>
      </w:r>
      <w:r w:rsidR="00E05B9F">
        <w:t xml:space="preserve"> are landslide</w:t>
      </w:r>
      <w:r w:rsidR="00962258">
        <w:t>-</w:t>
      </w:r>
      <w:r w:rsidR="00E05B9F">
        <w:t>prone, and the final alignment was selected by avoiding these landslide areas</w:t>
      </w:r>
      <w:r w:rsidRPr="00844AF9">
        <w:t>.</w:t>
      </w:r>
    </w:p>
    <w:p w14:paraId="7369D4E5" w14:textId="77777777" w:rsidR="003302AC" w:rsidRDefault="003302AC" w:rsidP="003302AC">
      <w:pPr>
        <w:rPr>
          <w:bCs/>
        </w:rPr>
      </w:pPr>
      <w:r>
        <w:rPr>
          <w:b/>
          <w:bCs/>
        </w:rPr>
        <w:t>Seismicity</w:t>
      </w:r>
    </w:p>
    <w:p w14:paraId="0ABDB1D2" w14:textId="16DF53AF" w:rsidR="00844AF9" w:rsidRPr="00844AF9" w:rsidRDefault="00844AF9" w:rsidP="00844AF9">
      <w:r w:rsidRPr="00844AF9">
        <w:t>The risk of earthquake</w:t>
      </w:r>
      <w:r w:rsidR="009606FC">
        <w:t>s</w:t>
      </w:r>
      <w:r w:rsidRPr="00844AF9">
        <w:t xml:space="preserve"> is classified as moderate to very low in the Roseau Valley (</w:t>
      </w:r>
      <w:r w:rsidR="00192E56">
        <w:t>from the online map available on the Physical Planning Division website</w:t>
      </w:r>
      <w:r w:rsidRPr="00844AF9">
        <w:t xml:space="preserve">). </w:t>
      </w:r>
      <w:r w:rsidR="009606FC">
        <w:t>Most</w:t>
      </w:r>
      <w:r w:rsidRPr="00844AF9">
        <w:t xml:space="preserve"> of the </w:t>
      </w:r>
      <w:r w:rsidR="003302AC">
        <w:t>transmission line</w:t>
      </w:r>
      <w:r w:rsidRPr="00844AF9">
        <w:t xml:space="preserve"> is located within a very low</w:t>
      </w:r>
      <w:r w:rsidR="009606FC">
        <w:t>-</w:t>
      </w:r>
      <w:r w:rsidRPr="00844AF9">
        <w:t>risk seismic area.</w:t>
      </w:r>
    </w:p>
    <w:p w14:paraId="49FCD887" w14:textId="77777777" w:rsidR="00D47AA1" w:rsidRDefault="0082230D">
      <w:pPr>
        <w:pStyle w:val="Heading3"/>
      </w:pPr>
      <w:bookmarkStart w:id="56" w:name="_Toc90647763"/>
      <w:bookmarkEnd w:id="55"/>
      <w:r>
        <w:lastRenderedPageBreak/>
        <w:t>Air Quality</w:t>
      </w:r>
      <w:bookmarkEnd w:id="56"/>
    </w:p>
    <w:p w14:paraId="49FCD888" w14:textId="36A7E4D0" w:rsidR="00D47AA1" w:rsidRDefault="141AF208">
      <w:r>
        <w:t>A b</w:t>
      </w:r>
      <w:r w:rsidR="3B9A1F36">
        <w:t xml:space="preserve">aseline air quality assessment </w:t>
      </w:r>
      <w:r w:rsidR="744A290D">
        <w:t xml:space="preserve">was conducted </w:t>
      </w:r>
      <w:r w:rsidR="1E7D2CE4">
        <w:t xml:space="preserve">in the ESIA of </w:t>
      </w:r>
      <w:r w:rsidR="744A290D">
        <w:t xml:space="preserve">the </w:t>
      </w:r>
      <w:r w:rsidR="1E7D2CE4">
        <w:t xml:space="preserve">geothermal </w:t>
      </w:r>
      <w:r w:rsidR="744A290D">
        <w:t>power plant</w:t>
      </w:r>
      <w:r>
        <w:t xml:space="preserve"> in 2018</w:t>
      </w:r>
      <w:r w:rsidR="1E7D2CE4">
        <w:t>.</w:t>
      </w:r>
      <w:r>
        <w:t xml:space="preserve"> The parameters </w:t>
      </w:r>
      <w:r w:rsidR="52F31A4A">
        <w:t>monitored</w:t>
      </w:r>
      <w:r>
        <w:t xml:space="preserve"> are</w:t>
      </w:r>
      <w:r w:rsidR="49F9B427">
        <w:t xml:space="preserve"> H</w:t>
      </w:r>
      <w:r w:rsidR="49F9B427" w:rsidRPr="6448F603">
        <w:rPr>
          <w:vertAlign w:val="subscript"/>
        </w:rPr>
        <w:t>2</w:t>
      </w:r>
      <w:r w:rsidR="49F9B427">
        <w:t>S, NO</w:t>
      </w:r>
      <w:r w:rsidR="49F9B427" w:rsidRPr="6448F603">
        <w:rPr>
          <w:vertAlign w:val="subscript"/>
        </w:rPr>
        <w:t>2</w:t>
      </w:r>
      <w:r w:rsidR="49F9B427">
        <w:t>, SO</w:t>
      </w:r>
      <w:r w:rsidR="49F9B427" w:rsidRPr="6448F603">
        <w:rPr>
          <w:vertAlign w:val="subscript"/>
        </w:rPr>
        <w:t>2</w:t>
      </w:r>
      <w:r w:rsidR="49F9B427">
        <w:t>, ozone, PM</w:t>
      </w:r>
      <w:r w:rsidR="49F9B427" w:rsidRPr="6448F603">
        <w:rPr>
          <w:vertAlign w:val="subscript"/>
        </w:rPr>
        <w:t>10</w:t>
      </w:r>
      <w:r w:rsidR="49F9B427">
        <w:t xml:space="preserve"> and PM</w:t>
      </w:r>
      <w:r w:rsidR="49F9B427" w:rsidRPr="6448F603">
        <w:rPr>
          <w:vertAlign w:val="subscript"/>
        </w:rPr>
        <w:t>2.5</w:t>
      </w:r>
      <w:r w:rsidR="49F9B427">
        <w:t>.</w:t>
      </w:r>
      <w:r w:rsidR="7DED947E">
        <w:t xml:space="preserve"> The monitoring was undertaken at 30 locations for two 15-day periods (one during the wet season and one period during the dry season). The monitoring sites represent a variety of environments across the island of Dominica, including the capital (Roseau), villages in the vicinity of the Project (Laudat, Trafalgar, Fond Cani, Wotten Waven), and the Project area itself (near Laudat).</w:t>
      </w:r>
      <w:r w:rsidR="2A57D323">
        <w:t xml:space="preserve"> The results are summarized below. </w:t>
      </w:r>
    </w:p>
    <w:p w14:paraId="6502AEAE" w14:textId="77777777" w:rsidR="00DA6102" w:rsidRDefault="00DA6102" w:rsidP="00DA6102">
      <w:r>
        <w:t>Key conclusions resulting from the baseline monitoring include:</w:t>
      </w:r>
    </w:p>
    <w:p w14:paraId="32F42AEB" w14:textId="0D73CB34" w:rsidR="00DA6102" w:rsidRDefault="00DA6102" w:rsidP="00F84AEA">
      <w:pPr>
        <w:pStyle w:val="ListParagraph"/>
        <w:numPr>
          <w:ilvl w:val="2"/>
          <w:numId w:val="6"/>
        </w:numPr>
        <w:ind w:left="1440"/>
      </w:pPr>
      <w:r>
        <w:t>Minor differences were observed between the wet and dry season measurements.</w:t>
      </w:r>
    </w:p>
    <w:p w14:paraId="5C1F4DD0" w14:textId="1DA7BF55" w:rsidR="00DA6102" w:rsidRDefault="00DA6102" w:rsidP="00F84AEA">
      <w:pPr>
        <w:pStyle w:val="ListParagraph"/>
        <w:numPr>
          <w:ilvl w:val="2"/>
          <w:numId w:val="6"/>
        </w:numPr>
        <w:ind w:left="1440"/>
      </w:pPr>
      <w:r>
        <w:t>NO2 levels were low and not significantly affected by anthropogenic emissions.</w:t>
      </w:r>
    </w:p>
    <w:p w14:paraId="37F9199A" w14:textId="7B12BC27" w:rsidR="00DA6102" w:rsidRDefault="00DA6102" w:rsidP="00F84AEA">
      <w:pPr>
        <w:pStyle w:val="ListParagraph"/>
        <w:numPr>
          <w:ilvl w:val="2"/>
          <w:numId w:val="6"/>
        </w:numPr>
        <w:ind w:left="1440"/>
      </w:pPr>
      <w:r>
        <w:t>Ozone concentrations were similarly low and did not appear to be significantly affected by anthropogenic emissions.</w:t>
      </w:r>
    </w:p>
    <w:p w14:paraId="6A57F824" w14:textId="0A0E6AB3" w:rsidR="00DA6102" w:rsidRDefault="00DA6102" w:rsidP="00F84AEA">
      <w:pPr>
        <w:pStyle w:val="ListParagraph"/>
        <w:numPr>
          <w:ilvl w:val="2"/>
          <w:numId w:val="6"/>
        </w:numPr>
        <w:ind w:left="1440"/>
      </w:pPr>
      <w:r>
        <w:t>SO2 concentrations were variable, with some locations, particularly in the Wotten Waven and Morne Prosper sites</w:t>
      </w:r>
      <w:r w:rsidR="00962258">
        <w:t>,</w:t>
      </w:r>
      <w:r>
        <w:t xml:space="preserve"> having the highest measurements. Given the absence of SO2 discharges in the area however, it is likely that these readings are a result of the analysis method for the SO2 passive samples where H2S was also present</w:t>
      </w:r>
      <w:r w:rsidR="00962258">
        <w:t>,</w:t>
      </w:r>
      <w:r>
        <w:t xml:space="preserve"> resulting in false positive levels.</w:t>
      </w:r>
    </w:p>
    <w:p w14:paraId="4BD77D0E" w14:textId="19473F26" w:rsidR="00DA6102" w:rsidRDefault="00DA6102" w:rsidP="00F84AEA">
      <w:pPr>
        <w:pStyle w:val="ListParagraph"/>
        <w:numPr>
          <w:ilvl w:val="2"/>
          <w:numId w:val="6"/>
        </w:numPr>
        <w:ind w:left="1440"/>
      </w:pPr>
      <w:r>
        <w:t>H2S concentrations were above the odour threshold limit of 0.3 µg/m3 at all sites, and at many sites in the Project</w:t>
      </w:r>
      <w:r w:rsidR="00DA2D0E">
        <w:t>,</w:t>
      </w:r>
      <w:r>
        <w:t xml:space="preserve"> </w:t>
      </w:r>
      <w:r w:rsidR="00DA2D0E">
        <w:t xml:space="preserve">the </w:t>
      </w:r>
      <w:r>
        <w:t>area exceeded the nuisance threshold value of 7 µg/m3. The highest concentration of H2S measured was 19.1 µg/m3 as a 15-day average. Using a conversion factor to estimate concentrations from longer averaging periods to 1-hour averages equates to around 62 µg/m3 as a 1-hour average for comparison with the odour threshold of 7 µg/m3. However, the measured concentrations are not considered unusual for an active geothermal area.</w:t>
      </w:r>
    </w:p>
    <w:p w14:paraId="64B4A865" w14:textId="4DC148C9" w:rsidR="00DA6102" w:rsidRDefault="00DA6102" w:rsidP="00F84AEA">
      <w:pPr>
        <w:pStyle w:val="ListParagraph"/>
        <w:numPr>
          <w:ilvl w:val="2"/>
          <w:numId w:val="6"/>
        </w:numPr>
        <w:ind w:left="1440"/>
      </w:pPr>
      <w:r>
        <w:t>Particulate matter (as PM10 and PM2.5) monitoring results indicated some influence from anthropogenic emissions (</w:t>
      </w:r>
      <w:proofErr w:type="gramStart"/>
      <w:r>
        <w:t>i.e.</w:t>
      </w:r>
      <w:proofErr w:type="gramEnd"/>
      <w:r>
        <w:t xml:space="preserve"> burning vegetation on agricultural plots of land).</w:t>
      </w:r>
    </w:p>
    <w:p w14:paraId="49FCD91E" w14:textId="77777777" w:rsidR="00D47AA1" w:rsidRDefault="0082230D">
      <w:pPr>
        <w:pStyle w:val="Heading3"/>
      </w:pPr>
      <w:bookmarkStart w:id="57" w:name="_Toc90647764"/>
      <w:r>
        <w:t>Noise Level</w:t>
      </w:r>
      <w:bookmarkEnd w:id="57"/>
    </w:p>
    <w:p w14:paraId="49FCD9A1" w14:textId="74EC7F96" w:rsidR="00D47AA1" w:rsidRPr="002F5590" w:rsidRDefault="000D0C9B" w:rsidP="002F5590">
      <w:pPr>
        <w:spacing w:before="120"/>
        <w:rPr>
          <w:rFonts w:cs="Calibri"/>
          <w:iCs/>
          <w:color w:val="000000"/>
        </w:rPr>
      </w:pPr>
      <w:r>
        <w:rPr>
          <w:rFonts w:cs="Calibri"/>
          <w:iCs/>
          <w:color w:val="000000"/>
        </w:rPr>
        <w:t>ESIA of the geothermal power plant include</w:t>
      </w:r>
      <w:r w:rsidR="004B4C79">
        <w:rPr>
          <w:rFonts w:cs="Calibri"/>
          <w:iCs/>
          <w:color w:val="000000"/>
        </w:rPr>
        <w:t>s</w:t>
      </w:r>
      <w:r>
        <w:rPr>
          <w:rFonts w:cs="Calibri"/>
          <w:iCs/>
          <w:color w:val="000000"/>
        </w:rPr>
        <w:t xml:space="preserve"> baseline noise data at </w:t>
      </w:r>
      <w:r w:rsidR="004B4C79">
        <w:rPr>
          <w:rFonts w:cs="Calibri"/>
          <w:iCs/>
          <w:color w:val="000000"/>
        </w:rPr>
        <w:t>the</w:t>
      </w:r>
      <w:r w:rsidR="002F5590" w:rsidRPr="002F5590">
        <w:rPr>
          <w:rFonts w:cs="Calibri"/>
          <w:iCs/>
          <w:color w:val="000000"/>
        </w:rPr>
        <w:t xml:space="preserve"> villages </w:t>
      </w:r>
      <w:r>
        <w:rPr>
          <w:rFonts w:cs="Calibri"/>
          <w:iCs/>
          <w:color w:val="000000"/>
        </w:rPr>
        <w:t>of</w:t>
      </w:r>
      <w:r w:rsidR="002F5590" w:rsidRPr="002F5590">
        <w:rPr>
          <w:rFonts w:cs="Calibri"/>
          <w:iCs/>
          <w:color w:val="000000"/>
        </w:rPr>
        <w:t xml:space="preserve"> Laudat, Trafalgar, Copt Hall, Shawford, Fond Cani, Morne Prosper and Wotten Waven.</w:t>
      </w:r>
      <w:r w:rsidR="00F31F5E">
        <w:rPr>
          <w:rFonts w:cs="Calibri"/>
          <w:iCs/>
          <w:color w:val="000000"/>
        </w:rPr>
        <w:t xml:space="preserve"> </w:t>
      </w:r>
      <w:r w:rsidR="000C200F">
        <w:rPr>
          <w:rFonts w:cs="Calibri"/>
          <w:iCs/>
          <w:color w:val="000000"/>
        </w:rPr>
        <w:t>The noise levels are generally</w:t>
      </w:r>
      <w:r w:rsidR="00F31F5E">
        <w:rPr>
          <w:rFonts w:cs="Calibri"/>
          <w:iCs/>
          <w:color w:val="000000"/>
        </w:rPr>
        <w:t xml:space="preserve"> well below the </w:t>
      </w:r>
      <w:r w:rsidR="00547454">
        <w:rPr>
          <w:rFonts w:cs="Calibri"/>
          <w:iCs/>
          <w:color w:val="000000"/>
        </w:rPr>
        <w:t xml:space="preserve">national standards and EHSGs. </w:t>
      </w:r>
      <w:r w:rsidR="00547454" w:rsidRPr="00547454">
        <w:rPr>
          <w:rFonts w:cs="Calibri"/>
          <w:iCs/>
          <w:color w:val="000000"/>
        </w:rPr>
        <w:t xml:space="preserve">The main sources of noise in the area surrounding the Project are local fauna, residential noise, low traffic on local roads, </w:t>
      </w:r>
      <w:r w:rsidR="004B4C79">
        <w:rPr>
          <w:rFonts w:cs="Calibri"/>
          <w:iCs/>
          <w:color w:val="000000"/>
        </w:rPr>
        <w:t xml:space="preserve">and </w:t>
      </w:r>
      <w:r w:rsidR="00547454" w:rsidRPr="00547454">
        <w:rPr>
          <w:rFonts w:cs="Calibri"/>
          <w:iCs/>
          <w:color w:val="000000"/>
        </w:rPr>
        <w:t>wind and water courses. Ambient noise levels are generally louder during nighttime due to local fauna</w:t>
      </w:r>
      <w:r w:rsidR="004B4C79">
        <w:rPr>
          <w:rFonts w:cs="Calibri"/>
          <w:iCs/>
          <w:color w:val="000000"/>
        </w:rPr>
        <w:t>,</w:t>
      </w:r>
      <w:r w:rsidR="00547454" w:rsidRPr="00547454">
        <w:rPr>
          <w:rFonts w:cs="Calibri"/>
          <w:iCs/>
          <w:color w:val="000000"/>
        </w:rPr>
        <w:t xml:space="preserve"> such as insects and nocturnal wildlife. </w:t>
      </w:r>
      <w:proofErr w:type="gramStart"/>
      <w:r w:rsidR="00547454" w:rsidRPr="00547454">
        <w:rPr>
          <w:rFonts w:cs="Calibri"/>
          <w:iCs/>
          <w:color w:val="000000"/>
        </w:rPr>
        <w:t>In the vicinity of</w:t>
      </w:r>
      <w:proofErr w:type="gramEnd"/>
      <w:r w:rsidR="00547454" w:rsidRPr="00547454">
        <w:rPr>
          <w:rFonts w:cs="Calibri"/>
          <w:iCs/>
          <w:color w:val="000000"/>
        </w:rPr>
        <w:t xml:space="preserve"> local traffic</w:t>
      </w:r>
      <w:r w:rsidR="002309C7">
        <w:rPr>
          <w:rFonts w:cs="Calibri"/>
          <w:iCs/>
          <w:color w:val="000000"/>
        </w:rPr>
        <w:t>-</w:t>
      </w:r>
      <w:r w:rsidR="00547454" w:rsidRPr="00547454">
        <w:rPr>
          <w:rFonts w:cs="Calibri"/>
          <w:iCs/>
          <w:color w:val="000000"/>
        </w:rPr>
        <w:t>generating developments, such as schools, hotels and tourist attractions, noise levels were somewhat higher</w:t>
      </w:r>
      <w:r w:rsidR="002309C7">
        <w:rPr>
          <w:rFonts w:cs="Calibri"/>
          <w:iCs/>
          <w:color w:val="000000"/>
        </w:rPr>
        <w:t>.</w:t>
      </w:r>
    </w:p>
    <w:p w14:paraId="49FCDB0E" w14:textId="77777777" w:rsidR="00D47AA1" w:rsidRDefault="0082230D">
      <w:pPr>
        <w:pStyle w:val="Heading2"/>
      </w:pPr>
      <w:bookmarkStart w:id="58" w:name="_Toc90647768"/>
      <w:bookmarkStart w:id="59" w:name="_Toc151116395"/>
      <w:r>
        <w:t>Biological Environment</w:t>
      </w:r>
      <w:bookmarkEnd w:id="58"/>
      <w:bookmarkEnd w:id="59"/>
    </w:p>
    <w:p w14:paraId="3F59DA1C" w14:textId="66201098" w:rsidR="001B6000" w:rsidRDefault="00883B6D" w:rsidP="00F4495F">
      <w:r>
        <w:t xml:space="preserve">Primary baseline surveys were carried out </w:t>
      </w:r>
      <w:r w:rsidR="00316CE1">
        <w:t>in the project area for the biodiversity assessment</w:t>
      </w:r>
      <w:r>
        <w:t>.</w:t>
      </w:r>
      <w:r w:rsidR="009E7EC6">
        <w:t xml:space="preserve"> The surveys were carried </w:t>
      </w:r>
      <w:r w:rsidR="0080593B">
        <w:t xml:space="preserve">out </w:t>
      </w:r>
      <w:r w:rsidR="009E7EC6">
        <w:t xml:space="preserve">during </w:t>
      </w:r>
      <w:r w:rsidR="0080593B">
        <w:t xml:space="preserve">the </w:t>
      </w:r>
      <w:r w:rsidR="009E7EC6">
        <w:t xml:space="preserve">dry (March and April 2023) and wet </w:t>
      </w:r>
      <w:r w:rsidR="00591012">
        <w:t>(July 2023) seasons. The surveys mainly focus</w:t>
      </w:r>
      <w:r w:rsidR="001577D2">
        <w:t>ed</w:t>
      </w:r>
      <w:r w:rsidR="00591012">
        <w:t xml:space="preserve"> on the 69 kV alignment</w:t>
      </w:r>
      <w:r w:rsidR="0080593B">
        <w:t>,</w:t>
      </w:r>
      <w:r w:rsidR="00591012">
        <w:t xml:space="preserve"> a new greenfi</w:t>
      </w:r>
      <w:r w:rsidR="0080593B">
        <w:t>el</w:t>
      </w:r>
      <w:r w:rsidR="00591012">
        <w:t xml:space="preserve">d </w:t>
      </w:r>
      <w:r w:rsidR="0080593B">
        <w:t>alignment</w:t>
      </w:r>
      <w:r w:rsidR="00BF4ACC" w:rsidRPr="00587FF1">
        <w:t xml:space="preserve">, </w:t>
      </w:r>
      <w:r w:rsidR="00722217" w:rsidRPr="00587FF1">
        <w:t xml:space="preserve">and </w:t>
      </w:r>
      <w:r w:rsidR="00BF4ACC" w:rsidRPr="00587FF1">
        <w:t xml:space="preserve"> proposed access roads</w:t>
      </w:r>
      <w:r w:rsidR="0080593B">
        <w:t xml:space="preserve">. </w:t>
      </w:r>
      <w:r w:rsidR="001B6000">
        <w:t xml:space="preserve">A detailed biodiversity report is given in Annex 1, and a summary is in this section. </w:t>
      </w:r>
    </w:p>
    <w:p w14:paraId="33284E03" w14:textId="4DF70418" w:rsidR="00F4495F" w:rsidRPr="00481887" w:rsidRDefault="00F4495F" w:rsidP="00F4495F">
      <w:r w:rsidRPr="00481887">
        <w:t xml:space="preserve">The proposed transmission line traverses a geographical area with varied biological environments. The biological environment of the transmission line corridor includes three ecological zones. </w:t>
      </w:r>
      <w:r w:rsidR="00C9151E">
        <w:t>These zones are identified based on the vegetat</w:t>
      </w:r>
      <w:r w:rsidR="009E6A6C">
        <w:t xml:space="preserve">ion, </w:t>
      </w:r>
      <w:proofErr w:type="gramStart"/>
      <w:r w:rsidR="009E6A6C">
        <w:t>elevation</w:t>
      </w:r>
      <w:proofErr w:type="gramEnd"/>
      <w:r w:rsidR="009E6A6C">
        <w:t xml:space="preserve"> and rainfall characteristics. </w:t>
      </w:r>
      <w:r w:rsidRPr="00481887">
        <w:t xml:space="preserve">These zones are (i) secondary rainforest, (ii) transitional/semi-evergreen forest, and (iii) dry scrub woodland. The dry scrub woodland </w:t>
      </w:r>
      <w:proofErr w:type="gramStart"/>
      <w:r w:rsidRPr="00481887">
        <w:t xml:space="preserve">is </w:t>
      </w:r>
      <w:r w:rsidRPr="00481887">
        <w:lastRenderedPageBreak/>
        <w:t>located in</w:t>
      </w:r>
      <w:proofErr w:type="gramEnd"/>
      <w:r w:rsidRPr="00481887">
        <w:t xml:space="preserve"> the  “West Coast Shrub Woodland</w:t>
      </w:r>
      <w:r w:rsidR="001307E6">
        <w:t>, "</w:t>
      </w:r>
      <w:r w:rsidRPr="00481887">
        <w:t xml:space="preserve"> a Key Biodiversity Area (KBA) but not a</w:t>
      </w:r>
      <w:r w:rsidR="001577D2">
        <w:t xml:space="preserve"> designated</w:t>
      </w:r>
      <w:r w:rsidRPr="00481887">
        <w:t xml:space="preserve"> protected area. </w:t>
      </w:r>
      <w:r w:rsidR="00FB46D3">
        <w:t xml:space="preserve">The ESIA addendum prepared for the geothermal </w:t>
      </w:r>
      <w:r w:rsidR="00CD6846">
        <w:t xml:space="preserve">power </w:t>
      </w:r>
      <w:r w:rsidR="00FB46D3">
        <w:t>plant in 2021 concluded that the</w:t>
      </w:r>
      <w:r w:rsidR="00CD6846">
        <w:t xml:space="preserve"> project area is not a critical habitat for any threatened species. </w:t>
      </w:r>
      <w:r w:rsidR="00FB46D3">
        <w:t xml:space="preserve"> </w:t>
      </w:r>
      <w:r w:rsidRPr="00481887">
        <w:t>The baseline studies found the presence</w:t>
      </w:r>
      <w:r w:rsidR="007E5A2F">
        <w:t xml:space="preserve"> of </w:t>
      </w:r>
      <w:r w:rsidR="009E6A6C">
        <w:t xml:space="preserve">the </w:t>
      </w:r>
      <w:r w:rsidR="00FB2568">
        <w:t>vulnerable, Red-necked</w:t>
      </w:r>
      <w:r w:rsidRPr="00481887">
        <w:t xml:space="preserve"> Amazon Parrot (</w:t>
      </w:r>
      <w:r w:rsidRPr="004B35CD">
        <w:rPr>
          <w:i/>
          <w:iCs/>
        </w:rPr>
        <w:t>Amazona arausiaca</w:t>
      </w:r>
      <w:r w:rsidRPr="00481887">
        <w:t>)</w:t>
      </w:r>
      <w:r w:rsidR="009E6A6C">
        <w:t xml:space="preserve"> along the OHL. </w:t>
      </w:r>
      <w:r w:rsidR="00E7328A">
        <w:t xml:space="preserve">The </w:t>
      </w:r>
      <w:r w:rsidR="00B2353B">
        <w:t xml:space="preserve">review of secondary literature also confirms the presence of </w:t>
      </w:r>
      <w:r w:rsidR="00EA347C">
        <w:t xml:space="preserve">two other </w:t>
      </w:r>
      <w:r w:rsidR="00B67DD6">
        <w:rPr>
          <w:color w:val="FF0000"/>
        </w:rPr>
        <w:t xml:space="preserve"> </w:t>
      </w:r>
      <w:r w:rsidR="00B67DD6" w:rsidRPr="001577D2">
        <w:rPr>
          <w:color w:val="FF0000"/>
        </w:rPr>
        <w:t>threatened</w:t>
      </w:r>
      <w:r w:rsidR="00EA347C">
        <w:t xml:space="preserve"> bird species, </w:t>
      </w:r>
      <w:r w:rsidRPr="00481887">
        <w:t>the Imperial Amazon Parrot (</w:t>
      </w:r>
      <w:r w:rsidRPr="004B35CD">
        <w:rPr>
          <w:i/>
          <w:iCs/>
        </w:rPr>
        <w:t>Amazona imperialis</w:t>
      </w:r>
      <w:r w:rsidRPr="00481887">
        <w:t xml:space="preserve">), and </w:t>
      </w:r>
      <w:r w:rsidR="004B4C79">
        <w:t xml:space="preserve">the </w:t>
      </w:r>
      <w:r w:rsidRPr="00481887">
        <w:t xml:space="preserve">Black-capped Petrel </w:t>
      </w:r>
      <w:r w:rsidRPr="00533DD2">
        <w:rPr>
          <w:strike/>
        </w:rPr>
        <w:t>(</w:t>
      </w:r>
      <w:r w:rsidRPr="00533DD2">
        <w:rPr>
          <w:i/>
          <w:iCs/>
          <w:strike/>
        </w:rPr>
        <w:t>Ptero</w:t>
      </w:r>
      <w:r w:rsidR="00747E38" w:rsidRPr="00533DD2">
        <w:rPr>
          <w:i/>
          <w:iCs/>
          <w:strike/>
        </w:rPr>
        <w:t>dor</w:t>
      </w:r>
      <w:r w:rsidRPr="00533DD2">
        <w:rPr>
          <w:i/>
          <w:iCs/>
          <w:strike/>
        </w:rPr>
        <w:t>ma</w:t>
      </w:r>
      <w:r w:rsidRPr="004B35CD">
        <w:rPr>
          <w:i/>
          <w:iCs/>
        </w:rPr>
        <w:t xml:space="preserve"> </w:t>
      </w:r>
      <w:r w:rsidRPr="00533DD2">
        <w:rPr>
          <w:i/>
          <w:iCs/>
          <w:strike/>
        </w:rPr>
        <w:t>hasistata</w:t>
      </w:r>
      <w:r w:rsidR="001577D2">
        <w:t xml:space="preserve"> </w:t>
      </w:r>
      <w:r w:rsidR="0046255F">
        <w:t>(</w:t>
      </w:r>
      <w:r w:rsidR="001577D2" w:rsidRPr="00533DD2">
        <w:rPr>
          <w:i/>
          <w:iCs/>
        </w:rPr>
        <w:t>Pterodroma hasitata</w:t>
      </w:r>
      <w:r w:rsidRPr="00481887">
        <w:t>)</w:t>
      </w:r>
      <w:r w:rsidR="00EA347C">
        <w:t>,</w:t>
      </w:r>
      <w:r w:rsidRPr="00481887">
        <w:t xml:space="preserve"> in the project area.</w:t>
      </w:r>
      <w:r w:rsidR="00C85C94">
        <w:t xml:space="preserve"> </w:t>
      </w:r>
      <w:r w:rsidR="004B24CA">
        <w:t xml:space="preserve"> </w:t>
      </w:r>
    </w:p>
    <w:p w14:paraId="0249C706" w14:textId="649C36EA" w:rsidR="00F4495F" w:rsidRPr="007D3E47" w:rsidRDefault="00F4495F" w:rsidP="00BE00D2">
      <w:pPr>
        <w:pStyle w:val="Heading3"/>
      </w:pPr>
      <w:r w:rsidRPr="007D3E47">
        <w:t>Secondary Rain Forest</w:t>
      </w:r>
    </w:p>
    <w:p w14:paraId="2E4EED9B" w14:textId="1E15DDBC" w:rsidR="00F4495F" w:rsidRDefault="00F4495F" w:rsidP="00F4495F">
      <w:r w:rsidRPr="00481887">
        <w:t xml:space="preserve">Secondary Rain Forest occurs above 275 meters (900 feet) elevation above mean sea level in areas previously occupied by mature rain forests that have experienced disturbance from timber harvesting, shifting agriculture and hurricanes. These areas receive annually 3,810-6,350 mm (150-250 inches) of rainfall. Abundant pioneer species and an assortment of regenerated rainforest species characterize the vegetation in this zone. The canopy height is approximately 24 meters. </w:t>
      </w:r>
      <w:r w:rsidR="004777AB">
        <w:t>The initial sect</w:t>
      </w:r>
      <w:r w:rsidR="004A0380">
        <w:t>i</w:t>
      </w:r>
      <w:r w:rsidR="004777AB">
        <w:t xml:space="preserve">ons of the </w:t>
      </w:r>
      <w:r w:rsidR="004A0380">
        <w:t>UGC line near the power plant and 69 kV</w:t>
      </w:r>
      <w:r w:rsidRPr="00481887">
        <w:t xml:space="preserve"> pole structure locations from 17 to 30 are in this zone. A typical photograph of this ecosystem is shown in Figure </w:t>
      </w:r>
      <w:r w:rsidR="00747E38">
        <w:t>4.</w:t>
      </w:r>
      <w:r w:rsidR="00D45C13">
        <w:t>2</w:t>
      </w:r>
      <w:r w:rsidRPr="00481887">
        <w:t xml:space="preserve">. </w:t>
      </w:r>
    </w:p>
    <w:p w14:paraId="19A5F5D7" w14:textId="77777777" w:rsidR="00D32C38" w:rsidRPr="00481887" w:rsidRDefault="00D32C38" w:rsidP="00D32C38">
      <w:pPr>
        <w:jc w:val="center"/>
      </w:pPr>
      <w:r w:rsidRPr="00481887">
        <w:rPr>
          <w:noProof/>
        </w:rPr>
        <w:drawing>
          <wp:inline distT="0" distB="0" distL="0" distR="0" wp14:anchorId="1DEE8EFA" wp14:editId="63EFDDE4">
            <wp:extent cx="4458563" cy="2870200"/>
            <wp:effectExtent l="0" t="0" r="0" b="6350"/>
            <wp:docPr id="776621203" name="Picture 776621203" descr="A forest with man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21203" name="Picture 7" descr="A forest with many trees&#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71041" cy="2878232"/>
                    </a:xfrm>
                    <a:prstGeom prst="rect">
                      <a:avLst/>
                    </a:prstGeom>
                    <a:noFill/>
                  </pic:spPr>
                </pic:pic>
              </a:graphicData>
            </a:graphic>
          </wp:inline>
        </w:drawing>
      </w:r>
    </w:p>
    <w:p w14:paraId="0ED50A08" w14:textId="74868C7D" w:rsidR="00D32C38" w:rsidRPr="007D3E47" w:rsidRDefault="00D32C38" w:rsidP="00D32C38">
      <w:pPr>
        <w:pStyle w:val="Caption"/>
        <w:rPr>
          <w:b w:val="0"/>
          <w:bCs/>
        </w:rPr>
      </w:pPr>
      <w:bookmarkStart w:id="60" w:name="_Toc151116462"/>
      <w:r>
        <w:t xml:space="preserve">Figure </w:t>
      </w:r>
      <w:r>
        <w:rPr>
          <w:noProof/>
        </w:rPr>
        <w:fldChar w:fldCharType="begin"/>
      </w:r>
      <w:r>
        <w:rPr>
          <w:noProof/>
        </w:rPr>
        <w:instrText xml:space="preserve"> STYLEREF 1 \s </w:instrText>
      </w:r>
      <w:r>
        <w:rPr>
          <w:noProof/>
        </w:rPr>
        <w:fldChar w:fldCharType="separate"/>
      </w:r>
      <w:r w:rsidR="00302F63">
        <w:rPr>
          <w:noProof/>
        </w:rPr>
        <w:t>4</w:t>
      </w:r>
      <w:r>
        <w:rPr>
          <w:noProof/>
        </w:rPr>
        <w:fldChar w:fldCharType="end"/>
      </w:r>
      <w:r>
        <w:t>.</w:t>
      </w:r>
      <w:r>
        <w:rPr>
          <w:noProof/>
        </w:rPr>
        <w:fldChar w:fldCharType="begin"/>
      </w:r>
      <w:r>
        <w:rPr>
          <w:noProof/>
        </w:rPr>
        <w:instrText xml:space="preserve"> SEQ Figure \* ARABIC \s 1 </w:instrText>
      </w:r>
      <w:r>
        <w:rPr>
          <w:noProof/>
        </w:rPr>
        <w:fldChar w:fldCharType="separate"/>
      </w:r>
      <w:r w:rsidR="00302F63">
        <w:rPr>
          <w:noProof/>
        </w:rPr>
        <w:t>2</w:t>
      </w:r>
      <w:r>
        <w:rPr>
          <w:noProof/>
        </w:rPr>
        <w:fldChar w:fldCharType="end"/>
      </w:r>
      <w:r>
        <w:t xml:space="preserve">: </w:t>
      </w:r>
      <w:r w:rsidRPr="007D3E47">
        <w:rPr>
          <w:bCs/>
        </w:rPr>
        <w:t>Secondary Rain Forest at Pole Structure #30</w:t>
      </w:r>
      <w:bookmarkEnd w:id="60"/>
    </w:p>
    <w:p w14:paraId="2C41BF9F" w14:textId="77777777" w:rsidR="00747E38" w:rsidRPr="007D3E47" w:rsidRDefault="00747E38" w:rsidP="00747E38">
      <w:pPr>
        <w:pStyle w:val="Heading3"/>
      </w:pPr>
      <w:r w:rsidRPr="007D3E47">
        <w:t>Transitional Forest / Semi-Evergreen Forest</w:t>
      </w:r>
    </w:p>
    <w:p w14:paraId="716103C9" w14:textId="2A151E6A" w:rsidR="00747E38" w:rsidRPr="00481887" w:rsidRDefault="00747E38" w:rsidP="00747E38">
      <w:r w:rsidRPr="00481887">
        <w:t xml:space="preserve">Transitional Forest/Semi-Evergreen Forest is usually found at elevations between 214 -396 meters (700-1300 ft) above mean sea level, mostly on Dominica's west and north sides. Annual rainfall in this ecosystem ranges from 2,540- 3,810 mm (100-150 inches). It is found within a relatively narrow zone between the secondary rainforest and dry scrub woodland. This vegetation type is mainly semi-evergreen. Its floristic composition comprises a combination of species, including dry scrub woodland and rainforest species. Most of this ecosystem is under cultivation or previously has been cultivated at one time. This vegetation type is largely secondary woodland. The canopy height varies based on the level of disturbance, but it is usually in the range of 18-24 meters (60-80ft) high.  The proposed </w:t>
      </w:r>
      <w:r w:rsidR="008C07DA">
        <w:t>69 kV</w:t>
      </w:r>
      <w:r w:rsidRPr="00481887">
        <w:t xml:space="preserve"> pole locations from 12 to 16 </w:t>
      </w:r>
      <w:proofErr w:type="gramStart"/>
      <w:r w:rsidRPr="00481887">
        <w:t>are located in</w:t>
      </w:r>
      <w:proofErr w:type="gramEnd"/>
      <w:r w:rsidRPr="00481887">
        <w:t xml:space="preserve"> this zone. A typical photograph of this ecosystem is shown in Figure </w:t>
      </w:r>
      <w:r>
        <w:t>4.</w:t>
      </w:r>
      <w:r w:rsidR="008C07DA">
        <w:t>3</w:t>
      </w:r>
      <w:r w:rsidRPr="00481887">
        <w:t>.</w:t>
      </w:r>
    </w:p>
    <w:p w14:paraId="0DC6384B" w14:textId="77777777" w:rsidR="00F4495F" w:rsidRPr="00481887" w:rsidRDefault="00F4495F" w:rsidP="00F4495F"/>
    <w:p w14:paraId="70EA8D93" w14:textId="77777777" w:rsidR="00F4495F" w:rsidRPr="00481887" w:rsidRDefault="00F4495F" w:rsidP="00747E38">
      <w:pPr>
        <w:jc w:val="center"/>
      </w:pPr>
      <w:r w:rsidRPr="00481887">
        <w:rPr>
          <w:noProof/>
        </w:rPr>
        <w:drawing>
          <wp:inline distT="0" distB="0" distL="0" distR="0" wp14:anchorId="61DDA82F" wp14:editId="0F89F349">
            <wp:extent cx="4800934" cy="2806700"/>
            <wp:effectExtent l="0" t="0" r="0" b="0"/>
            <wp:docPr id="871042714" name="Picture 871042714" descr="A forest with man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042714" name="Picture 8" descr="A forest with many trees&#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05971" cy="2809645"/>
                    </a:xfrm>
                    <a:prstGeom prst="rect">
                      <a:avLst/>
                    </a:prstGeom>
                    <a:noFill/>
                  </pic:spPr>
                </pic:pic>
              </a:graphicData>
            </a:graphic>
          </wp:inline>
        </w:drawing>
      </w:r>
    </w:p>
    <w:p w14:paraId="714630A4" w14:textId="2D6C4148" w:rsidR="00F4495F" w:rsidRPr="007D3E47" w:rsidRDefault="00747E38" w:rsidP="00747E38">
      <w:pPr>
        <w:pStyle w:val="Caption"/>
        <w:rPr>
          <w:b w:val="0"/>
          <w:bCs/>
        </w:rPr>
      </w:pPr>
      <w:bookmarkStart w:id="61" w:name="_Toc151116463"/>
      <w:r>
        <w:t xml:space="preserve">Figure </w:t>
      </w:r>
      <w:r>
        <w:rPr>
          <w:noProof/>
        </w:rPr>
        <w:fldChar w:fldCharType="begin"/>
      </w:r>
      <w:r>
        <w:rPr>
          <w:noProof/>
        </w:rPr>
        <w:instrText xml:space="preserve"> STYLEREF 1 \s </w:instrText>
      </w:r>
      <w:r>
        <w:rPr>
          <w:noProof/>
        </w:rPr>
        <w:fldChar w:fldCharType="separate"/>
      </w:r>
      <w:r w:rsidR="00302F63">
        <w:rPr>
          <w:noProof/>
        </w:rPr>
        <w:t>4</w:t>
      </w:r>
      <w:r>
        <w:rPr>
          <w:noProof/>
        </w:rPr>
        <w:fldChar w:fldCharType="end"/>
      </w:r>
      <w:r>
        <w:t>.</w:t>
      </w:r>
      <w:r>
        <w:rPr>
          <w:noProof/>
        </w:rPr>
        <w:fldChar w:fldCharType="begin"/>
      </w:r>
      <w:r>
        <w:rPr>
          <w:noProof/>
        </w:rPr>
        <w:instrText xml:space="preserve"> SEQ Figure \* ARABIC \s 1 </w:instrText>
      </w:r>
      <w:r>
        <w:rPr>
          <w:noProof/>
        </w:rPr>
        <w:fldChar w:fldCharType="separate"/>
      </w:r>
      <w:r w:rsidR="00302F63">
        <w:rPr>
          <w:noProof/>
        </w:rPr>
        <w:t>3</w:t>
      </w:r>
      <w:r>
        <w:rPr>
          <w:noProof/>
        </w:rPr>
        <w:fldChar w:fldCharType="end"/>
      </w:r>
      <w:r>
        <w:t xml:space="preserve">: </w:t>
      </w:r>
      <w:r w:rsidR="00F4495F" w:rsidRPr="007D3E47">
        <w:rPr>
          <w:bCs/>
        </w:rPr>
        <w:t>Secondary Transitional Forest near Pole #13</w:t>
      </w:r>
      <w:bookmarkEnd w:id="61"/>
    </w:p>
    <w:p w14:paraId="1DC45AAE" w14:textId="1ED1572A" w:rsidR="00F4495F" w:rsidRPr="007D3E47" w:rsidRDefault="00F4495F" w:rsidP="00BE00D2">
      <w:pPr>
        <w:pStyle w:val="Heading3"/>
      </w:pPr>
      <w:r w:rsidRPr="007D3E47">
        <w:t xml:space="preserve">Dry Scrub Woodland </w:t>
      </w:r>
    </w:p>
    <w:p w14:paraId="389942F1" w14:textId="05DC57EF" w:rsidR="00F4495F" w:rsidRPr="00481887" w:rsidRDefault="00F4495F" w:rsidP="00F4495F">
      <w:r w:rsidRPr="00481887">
        <w:t>Dry Scrub Woodland is the main vegetation type of the seasonally dry lowland areas of Dominica's leeward or Caribbean side. It occurs along the west coast from the shoreline up to an elevation of approximately 213-244 meters (700-800 feet) above mean sea level. It is in the “Rain Shadow” of the island, and annual rainfall ranges from 1,270-2,540 mm (50-100 inches).  It is dominated by deciduous trees and shrubs, most of which flower in the dry season (February to June) when they are practically leafless. The dominant trees usually reach a height of 15-18 meters. The undergrowth forms a dense thicket characterized by a diversity of smaller trees and shrubs, vines, climbers, and herbaceous plants. The tail</w:t>
      </w:r>
      <w:r w:rsidR="006720E7">
        <w:t>-</w:t>
      </w:r>
      <w:r w:rsidRPr="00481887">
        <w:t xml:space="preserve">end of the GFI  near the Fond Cole and 36 KV line along the existing road mainly passes through this ecosystem.  A typical photograph of this ecosystem is shown in Figure </w:t>
      </w:r>
      <w:r w:rsidR="00747E38">
        <w:t>4.</w:t>
      </w:r>
      <w:r w:rsidR="00302F63">
        <w:t>4</w:t>
      </w:r>
      <w:r w:rsidRPr="00481887">
        <w:t>.</w:t>
      </w:r>
    </w:p>
    <w:p w14:paraId="13DDC3AB" w14:textId="77777777" w:rsidR="00F4495F" w:rsidRPr="00481887" w:rsidRDefault="00F4495F" w:rsidP="00F4495F">
      <w:pPr>
        <w:jc w:val="center"/>
      </w:pPr>
      <w:r w:rsidRPr="00481887">
        <w:rPr>
          <w:noProof/>
        </w:rPr>
        <w:drawing>
          <wp:inline distT="0" distB="0" distL="0" distR="0" wp14:anchorId="3A46F3B0" wp14:editId="4EFF7B4E">
            <wp:extent cx="4095135" cy="2304826"/>
            <wp:effectExtent l="0" t="0" r="635" b="635"/>
            <wp:docPr id="2136598402" name="Picture 2136598402" descr="A landscape with a body of water and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98402" name="Picture 9" descr="A landscape with a body of water and a city&#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01547" cy="2308435"/>
                    </a:xfrm>
                    <a:prstGeom prst="rect">
                      <a:avLst/>
                    </a:prstGeom>
                    <a:noFill/>
                  </pic:spPr>
                </pic:pic>
              </a:graphicData>
            </a:graphic>
          </wp:inline>
        </w:drawing>
      </w:r>
    </w:p>
    <w:p w14:paraId="3DA831B7" w14:textId="36FED5B4" w:rsidR="00F4495F" w:rsidRPr="009A22C5" w:rsidRDefault="00747E38" w:rsidP="009A22C5">
      <w:pPr>
        <w:pStyle w:val="Caption"/>
      </w:pPr>
      <w:bookmarkStart w:id="62" w:name="_Toc151116464"/>
      <w:r w:rsidRPr="009A22C5">
        <w:t xml:space="preserve">Figure </w:t>
      </w:r>
      <w:r w:rsidRPr="009A22C5">
        <w:fldChar w:fldCharType="begin"/>
      </w:r>
      <w:r w:rsidRPr="009A22C5">
        <w:instrText xml:space="preserve"> STYLEREF 1 \s </w:instrText>
      </w:r>
      <w:r w:rsidRPr="009A22C5">
        <w:fldChar w:fldCharType="separate"/>
      </w:r>
      <w:r w:rsidR="00302F63" w:rsidRPr="009A22C5">
        <w:t>4</w:t>
      </w:r>
      <w:r w:rsidRPr="009A22C5">
        <w:fldChar w:fldCharType="end"/>
      </w:r>
      <w:r w:rsidRPr="009A22C5">
        <w:t>.</w:t>
      </w:r>
      <w:r w:rsidRPr="009A22C5">
        <w:fldChar w:fldCharType="begin"/>
      </w:r>
      <w:r w:rsidRPr="009A22C5">
        <w:instrText xml:space="preserve"> SEQ Figure \* ARABIC \s 1 </w:instrText>
      </w:r>
      <w:r w:rsidRPr="009A22C5">
        <w:fldChar w:fldCharType="separate"/>
      </w:r>
      <w:r w:rsidR="00302F63" w:rsidRPr="009A22C5">
        <w:t>4</w:t>
      </w:r>
      <w:r w:rsidRPr="009A22C5">
        <w:fldChar w:fldCharType="end"/>
      </w:r>
      <w:r w:rsidRPr="009A22C5">
        <w:t xml:space="preserve">: </w:t>
      </w:r>
      <w:r w:rsidR="00F4495F" w:rsidRPr="009A22C5">
        <w:t>Degraded Dry Scrub Woodland Near Tail</w:t>
      </w:r>
      <w:r w:rsidR="00BA65AA">
        <w:t xml:space="preserve"> </w:t>
      </w:r>
      <w:r w:rsidR="00F4495F" w:rsidRPr="009A22C5">
        <w:t xml:space="preserve">end of </w:t>
      </w:r>
      <w:r w:rsidR="00B37D64" w:rsidRPr="009A22C5">
        <w:t>69 kV line</w:t>
      </w:r>
      <w:bookmarkEnd w:id="62"/>
    </w:p>
    <w:p w14:paraId="788814F7" w14:textId="77777777" w:rsidR="00F4495F" w:rsidRPr="00481887" w:rsidRDefault="00F4495F" w:rsidP="00F4495F"/>
    <w:p w14:paraId="17993F9E" w14:textId="45883963" w:rsidR="00F4495F" w:rsidRPr="007D3E47" w:rsidRDefault="00F4495F" w:rsidP="00BE00D2">
      <w:pPr>
        <w:pStyle w:val="Heading3"/>
      </w:pPr>
      <w:r w:rsidRPr="007D3E47">
        <w:lastRenderedPageBreak/>
        <w:t xml:space="preserve">Mammals and Reptiles </w:t>
      </w:r>
    </w:p>
    <w:p w14:paraId="0D1290AA" w14:textId="590C6C12" w:rsidR="00F4495F" w:rsidRPr="00481887" w:rsidRDefault="4A0DB4E4" w:rsidP="00F4495F">
      <w:r>
        <w:t>The mammal species reported in this ecosystem are opossums (</w:t>
      </w:r>
      <w:r w:rsidRPr="00533DD2">
        <w:rPr>
          <w:i/>
          <w:iCs/>
        </w:rPr>
        <w:t>Didelphis marsupialis</w:t>
      </w:r>
      <w:r>
        <w:t>), agoutis (</w:t>
      </w:r>
      <w:r w:rsidRPr="00533DD2">
        <w:rPr>
          <w:i/>
          <w:iCs/>
        </w:rPr>
        <w:t xml:space="preserve">Dasyprocta </w:t>
      </w:r>
      <w:r w:rsidR="0090191F" w:rsidRPr="00533DD2">
        <w:rPr>
          <w:i/>
          <w:iCs/>
        </w:rPr>
        <w:t>leporina</w:t>
      </w:r>
      <w:r>
        <w:t xml:space="preserve">), and bats. Opossums were recorded during the field surveys </w:t>
      </w:r>
      <w:r w:rsidR="0090191F">
        <w:t xml:space="preserve">within </w:t>
      </w:r>
      <w:r>
        <w:t xml:space="preserve">the secondary rainforest zone. </w:t>
      </w:r>
    </w:p>
    <w:p w14:paraId="1C4494EA" w14:textId="44B702E6" w:rsidR="00F4495F" w:rsidRPr="00481887" w:rsidRDefault="00F4495F" w:rsidP="00F4495F">
      <w:r w:rsidRPr="00481887">
        <w:t>The reptile species recorded during field surveys are the invasive Puerto Rican-Crested Anole (</w:t>
      </w:r>
      <w:r w:rsidRPr="004B4C79">
        <w:rPr>
          <w:i/>
          <w:iCs/>
        </w:rPr>
        <w:t>Anolis cristatellus</w:t>
      </w:r>
      <w:r w:rsidRPr="00481887">
        <w:t>), the Dominica tree lizard (</w:t>
      </w:r>
      <w:r w:rsidRPr="004B4C79">
        <w:rPr>
          <w:i/>
          <w:iCs/>
        </w:rPr>
        <w:t>Anolis oculatus</w:t>
      </w:r>
      <w:r w:rsidRPr="00481887">
        <w:t>) and the Dominica ground lizard (</w:t>
      </w:r>
      <w:r w:rsidRPr="004B4C79">
        <w:rPr>
          <w:i/>
          <w:iCs/>
        </w:rPr>
        <w:t>Pholidoscelis fuscatus</w:t>
      </w:r>
      <w:r w:rsidRPr="00481887">
        <w:t xml:space="preserve">). The other reptile species known to occur in these areas but not recorded during the field surveys are tree gecko </w:t>
      </w:r>
      <w:r w:rsidR="00B67DD6" w:rsidRPr="00533DD2">
        <w:rPr>
          <w:u w:val="single"/>
        </w:rPr>
        <w:t>(</w:t>
      </w:r>
      <w:r w:rsidR="00B67DD6" w:rsidRPr="005631E3">
        <w:rPr>
          <w:i/>
          <w:iCs/>
        </w:rPr>
        <w:t>Hemidactylus</w:t>
      </w:r>
      <w:r w:rsidR="00B67DD6" w:rsidRPr="00533DD2">
        <w:rPr>
          <w:i/>
          <w:iCs/>
        </w:rPr>
        <w:t xml:space="preserve"> mabouia</w:t>
      </w:r>
      <w:r w:rsidR="00B67DD6">
        <w:t>)</w:t>
      </w:r>
      <w:r w:rsidR="0090191F">
        <w:t>,</w:t>
      </w:r>
      <w:r w:rsidR="00B67DD6">
        <w:t xml:space="preserve"> </w:t>
      </w:r>
      <w:r w:rsidRPr="00481887">
        <w:t>golden skink</w:t>
      </w:r>
      <w:r w:rsidR="001351BF">
        <w:t xml:space="preserve"> </w:t>
      </w:r>
      <w:r w:rsidRPr="00481887">
        <w:t>(</w:t>
      </w:r>
      <w:r w:rsidRPr="004B4C79">
        <w:rPr>
          <w:i/>
          <w:iCs/>
        </w:rPr>
        <w:t>Mabuya mabouya</w:t>
      </w:r>
      <w:r w:rsidRPr="00481887">
        <w:t>), Lesser Antillean iguana (</w:t>
      </w:r>
      <w:r w:rsidRPr="004B4C79">
        <w:rPr>
          <w:i/>
          <w:iCs/>
        </w:rPr>
        <w:t>Iguana delicatissima</w:t>
      </w:r>
      <w:r w:rsidRPr="00481887">
        <w:t xml:space="preserve">), Dominican boa </w:t>
      </w:r>
      <w:r w:rsidR="00B67DD6" w:rsidRPr="00533DD2">
        <w:rPr>
          <w:i/>
          <w:iCs/>
        </w:rPr>
        <w:t xml:space="preserve"> (Boa constrictor nebulosus)</w:t>
      </w:r>
      <w:r w:rsidRPr="00481887">
        <w:t>,  and the black-and-white checkered snake</w:t>
      </w:r>
      <w:r w:rsidR="00B67DD6">
        <w:t xml:space="preserve"> (</w:t>
      </w:r>
      <w:r w:rsidR="00B67DD6" w:rsidRPr="00533DD2">
        <w:rPr>
          <w:i/>
          <w:iCs/>
        </w:rPr>
        <w:t>Liophis juliae</w:t>
      </w:r>
      <w:r w:rsidR="00B67DD6">
        <w:t>)</w:t>
      </w:r>
      <w:r w:rsidRPr="00481887">
        <w:t>.</w:t>
      </w:r>
    </w:p>
    <w:p w14:paraId="0E118F9B" w14:textId="6E238EEC" w:rsidR="00F4495F" w:rsidRPr="00481887" w:rsidRDefault="4A0DB4E4" w:rsidP="00F4495F">
      <w:r>
        <w:t xml:space="preserve">The “West Coast Shrub Woodland’ is a KBA due to the presence of a critically endangered frog species known as </w:t>
      </w:r>
      <w:r w:rsidR="0090191F">
        <w:t>‘</w:t>
      </w:r>
      <w:r>
        <w:t>mountain chicken</w:t>
      </w:r>
      <w:r w:rsidR="0090191F">
        <w:t>’</w:t>
      </w:r>
      <w:r>
        <w:t xml:space="preserve"> (</w:t>
      </w:r>
      <w:r w:rsidRPr="00533DD2">
        <w:rPr>
          <w:i/>
          <w:iCs/>
        </w:rPr>
        <w:t>Leptodactylus fallax</w:t>
      </w:r>
      <w:r>
        <w:t>). The proposed transmission line</w:t>
      </w:r>
      <w:r w:rsidR="006720E7">
        <w:t xml:space="preserve"> on the GFI segment</w:t>
      </w:r>
      <w:r w:rsidR="000F0D2E">
        <w:t xml:space="preserve"> </w:t>
      </w:r>
      <w:r w:rsidR="0090191F">
        <w:t xml:space="preserve">does not </w:t>
      </w:r>
      <w:r>
        <w:t xml:space="preserve">cross any </w:t>
      </w:r>
      <w:r w:rsidR="00FB2568">
        <w:t>watercourses</w:t>
      </w:r>
      <w:r>
        <w:t xml:space="preserve">, so this frog species is not found in the project area. </w:t>
      </w:r>
    </w:p>
    <w:p w14:paraId="00018DDA" w14:textId="04CDD5AE" w:rsidR="00F4495F" w:rsidRPr="007D3E47" w:rsidRDefault="00F4495F" w:rsidP="00BE00D2">
      <w:pPr>
        <w:pStyle w:val="Heading3"/>
      </w:pPr>
      <w:r w:rsidRPr="007D3E47">
        <w:t>Birds</w:t>
      </w:r>
    </w:p>
    <w:p w14:paraId="0DBE8BFE" w14:textId="77777777" w:rsidR="00F4495F" w:rsidRPr="00481887" w:rsidRDefault="00F4495F" w:rsidP="00F4495F">
      <w:r w:rsidRPr="00481887">
        <w:t xml:space="preserve">A total of eighteen (18) bird species were visually and aurally encountered in the project area, mainly in the secondary rainforest ecosystem. The avifauna recorded comprised only resident species.  The diversity of birds included parrots, hummingbirds, euphonias, flycatchers, </w:t>
      </w:r>
      <w:proofErr w:type="gramStart"/>
      <w:r w:rsidRPr="00481887">
        <w:t>warblers</w:t>
      </w:r>
      <w:proofErr w:type="gramEnd"/>
      <w:r w:rsidRPr="00481887">
        <w:t xml:space="preserve"> and finches, among other avian species typically associated with secondary rainforest and agricultural cultivations. </w:t>
      </w:r>
    </w:p>
    <w:p w14:paraId="31A1331B" w14:textId="2C9FB00E" w:rsidR="00F4495F" w:rsidRPr="00481887" w:rsidRDefault="00F4495F" w:rsidP="00F4495F">
      <w:r w:rsidRPr="00481887">
        <w:t>Globally threatened species of concern within the transmission line’s area of influence include the Red-necked Amazon Parrot (</w:t>
      </w:r>
      <w:r w:rsidRPr="00AF5157">
        <w:rPr>
          <w:i/>
          <w:iCs/>
        </w:rPr>
        <w:t>Amazona arausiaca</w:t>
      </w:r>
      <w:r w:rsidRPr="00481887">
        <w:t>, a vulnerable species), the Imperial Amazon Parrot (</w:t>
      </w:r>
      <w:r w:rsidRPr="00AF5157">
        <w:rPr>
          <w:i/>
          <w:iCs/>
        </w:rPr>
        <w:t>Amazona imperialis</w:t>
      </w:r>
      <w:r w:rsidRPr="00481887">
        <w:t>, a</w:t>
      </w:r>
      <w:r w:rsidR="00AF5157">
        <w:t xml:space="preserve"> critical</w:t>
      </w:r>
      <w:r w:rsidR="007C3D2E">
        <w:t>ly</w:t>
      </w:r>
      <w:r w:rsidR="00AF5157">
        <w:t xml:space="preserve"> </w:t>
      </w:r>
      <w:r w:rsidRPr="00481887">
        <w:t xml:space="preserve">endangered species), and the Black-capped Petrel </w:t>
      </w:r>
      <w:r w:rsidR="001351BF">
        <w:t>(</w:t>
      </w:r>
      <w:r w:rsidR="00326BF6" w:rsidRPr="00AF5157">
        <w:rPr>
          <w:i/>
          <w:iCs/>
        </w:rPr>
        <w:t>Pterodroma</w:t>
      </w:r>
      <w:r w:rsidRPr="00AF5157">
        <w:rPr>
          <w:i/>
          <w:iCs/>
        </w:rPr>
        <w:t xml:space="preserve"> hasitata</w:t>
      </w:r>
      <w:r w:rsidR="006720E7">
        <w:rPr>
          <w:i/>
          <w:iCs/>
        </w:rPr>
        <w:t>)</w:t>
      </w:r>
      <w:r w:rsidRPr="00481887">
        <w:t>, an endangered species All three threatened species are listed on the International Union for the Conservation of Nature (IUCN) Red List of Threatened Species. During the field surveys, Red-necked Parrots were observed foraging within the area of influence (except in the dry scrub woodland). The Imperial Parrot, though not observed, is reported to utilize the forest and airspace within the region as a migration corridor between the rainforest habitat around the foothills of Morne Watt (Morne Trois Pitons National Park) and habitats in the Central</w:t>
      </w:r>
      <w:r w:rsidR="006720E7">
        <w:t xml:space="preserve"> Forest Reserve</w:t>
      </w:r>
      <w:r w:rsidRPr="00481887">
        <w:t xml:space="preserve"> and Northern Forest Reserve. </w:t>
      </w:r>
    </w:p>
    <w:p w14:paraId="75F576B6" w14:textId="77777777" w:rsidR="00F4495F" w:rsidRDefault="00F4495F" w:rsidP="00F4495F">
      <w:r w:rsidRPr="00481887">
        <w:t xml:space="preserve">The nocturnal surveys within the zone of influence at Laudat could not verify the presence of the Black-capped Petrel. However, recent collaborative research has confirmed the presence of the Black-capped Petrel, in the airspace over Laudat, on its flyways to and from nesting grounds near the summit of Morne Micotrin and other mountain summits within the district. </w:t>
      </w:r>
    </w:p>
    <w:p w14:paraId="339E5BB5" w14:textId="37FFB6F3" w:rsidR="00D85907" w:rsidRDefault="0057261A" w:rsidP="00D85907">
      <w:pPr>
        <w:pStyle w:val="Heading2"/>
      </w:pPr>
      <w:bookmarkStart w:id="63" w:name="_Toc151116396"/>
      <w:r>
        <w:t xml:space="preserve">Legally Protected </w:t>
      </w:r>
      <w:r w:rsidR="00B60DB4">
        <w:t xml:space="preserve">and Internationally Recognized </w:t>
      </w:r>
      <w:r w:rsidR="009245AC">
        <w:t>Areas of High Biodiversity Value</w:t>
      </w:r>
      <w:bookmarkEnd w:id="63"/>
    </w:p>
    <w:p w14:paraId="75EB9E8D" w14:textId="7390A5E4" w:rsidR="0038741F" w:rsidRDefault="00474D5F" w:rsidP="00474D5F">
      <w:r w:rsidRPr="00474D5F">
        <w:t xml:space="preserve">An IBAT (Integrated Biodiversity Assessment Tool) report was used to assess the proximity of the </w:t>
      </w:r>
      <w:r>
        <w:t>proj</w:t>
      </w:r>
      <w:r w:rsidR="000B1685">
        <w:t>ec</w:t>
      </w:r>
      <w:r>
        <w:t>t</w:t>
      </w:r>
      <w:r w:rsidRPr="00474D5F">
        <w:t xml:space="preserve"> to Legally protected and Internationally Recognized Area</w:t>
      </w:r>
      <w:r>
        <w:t>s</w:t>
      </w:r>
      <w:r w:rsidRPr="00474D5F">
        <w:t xml:space="preserve"> of High Biodiversity Value.  </w:t>
      </w:r>
      <w:r w:rsidR="000B1685">
        <w:t xml:space="preserve"> </w:t>
      </w:r>
      <w:r w:rsidR="000B1685" w:rsidRPr="000B1685">
        <w:t>Morne Trois Pitons National Park</w:t>
      </w:r>
      <w:r w:rsidR="000B1685">
        <w:t xml:space="preserve"> is </w:t>
      </w:r>
      <w:r w:rsidR="00AE569F">
        <w:t xml:space="preserve">a </w:t>
      </w:r>
      <w:r w:rsidR="000B1685">
        <w:t>legally protected area</w:t>
      </w:r>
      <w:r w:rsidR="00AE569F">
        <w:t xml:space="preserve"> located about 1</w:t>
      </w:r>
      <w:r w:rsidR="005553D2">
        <w:t xml:space="preserve"> km </w:t>
      </w:r>
      <w:r w:rsidR="00AE569F">
        <w:t xml:space="preserve">from the </w:t>
      </w:r>
      <w:r w:rsidR="00D4447E">
        <w:t>project</w:t>
      </w:r>
      <w:r w:rsidR="000B1685">
        <w:t xml:space="preserve"> </w:t>
      </w:r>
      <w:r w:rsidR="005553D2">
        <w:t xml:space="preserve">(near </w:t>
      </w:r>
      <w:r w:rsidR="00D12D78">
        <w:t xml:space="preserve">the </w:t>
      </w:r>
      <w:r w:rsidR="005553D2">
        <w:t xml:space="preserve">geothermal power plant </w:t>
      </w:r>
      <w:r w:rsidR="000B1685">
        <w:t xml:space="preserve">and </w:t>
      </w:r>
      <w:r w:rsidR="00AE569F" w:rsidRPr="00AE569F">
        <w:t>West Coast Shrub Woodland</w:t>
      </w:r>
      <w:r w:rsidR="00D4447E">
        <w:t>, a Key Biodiversity Area (KBA) located within the alignment</w:t>
      </w:r>
      <w:r w:rsidR="005553D2">
        <w:t xml:space="preserve"> (near Fond Cole)</w:t>
      </w:r>
      <w:r w:rsidR="0038741F">
        <w:t xml:space="preserve">. A map showing these </w:t>
      </w:r>
      <w:r w:rsidR="00D12D78">
        <w:t>is</w:t>
      </w:r>
      <w:r w:rsidR="0038741F">
        <w:t xml:space="preserve"> given in Figure 4.5.</w:t>
      </w:r>
    </w:p>
    <w:p w14:paraId="130EB3D1" w14:textId="77777777" w:rsidR="008A61F9" w:rsidRDefault="008A61F9" w:rsidP="00474D5F"/>
    <w:p w14:paraId="36151385" w14:textId="77777777" w:rsidR="008A61F9" w:rsidRDefault="008A61F9" w:rsidP="008A61F9">
      <w:pPr>
        <w:jc w:val="center"/>
        <w:rPr>
          <w:sz w:val="18"/>
          <w:szCs w:val="18"/>
        </w:rPr>
      </w:pPr>
      <w:r>
        <w:rPr>
          <w:noProof/>
        </w:rPr>
        <w:lastRenderedPageBreak/>
        <w:drawing>
          <wp:inline distT="0" distB="0" distL="0" distR="0" wp14:anchorId="1C7DB4E1" wp14:editId="6F32171B">
            <wp:extent cx="3315694" cy="4325530"/>
            <wp:effectExtent l="0" t="0" r="0" b="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a:picLocks noChangeAspect="1" noChangeArrowheads="1"/>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3322795" cy="4334794"/>
                    </a:xfrm>
                    <a:prstGeom prst="rect">
                      <a:avLst/>
                    </a:prstGeom>
                    <a:noFill/>
                    <a:ln>
                      <a:noFill/>
                    </a:ln>
                    <a:extLst>
                      <a:ext uri="{53640926-AAD7-44D8-BBD7-CCE9431645EC}">
                        <a14:shadowObscured xmlns:a14="http://schemas.microsoft.com/office/drawing/2010/main"/>
                      </a:ext>
                    </a:extLst>
                  </pic:spPr>
                </pic:pic>
              </a:graphicData>
            </a:graphic>
          </wp:inline>
        </w:drawing>
      </w:r>
    </w:p>
    <w:p w14:paraId="619AB0CD" w14:textId="0F3911C5" w:rsidR="008A61F9" w:rsidRDefault="008A61F9" w:rsidP="008A61F9">
      <w:pPr>
        <w:jc w:val="center"/>
        <w:rPr>
          <w:sz w:val="18"/>
          <w:szCs w:val="18"/>
        </w:rPr>
      </w:pPr>
      <w:r>
        <w:rPr>
          <w:sz w:val="18"/>
          <w:szCs w:val="18"/>
        </w:rPr>
        <w:t>Note: The green line represents the project alignment</w:t>
      </w:r>
      <w:r w:rsidR="00D12D78">
        <w:rPr>
          <w:sz w:val="18"/>
          <w:szCs w:val="18"/>
        </w:rPr>
        <w:t>,</w:t>
      </w:r>
      <w:r>
        <w:rPr>
          <w:sz w:val="18"/>
          <w:szCs w:val="18"/>
        </w:rPr>
        <w:t xml:space="preserve"> and the blue line for future phases. KBAs from 1 to 5 km from these transmission lines.</w:t>
      </w:r>
    </w:p>
    <w:p w14:paraId="067DA05D" w14:textId="0DAC3310" w:rsidR="008A61F9" w:rsidRPr="004A2435" w:rsidRDefault="00B42353" w:rsidP="004A2435">
      <w:pPr>
        <w:pStyle w:val="Caption"/>
      </w:pPr>
      <w:bookmarkStart w:id="64" w:name="_Toc151116465"/>
      <w:r w:rsidRPr="004A2435">
        <w:t xml:space="preserve">Figure </w:t>
      </w:r>
      <w:r w:rsidRPr="004A2435">
        <w:fldChar w:fldCharType="begin"/>
      </w:r>
      <w:r w:rsidRPr="004A2435">
        <w:instrText xml:space="preserve"> STYLEREF 1 \s </w:instrText>
      </w:r>
      <w:r w:rsidRPr="004A2435">
        <w:fldChar w:fldCharType="separate"/>
      </w:r>
      <w:r w:rsidRPr="004A2435">
        <w:t>4</w:t>
      </w:r>
      <w:r w:rsidRPr="004A2435">
        <w:fldChar w:fldCharType="end"/>
      </w:r>
      <w:r w:rsidRPr="004A2435">
        <w:t>.</w:t>
      </w:r>
      <w:r w:rsidRPr="004A2435">
        <w:fldChar w:fldCharType="begin"/>
      </w:r>
      <w:r w:rsidRPr="004A2435">
        <w:instrText xml:space="preserve"> SEQ Figure \* ARABIC \s 1 </w:instrText>
      </w:r>
      <w:r w:rsidRPr="004A2435">
        <w:fldChar w:fldCharType="separate"/>
      </w:r>
      <w:r w:rsidRPr="004A2435">
        <w:t>5</w:t>
      </w:r>
      <w:r w:rsidRPr="004A2435">
        <w:fldChar w:fldCharType="end"/>
      </w:r>
      <w:r w:rsidRPr="004A2435">
        <w:t xml:space="preserve">. </w:t>
      </w:r>
      <w:r w:rsidR="008A61F9" w:rsidRPr="004A2435">
        <w:t>Legally Protected Areas and KBAs near the Project</w:t>
      </w:r>
      <w:bookmarkEnd w:id="64"/>
    </w:p>
    <w:p w14:paraId="51F65B1F" w14:textId="240837D2" w:rsidR="00F4495F" w:rsidRPr="005553D2" w:rsidRDefault="0038741F" w:rsidP="00474D5F">
      <w:pPr>
        <w:rPr>
          <w:b/>
          <w:bCs/>
        </w:rPr>
      </w:pPr>
      <w:r>
        <w:t xml:space="preserve"> </w:t>
      </w:r>
      <w:r w:rsidR="00F4495F" w:rsidRPr="005553D2">
        <w:rPr>
          <w:b/>
          <w:bCs/>
        </w:rPr>
        <w:t>Morne Trois Pitons National Park</w:t>
      </w:r>
    </w:p>
    <w:p w14:paraId="2960F2F0" w14:textId="5C08EC6C" w:rsidR="00F4495F" w:rsidRDefault="00F4495F" w:rsidP="00F4495F">
      <w:r w:rsidRPr="00481887">
        <w:t xml:space="preserve">The Morne Trois Pitons National Park, a UNESCO World Heritage Site, is located about 500m from the buffer zone of the geothermal power plant and about 1 km from the overhead transmission line. The Park comprises some of the best remaining examples of volcanic island ecosystems in the Caribbean. The park protects active volcanic and geothermal areas, mountains, clear streams, various forms of wild fauna, and various types of tropical forests for conservation, educational, scientific, </w:t>
      </w:r>
      <w:proofErr w:type="gramStart"/>
      <w:r w:rsidRPr="00481887">
        <w:t>recreational</w:t>
      </w:r>
      <w:proofErr w:type="gramEnd"/>
      <w:r w:rsidRPr="00481887">
        <w:t xml:space="preserve"> and scenic purposes.</w:t>
      </w:r>
      <w:r w:rsidR="00DF759E" w:rsidRPr="00DF759E">
        <w:t xml:space="preserve"> </w:t>
      </w:r>
      <w:r w:rsidR="007E010F">
        <w:t xml:space="preserve">The Park provides habitat for </w:t>
      </w:r>
      <w:r w:rsidR="00DF759E" w:rsidRPr="00DF759E">
        <w:t xml:space="preserve">Dominica’s two endemic Amazona parrots. Red-necked </w:t>
      </w:r>
      <w:r w:rsidR="00097ECE">
        <w:t>parrot</w:t>
      </w:r>
      <w:r w:rsidR="00DF759E" w:rsidRPr="00DF759E">
        <w:t xml:space="preserve"> (</w:t>
      </w:r>
      <w:r w:rsidR="00DF759E" w:rsidRPr="00060BF1">
        <w:rPr>
          <w:i/>
          <w:iCs/>
        </w:rPr>
        <w:t>Amazona Arausiaca</w:t>
      </w:r>
      <w:r w:rsidR="00DF759E" w:rsidRPr="00DF759E">
        <w:t xml:space="preserve">, a vulnerable species) and Imperial </w:t>
      </w:r>
      <w:r w:rsidR="00097ECE">
        <w:t>parrot</w:t>
      </w:r>
      <w:r w:rsidR="00DF759E" w:rsidRPr="00DF759E">
        <w:t xml:space="preserve"> (</w:t>
      </w:r>
      <w:r w:rsidR="00DF759E" w:rsidRPr="00060BF1">
        <w:rPr>
          <w:i/>
          <w:iCs/>
        </w:rPr>
        <w:t>Amazona imperialis</w:t>
      </w:r>
      <w:r w:rsidR="00DF759E" w:rsidRPr="00DF759E">
        <w:t>, a</w:t>
      </w:r>
      <w:r w:rsidR="00097ECE">
        <w:t xml:space="preserve"> critically </w:t>
      </w:r>
      <w:r w:rsidR="00DF759E" w:rsidRPr="00DF759E">
        <w:t>endangered species</w:t>
      </w:r>
      <w:r w:rsidR="00163FEF">
        <w:t>)</w:t>
      </w:r>
      <w:r w:rsidR="007E010F">
        <w:t xml:space="preserve">. </w:t>
      </w:r>
      <w:r w:rsidR="005A2367">
        <w:t>The park also provides</w:t>
      </w:r>
      <w:r w:rsidR="00875512">
        <w:t xml:space="preserve"> a</w:t>
      </w:r>
      <w:r w:rsidR="005A2367">
        <w:t xml:space="preserve"> habitat for another end</w:t>
      </w:r>
      <w:r w:rsidR="00175F8A">
        <w:t xml:space="preserve">angered bird species, </w:t>
      </w:r>
      <w:r w:rsidR="009926F1" w:rsidRPr="009926F1">
        <w:t>Black-capped Petrel</w:t>
      </w:r>
      <w:r w:rsidR="001072F9">
        <w:t xml:space="preserve">.  </w:t>
      </w:r>
    </w:p>
    <w:p w14:paraId="1B61D615" w14:textId="3682619F" w:rsidR="00D20E89" w:rsidRPr="004643BD" w:rsidRDefault="00D20E89" w:rsidP="00F4495F">
      <w:pPr>
        <w:rPr>
          <w:b/>
          <w:bCs/>
        </w:rPr>
      </w:pPr>
      <w:r w:rsidRPr="004643BD">
        <w:rPr>
          <w:b/>
          <w:bCs/>
        </w:rPr>
        <w:t>Morne Diablotin National Park</w:t>
      </w:r>
    </w:p>
    <w:p w14:paraId="1808B60D" w14:textId="6BD4179F" w:rsidR="004643BD" w:rsidRDefault="004643BD" w:rsidP="00F4495F">
      <w:r w:rsidRPr="004643BD">
        <w:t xml:space="preserve">Morne Diablotin National Park is a national park in the northern mountain ranges of Dominica. </w:t>
      </w:r>
      <w:r w:rsidR="008B0B9E">
        <w:t>The park is located about 30 km from the project alignment</w:t>
      </w:r>
      <w:r w:rsidR="00C15AF1">
        <w:t xml:space="preserve">. </w:t>
      </w:r>
      <w:r w:rsidRPr="004643BD">
        <w:t xml:space="preserve">The park comprises 3,335 hectares </w:t>
      </w:r>
      <w:r w:rsidR="00C15AF1">
        <w:t>and</w:t>
      </w:r>
      <w:r w:rsidRPr="004643BD">
        <w:t xml:space="preserve"> was established in January 2000, primarily to protect the habitat of the </w:t>
      </w:r>
      <w:r w:rsidR="00B42353">
        <w:t xml:space="preserve">critically </w:t>
      </w:r>
      <w:r w:rsidRPr="004643BD">
        <w:t xml:space="preserve">endangered </w:t>
      </w:r>
      <w:r w:rsidR="00B42353">
        <w:t>imperial parrot</w:t>
      </w:r>
      <w:r w:rsidRPr="004643BD">
        <w:t xml:space="preserve">. </w:t>
      </w:r>
    </w:p>
    <w:p w14:paraId="73D3CC95" w14:textId="33DBF1D7" w:rsidR="008A0153" w:rsidRPr="008A0153" w:rsidRDefault="008A0153" w:rsidP="00F4495F">
      <w:pPr>
        <w:rPr>
          <w:b/>
          <w:bCs/>
        </w:rPr>
      </w:pPr>
      <w:r w:rsidRPr="008A0153">
        <w:rPr>
          <w:b/>
          <w:bCs/>
        </w:rPr>
        <w:t>West Coast Shrub Woodland</w:t>
      </w:r>
    </w:p>
    <w:p w14:paraId="1E75F031" w14:textId="12C7EDAA" w:rsidR="008A0153" w:rsidRDefault="008A0153" w:rsidP="00F4495F">
      <w:r w:rsidRPr="008A0153">
        <w:t>“West Coast Shrub Woodland’ (the area is 12,242 ha)</w:t>
      </w:r>
      <w:r w:rsidR="00291FA1">
        <w:t xml:space="preserve"> is a KBA, but </w:t>
      </w:r>
      <w:r w:rsidRPr="008A0153">
        <w:t xml:space="preserve">not a protected area. The presence of a critically endangered frog species known as </w:t>
      </w:r>
      <w:r w:rsidR="00DC4BFC">
        <w:t xml:space="preserve">the </w:t>
      </w:r>
      <w:r w:rsidRPr="008A0153">
        <w:t xml:space="preserve">mountain chicken </w:t>
      </w:r>
      <w:r w:rsidR="00291FA1">
        <w:t xml:space="preserve">frog </w:t>
      </w:r>
      <w:r w:rsidRPr="008A0153">
        <w:t>(</w:t>
      </w:r>
      <w:r w:rsidRPr="00291FA1">
        <w:rPr>
          <w:i/>
          <w:iCs/>
        </w:rPr>
        <w:t>Leptodactylus fallax</w:t>
      </w:r>
      <w:r w:rsidRPr="008A0153">
        <w:t xml:space="preserve">) triggered </w:t>
      </w:r>
      <w:r w:rsidRPr="008A0153">
        <w:lastRenderedPageBreak/>
        <w:t>the KBA criteria.</w:t>
      </w:r>
      <w:r w:rsidR="00291FA1">
        <w:t xml:space="preserve"> The proposed transmission line alignment </w:t>
      </w:r>
      <w:r w:rsidR="00844B0D">
        <w:t xml:space="preserve">does </w:t>
      </w:r>
      <w:r w:rsidR="00291FA1">
        <w:t>not cross any rivers that habitat these species, and hence</w:t>
      </w:r>
      <w:r w:rsidR="00844B0D">
        <w:t>,</w:t>
      </w:r>
      <w:r w:rsidR="00291FA1">
        <w:t xml:space="preserve"> there will </w:t>
      </w:r>
      <w:r w:rsidR="00DC4BFC">
        <w:t xml:space="preserve">be </w:t>
      </w:r>
      <w:r w:rsidR="00291FA1">
        <w:t xml:space="preserve">no impact on the species from the project activities. </w:t>
      </w:r>
    </w:p>
    <w:p w14:paraId="36716938" w14:textId="68E964FE" w:rsidR="00E363BE" w:rsidRDefault="00E363BE" w:rsidP="00E51259">
      <w:pPr>
        <w:pStyle w:val="Heading2"/>
      </w:pPr>
      <w:bookmarkStart w:id="65" w:name="_Toc151116397"/>
      <w:r>
        <w:t>Critical Habitat Assessment</w:t>
      </w:r>
      <w:bookmarkEnd w:id="65"/>
    </w:p>
    <w:p w14:paraId="56F08BA1" w14:textId="1AF5415E" w:rsidR="00E5561A" w:rsidRDefault="00E363BE" w:rsidP="00E363BE">
      <w:r>
        <w:t xml:space="preserve">This section aims to identify the occurrence of critical habitat features based on the five critical habitat criteria defined in the World Bank ESS6. </w:t>
      </w:r>
      <w:r w:rsidR="00097ECE">
        <w:t>The assessment is carried out for</w:t>
      </w:r>
      <w:r w:rsidR="009B2D9D">
        <w:t xml:space="preserve"> the following critical species listed in the IBAT and</w:t>
      </w:r>
      <w:r w:rsidR="00E5561A">
        <w:t xml:space="preserve"> baseline studies. </w:t>
      </w:r>
      <w:r w:rsidR="00407502">
        <w:t xml:space="preserve">Details of these species and their likely occurrence near the project sites </w:t>
      </w:r>
      <w:r w:rsidR="00163E71">
        <w:t>are</w:t>
      </w:r>
      <w:r w:rsidR="00407502">
        <w:t xml:space="preserve"> </w:t>
      </w:r>
      <w:r w:rsidR="00FF4B54">
        <w:t xml:space="preserve">described in Table 4.1. </w:t>
      </w:r>
      <w:r w:rsidR="00407502">
        <w:t xml:space="preserve"> </w:t>
      </w:r>
    </w:p>
    <w:p w14:paraId="35C2BA85" w14:textId="25433036" w:rsidR="00695022" w:rsidRPr="008B2B8C" w:rsidRDefault="00695022" w:rsidP="008B2B8C">
      <w:pPr>
        <w:pStyle w:val="Caption"/>
        <w:rPr>
          <w:rFonts w:cs="Calibri"/>
          <w:szCs w:val="22"/>
        </w:rPr>
      </w:pPr>
      <w:bookmarkStart w:id="66" w:name="_Toc151116431"/>
      <w:r w:rsidRPr="008B2B8C">
        <w:rPr>
          <w:rFonts w:cs="Calibri"/>
          <w:szCs w:val="22"/>
        </w:rPr>
        <w:t xml:space="preserve">Table </w:t>
      </w:r>
      <w:r w:rsidRPr="008B2B8C">
        <w:rPr>
          <w:rFonts w:cs="Calibri"/>
          <w:szCs w:val="22"/>
        </w:rPr>
        <w:fldChar w:fldCharType="begin"/>
      </w:r>
      <w:r w:rsidRPr="008B2B8C">
        <w:rPr>
          <w:rFonts w:cs="Calibri"/>
          <w:szCs w:val="22"/>
        </w:rPr>
        <w:instrText xml:space="preserve"> STYLEREF 1 \s </w:instrText>
      </w:r>
      <w:r w:rsidRPr="008B2B8C">
        <w:rPr>
          <w:rFonts w:cs="Calibri"/>
          <w:szCs w:val="22"/>
        </w:rPr>
        <w:fldChar w:fldCharType="separate"/>
      </w:r>
      <w:r w:rsidRPr="008B2B8C">
        <w:rPr>
          <w:rFonts w:cs="Calibri"/>
          <w:szCs w:val="22"/>
        </w:rPr>
        <w:t>4</w:t>
      </w:r>
      <w:r w:rsidRPr="008B2B8C">
        <w:rPr>
          <w:rFonts w:cs="Calibri"/>
          <w:szCs w:val="22"/>
        </w:rPr>
        <w:fldChar w:fldCharType="end"/>
      </w:r>
      <w:r w:rsidRPr="008B2B8C">
        <w:rPr>
          <w:rFonts w:cs="Calibri"/>
          <w:szCs w:val="22"/>
        </w:rPr>
        <w:t>-</w:t>
      </w:r>
      <w:r w:rsidRPr="008B2B8C">
        <w:rPr>
          <w:rFonts w:cs="Calibri"/>
          <w:szCs w:val="22"/>
        </w:rPr>
        <w:fldChar w:fldCharType="begin"/>
      </w:r>
      <w:r w:rsidRPr="008B2B8C">
        <w:rPr>
          <w:rFonts w:cs="Calibri"/>
          <w:szCs w:val="22"/>
        </w:rPr>
        <w:instrText xml:space="preserve"> SEQ Table \* ARABIC \s 1 </w:instrText>
      </w:r>
      <w:r w:rsidRPr="008B2B8C">
        <w:rPr>
          <w:rFonts w:cs="Calibri"/>
          <w:szCs w:val="22"/>
        </w:rPr>
        <w:fldChar w:fldCharType="separate"/>
      </w:r>
      <w:r w:rsidRPr="008B2B8C">
        <w:rPr>
          <w:rFonts w:cs="Calibri"/>
          <w:szCs w:val="22"/>
        </w:rPr>
        <w:t>1</w:t>
      </w:r>
      <w:r w:rsidRPr="008B2B8C">
        <w:rPr>
          <w:rFonts w:cs="Calibri"/>
          <w:szCs w:val="22"/>
        </w:rPr>
        <w:fldChar w:fldCharType="end"/>
      </w:r>
      <w:r w:rsidRPr="008B2B8C">
        <w:rPr>
          <w:rFonts w:cs="Calibri"/>
          <w:szCs w:val="22"/>
        </w:rPr>
        <w:t xml:space="preserve">: </w:t>
      </w:r>
      <w:r w:rsidR="00C2746B" w:rsidRPr="008B2B8C">
        <w:rPr>
          <w:rFonts w:cs="Calibri"/>
          <w:szCs w:val="22"/>
        </w:rPr>
        <w:t xml:space="preserve">List of </w:t>
      </w:r>
      <w:r w:rsidR="000E6FAA" w:rsidRPr="008B2B8C">
        <w:rPr>
          <w:rFonts w:cs="Calibri"/>
          <w:szCs w:val="22"/>
        </w:rPr>
        <w:t>Thre</w:t>
      </w:r>
      <w:r w:rsidR="00DC4BFC" w:rsidRPr="008B2B8C">
        <w:rPr>
          <w:rFonts w:cs="Calibri"/>
          <w:szCs w:val="22"/>
        </w:rPr>
        <w:t>a</w:t>
      </w:r>
      <w:r w:rsidR="000E6FAA" w:rsidRPr="008B2B8C">
        <w:rPr>
          <w:rFonts w:cs="Calibri"/>
          <w:szCs w:val="22"/>
        </w:rPr>
        <w:t>tened Speci</w:t>
      </w:r>
      <w:r w:rsidR="00C2746B" w:rsidRPr="008B2B8C">
        <w:rPr>
          <w:rFonts w:cs="Calibri"/>
          <w:szCs w:val="22"/>
        </w:rPr>
        <w:t>es Considered for Critical Habitat Assessment</w:t>
      </w:r>
      <w:bookmarkEnd w:id="66"/>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559"/>
        <w:gridCol w:w="1417"/>
        <w:gridCol w:w="2410"/>
        <w:gridCol w:w="2977"/>
      </w:tblGrid>
      <w:tr w:rsidR="00852E38" w:rsidRPr="002A49BD" w14:paraId="2EAE1C66" w14:textId="77777777" w:rsidTr="6448F603">
        <w:trPr>
          <w:trHeight w:val="967"/>
          <w:tblHeader/>
        </w:trPr>
        <w:tc>
          <w:tcPr>
            <w:tcW w:w="1555" w:type="dxa"/>
            <w:shd w:val="clear" w:color="auto" w:fill="B6DDE8" w:themeFill="accent5" w:themeFillTint="66"/>
            <w:noWrap/>
            <w:vAlign w:val="center"/>
          </w:tcPr>
          <w:p w14:paraId="655EF72F" w14:textId="1D9D4A3B" w:rsidR="002A49BD" w:rsidRPr="002A49BD" w:rsidRDefault="002A49BD" w:rsidP="002A49BD">
            <w:pPr>
              <w:rPr>
                <w:b/>
                <w:sz w:val="20"/>
              </w:rPr>
            </w:pPr>
            <w:r w:rsidRPr="002A49BD">
              <w:rPr>
                <w:b/>
                <w:sz w:val="20"/>
              </w:rPr>
              <w:t>Species English and Scientific Name</w:t>
            </w:r>
            <w:r w:rsidR="00DC4BFC">
              <w:rPr>
                <w:b/>
                <w:sz w:val="20"/>
              </w:rPr>
              <w:t>s</w:t>
            </w:r>
          </w:p>
        </w:tc>
        <w:tc>
          <w:tcPr>
            <w:tcW w:w="1559" w:type="dxa"/>
            <w:shd w:val="clear" w:color="auto" w:fill="B6DDE8" w:themeFill="accent5" w:themeFillTint="66"/>
          </w:tcPr>
          <w:p w14:paraId="2F4E2A39" w14:textId="76F5193E" w:rsidR="002A49BD" w:rsidRPr="002A49BD" w:rsidRDefault="002A49BD" w:rsidP="002A49BD">
            <w:pPr>
              <w:rPr>
                <w:b/>
                <w:sz w:val="20"/>
              </w:rPr>
            </w:pPr>
            <w:r w:rsidRPr="002A49BD">
              <w:rPr>
                <w:b/>
                <w:sz w:val="20"/>
              </w:rPr>
              <w:t>Threatened Status</w:t>
            </w:r>
          </w:p>
        </w:tc>
        <w:tc>
          <w:tcPr>
            <w:tcW w:w="1417" w:type="dxa"/>
            <w:shd w:val="clear" w:color="auto" w:fill="B6DDE8" w:themeFill="accent5" w:themeFillTint="66"/>
            <w:noWrap/>
            <w:vAlign w:val="center"/>
          </w:tcPr>
          <w:p w14:paraId="65D89B63" w14:textId="77777777" w:rsidR="002A49BD" w:rsidRPr="002A49BD" w:rsidRDefault="002A49BD" w:rsidP="002A49BD">
            <w:pPr>
              <w:rPr>
                <w:b/>
                <w:sz w:val="20"/>
              </w:rPr>
            </w:pPr>
            <w:r w:rsidRPr="002A49BD">
              <w:rPr>
                <w:b/>
                <w:sz w:val="20"/>
              </w:rPr>
              <w:t>Habitat Requirements</w:t>
            </w:r>
          </w:p>
        </w:tc>
        <w:tc>
          <w:tcPr>
            <w:tcW w:w="2410" w:type="dxa"/>
            <w:shd w:val="clear" w:color="auto" w:fill="B6DDE8" w:themeFill="accent5" w:themeFillTint="66"/>
            <w:noWrap/>
            <w:vAlign w:val="center"/>
          </w:tcPr>
          <w:p w14:paraId="41CE1FD9" w14:textId="43242AE9" w:rsidR="002A49BD" w:rsidRPr="002A49BD" w:rsidRDefault="002A49BD" w:rsidP="002A49BD">
            <w:pPr>
              <w:rPr>
                <w:b/>
                <w:sz w:val="20"/>
              </w:rPr>
            </w:pPr>
            <w:r w:rsidRPr="002A49BD">
              <w:rPr>
                <w:b/>
                <w:sz w:val="20"/>
              </w:rPr>
              <w:t xml:space="preserve">Distribution in the </w:t>
            </w:r>
            <w:r w:rsidR="0060794B">
              <w:rPr>
                <w:b/>
                <w:sz w:val="20"/>
              </w:rPr>
              <w:t>Country</w:t>
            </w:r>
          </w:p>
        </w:tc>
        <w:tc>
          <w:tcPr>
            <w:tcW w:w="2977" w:type="dxa"/>
            <w:shd w:val="clear" w:color="auto" w:fill="B6DDE8" w:themeFill="accent5" w:themeFillTint="66"/>
          </w:tcPr>
          <w:p w14:paraId="1BA89D7A" w14:textId="03A53841" w:rsidR="002A49BD" w:rsidRPr="002A49BD" w:rsidRDefault="002A49BD" w:rsidP="002A49BD">
            <w:pPr>
              <w:rPr>
                <w:b/>
                <w:sz w:val="20"/>
              </w:rPr>
            </w:pPr>
            <w:r w:rsidRPr="002A49BD">
              <w:rPr>
                <w:b/>
                <w:sz w:val="20"/>
              </w:rPr>
              <w:t>Likelihood of present near the project sites</w:t>
            </w:r>
          </w:p>
        </w:tc>
      </w:tr>
      <w:tr w:rsidR="002A49BD" w:rsidRPr="002A49BD" w14:paraId="558BF375" w14:textId="77777777" w:rsidTr="6448F603">
        <w:tc>
          <w:tcPr>
            <w:tcW w:w="1555" w:type="dxa"/>
            <w:tcBorders>
              <w:top w:val="single" w:sz="4" w:space="0" w:color="auto"/>
            </w:tcBorders>
            <w:shd w:val="clear" w:color="auto" w:fill="auto"/>
            <w:noWrap/>
          </w:tcPr>
          <w:p w14:paraId="5AF3FB67" w14:textId="0B3B0B2D" w:rsidR="002A49BD" w:rsidRPr="002A49BD" w:rsidRDefault="002A49BD" w:rsidP="00E907F6">
            <w:pPr>
              <w:adjustRightInd w:val="0"/>
              <w:snapToGrid w:val="0"/>
              <w:spacing w:after="0"/>
              <w:rPr>
                <w:rFonts w:cs="Calibri"/>
                <w:color w:val="000000"/>
                <w:sz w:val="20"/>
                <w:szCs w:val="20"/>
              </w:rPr>
            </w:pPr>
            <w:r>
              <w:rPr>
                <w:rFonts w:cs="Calibri"/>
                <w:color w:val="000000"/>
                <w:sz w:val="20"/>
                <w:szCs w:val="20"/>
              </w:rPr>
              <w:t>Red-necked parrot</w:t>
            </w:r>
            <w:r w:rsidR="00E907F6">
              <w:rPr>
                <w:rFonts w:cs="Calibri"/>
                <w:color w:val="000000"/>
                <w:sz w:val="20"/>
                <w:szCs w:val="20"/>
              </w:rPr>
              <w:t xml:space="preserve"> </w:t>
            </w:r>
            <w:r w:rsidR="00060BF1">
              <w:rPr>
                <w:rFonts w:cs="Calibri"/>
                <w:color w:val="000000"/>
                <w:sz w:val="20"/>
                <w:szCs w:val="20"/>
              </w:rPr>
              <w:t>(</w:t>
            </w:r>
            <w:r w:rsidR="00060BF1" w:rsidRPr="00060BF1">
              <w:rPr>
                <w:rFonts w:cs="Calibri"/>
                <w:i/>
                <w:iCs/>
                <w:color w:val="000000"/>
                <w:sz w:val="20"/>
                <w:szCs w:val="20"/>
              </w:rPr>
              <w:t>Amazona Arausiaca</w:t>
            </w:r>
            <w:r w:rsidR="00060BF1">
              <w:rPr>
                <w:rFonts w:cs="Calibri"/>
                <w:color w:val="000000"/>
                <w:sz w:val="20"/>
                <w:szCs w:val="20"/>
              </w:rPr>
              <w:t>)</w:t>
            </w:r>
          </w:p>
        </w:tc>
        <w:tc>
          <w:tcPr>
            <w:tcW w:w="1559" w:type="dxa"/>
            <w:tcBorders>
              <w:top w:val="single" w:sz="4" w:space="0" w:color="auto"/>
            </w:tcBorders>
            <w:shd w:val="clear" w:color="auto" w:fill="auto"/>
          </w:tcPr>
          <w:p w14:paraId="54029E4D" w14:textId="7E35FFDC" w:rsidR="002A49BD" w:rsidRPr="002A49BD" w:rsidRDefault="002A49BD" w:rsidP="00692B26">
            <w:pPr>
              <w:adjustRightInd w:val="0"/>
              <w:snapToGrid w:val="0"/>
              <w:spacing w:after="0"/>
              <w:jc w:val="left"/>
              <w:rPr>
                <w:rFonts w:cs="Calibri"/>
                <w:color w:val="000000"/>
                <w:sz w:val="20"/>
                <w:szCs w:val="20"/>
              </w:rPr>
            </w:pPr>
            <w:r>
              <w:rPr>
                <w:rFonts w:cs="Calibri"/>
                <w:color w:val="000000"/>
                <w:sz w:val="20"/>
                <w:szCs w:val="20"/>
              </w:rPr>
              <w:t>Vulnerable</w:t>
            </w:r>
          </w:p>
        </w:tc>
        <w:tc>
          <w:tcPr>
            <w:tcW w:w="1417" w:type="dxa"/>
            <w:tcBorders>
              <w:top w:val="single" w:sz="4" w:space="0" w:color="auto"/>
            </w:tcBorders>
            <w:shd w:val="clear" w:color="auto" w:fill="auto"/>
            <w:noWrap/>
            <w:hideMark/>
          </w:tcPr>
          <w:p w14:paraId="03F3D46F" w14:textId="6F976457" w:rsidR="002A49BD" w:rsidRPr="002A49BD" w:rsidRDefault="00692B26" w:rsidP="00E907F6">
            <w:pPr>
              <w:adjustRightInd w:val="0"/>
              <w:snapToGrid w:val="0"/>
              <w:spacing w:after="0"/>
              <w:rPr>
                <w:rFonts w:cs="Calibri"/>
                <w:color w:val="000000"/>
                <w:sz w:val="20"/>
                <w:szCs w:val="20"/>
              </w:rPr>
            </w:pPr>
            <w:r>
              <w:rPr>
                <w:rFonts w:cs="Calibri"/>
                <w:color w:val="000000"/>
                <w:sz w:val="20"/>
                <w:szCs w:val="20"/>
              </w:rPr>
              <w:t>Forests</w:t>
            </w:r>
          </w:p>
        </w:tc>
        <w:tc>
          <w:tcPr>
            <w:tcW w:w="2410" w:type="dxa"/>
            <w:tcBorders>
              <w:top w:val="single" w:sz="4" w:space="0" w:color="auto"/>
            </w:tcBorders>
            <w:shd w:val="clear" w:color="auto" w:fill="auto"/>
            <w:noWrap/>
            <w:hideMark/>
          </w:tcPr>
          <w:p w14:paraId="3C295CCC" w14:textId="287E1AB3" w:rsidR="002A49BD" w:rsidRPr="002A49BD" w:rsidRDefault="00186A1F" w:rsidP="00E907F6">
            <w:pPr>
              <w:adjustRightInd w:val="0"/>
              <w:snapToGrid w:val="0"/>
              <w:spacing w:after="0"/>
              <w:rPr>
                <w:rFonts w:cs="Calibri"/>
                <w:color w:val="000000"/>
                <w:sz w:val="20"/>
                <w:szCs w:val="20"/>
              </w:rPr>
            </w:pPr>
            <w:r w:rsidRPr="00186A1F">
              <w:rPr>
                <w:rFonts w:cs="Calibri"/>
                <w:color w:val="000000"/>
                <w:sz w:val="20"/>
                <w:szCs w:val="20"/>
              </w:rPr>
              <w:t>The Morne Diablotin National Park</w:t>
            </w:r>
            <w:r w:rsidR="00326BF6">
              <w:rPr>
                <w:rFonts w:cs="Calibri"/>
                <w:color w:val="000000"/>
                <w:sz w:val="20"/>
                <w:szCs w:val="20"/>
              </w:rPr>
              <w:t>,</w:t>
            </w:r>
            <w:r>
              <w:rPr>
                <w:rFonts w:cs="Calibri"/>
                <w:color w:val="000000"/>
                <w:sz w:val="20"/>
                <w:szCs w:val="20"/>
              </w:rPr>
              <w:t xml:space="preserve"> </w:t>
            </w:r>
            <w:r w:rsidRPr="00186A1F">
              <w:rPr>
                <w:rFonts w:cs="Calibri"/>
                <w:color w:val="000000"/>
                <w:sz w:val="20"/>
                <w:szCs w:val="20"/>
              </w:rPr>
              <w:t>the Morne Trois Pitons National Pa</w:t>
            </w:r>
            <w:r w:rsidR="00326BF6">
              <w:rPr>
                <w:rFonts w:cs="Calibri"/>
                <w:color w:val="000000"/>
                <w:sz w:val="20"/>
                <w:szCs w:val="20"/>
              </w:rPr>
              <w:t xml:space="preserve">, </w:t>
            </w:r>
            <w:r w:rsidR="00FC071B">
              <w:rPr>
                <w:rFonts w:cs="Calibri"/>
                <w:color w:val="000000"/>
                <w:sz w:val="20"/>
                <w:szCs w:val="20"/>
              </w:rPr>
              <w:t>the Northern Forest Reserve, and the Central Forest Reserve</w:t>
            </w:r>
            <w:r w:rsidR="00A20C9A">
              <w:rPr>
                <w:rFonts w:cs="Calibri"/>
                <w:color w:val="000000"/>
                <w:sz w:val="20"/>
                <w:szCs w:val="20"/>
              </w:rPr>
              <w:t xml:space="preserve"> </w:t>
            </w:r>
          </w:p>
        </w:tc>
        <w:tc>
          <w:tcPr>
            <w:tcW w:w="2977" w:type="dxa"/>
            <w:tcBorders>
              <w:top w:val="single" w:sz="4" w:space="0" w:color="auto"/>
            </w:tcBorders>
            <w:shd w:val="clear" w:color="auto" w:fill="auto"/>
          </w:tcPr>
          <w:p w14:paraId="620DBF2A" w14:textId="41C22DA4" w:rsidR="002A49BD" w:rsidRDefault="190BAE5E" w:rsidP="00E907F6">
            <w:pPr>
              <w:adjustRightInd w:val="0"/>
              <w:snapToGrid w:val="0"/>
              <w:spacing w:after="0"/>
              <w:rPr>
                <w:rFonts w:cs="Calibri"/>
                <w:color w:val="000000"/>
                <w:sz w:val="20"/>
                <w:szCs w:val="20"/>
              </w:rPr>
            </w:pPr>
            <w:r w:rsidRPr="6448F603">
              <w:rPr>
                <w:rFonts w:cs="Calibri"/>
                <w:color w:val="000000" w:themeColor="text1"/>
                <w:sz w:val="20"/>
                <w:szCs w:val="20"/>
              </w:rPr>
              <w:t>P</w:t>
            </w:r>
            <w:r w:rsidR="602E407B" w:rsidRPr="6448F603">
              <w:rPr>
                <w:rFonts w:cs="Calibri"/>
                <w:color w:val="000000" w:themeColor="text1"/>
                <w:sz w:val="20"/>
                <w:szCs w:val="20"/>
              </w:rPr>
              <w:t>resent</w:t>
            </w:r>
            <w:r w:rsidR="153D81FF" w:rsidRPr="6448F603">
              <w:rPr>
                <w:rFonts w:cs="Calibri"/>
                <w:color w:val="000000" w:themeColor="text1"/>
                <w:sz w:val="20"/>
                <w:szCs w:val="20"/>
              </w:rPr>
              <w:t xml:space="preserve"> near the project sties</w:t>
            </w:r>
            <w:r w:rsidR="602E407B" w:rsidRPr="6448F603">
              <w:rPr>
                <w:rFonts w:cs="Calibri"/>
                <w:color w:val="000000" w:themeColor="text1"/>
                <w:sz w:val="20"/>
                <w:szCs w:val="20"/>
              </w:rPr>
              <w:t xml:space="preserve">. Red-necked parrots are seen </w:t>
            </w:r>
            <w:r w:rsidR="57EECDF3" w:rsidRPr="6448F603">
              <w:rPr>
                <w:rFonts w:cs="Calibri"/>
                <w:color w:val="000000" w:themeColor="text1"/>
                <w:sz w:val="20"/>
                <w:szCs w:val="20"/>
              </w:rPr>
              <w:t xml:space="preserve">close to OHL during both dry and wet seasons. </w:t>
            </w:r>
            <w:r w:rsidR="5E629F86" w:rsidRPr="6448F603">
              <w:rPr>
                <w:rFonts w:cs="Calibri"/>
                <w:color w:val="000000" w:themeColor="text1"/>
                <w:sz w:val="20"/>
                <w:szCs w:val="20"/>
              </w:rPr>
              <w:t>They</w:t>
            </w:r>
            <w:r w:rsidR="57EECDF3" w:rsidRPr="6448F603">
              <w:rPr>
                <w:rFonts w:cs="Calibri"/>
                <w:color w:val="000000" w:themeColor="text1"/>
                <w:sz w:val="20"/>
                <w:szCs w:val="20"/>
              </w:rPr>
              <w:t xml:space="preserve"> visit the project sites only for foraging. </w:t>
            </w:r>
            <w:r w:rsidR="5FAB7EF7" w:rsidRPr="6448F603">
              <w:rPr>
                <w:rFonts w:cs="Calibri"/>
                <w:color w:val="000000" w:themeColor="text1"/>
                <w:sz w:val="20"/>
                <w:szCs w:val="20"/>
              </w:rPr>
              <w:t xml:space="preserve">They </w:t>
            </w:r>
            <w:r w:rsidR="00FC071B">
              <w:rPr>
                <w:rFonts w:cs="Calibri"/>
                <w:color w:val="000000" w:themeColor="text1"/>
                <w:sz w:val="20"/>
                <w:szCs w:val="20"/>
              </w:rPr>
              <w:t xml:space="preserve">generally </w:t>
            </w:r>
            <w:r w:rsidR="5FAB7EF7" w:rsidRPr="6448F603">
              <w:rPr>
                <w:rFonts w:cs="Calibri"/>
                <w:color w:val="000000" w:themeColor="text1"/>
                <w:sz w:val="20"/>
                <w:szCs w:val="20"/>
              </w:rPr>
              <w:t>do</w:t>
            </w:r>
            <w:r w:rsidR="551A30DD" w:rsidRPr="6448F603">
              <w:rPr>
                <w:rFonts w:cs="Calibri"/>
                <w:color w:val="000000" w:themeColor="text1"/>
                <w:sz w:val="20"/>
                <w:szCs w:val="20"/>
              </w:rPr>
              <w:t xml:space="preserve"> no</w:t>
            </w:r>
            <w:r w:rsidR="5FAB7EF7" w:rsidRPr="6448F603">
              <w:rPr>
                <w:rFonts w:cs="Calibri"/>
                <w:color w:val="000000" w:themeColor="text1"/>
                <w:sz w:val="20"/>
                <w:szCs w:val="20"/>
              </w:rPr>
              <w:t>t breed and nest outside the national parks</w:t>
            </w:r>
            <w:r w:rsidR="00FC071B">
              <w:rPr>
                <w:rFonts w:cs="Calibri"/>
                <w:color w:val="000000" w:themeColor="text1"/>
                <w:sz w:val="20"/>
                <w:szCs w:val="20"/>
              </w:rPr>
              <w:t xml:space="preserve"> and forest reserves</w:t>
            </w:r>
            <w:r w:rsidR="5FAB7EF7" w:rsidRPr="6448F603">
              <w:rPr>
                <w:rFonts w:cs="Calibri"/>
                <w:color w:val="000000" w:themeColor="text1"/>
                <w:sz w:val="20"/>
                <w:szCs w:val="20"/>
              </w:rPr>
              <w:t xml:space="preserve">. </w:t>
            </w:r>
          </w:p>
          <w:p w14:paraId="19D9D9F9" w14:textId="5D923AAB" w:rsidR="008B3A50" w:rsidRPr="002A49BD" w:rsidRDefault="008B3A50" w:rsidP="00E907F6">
            <w:pPr>
              <w:adjustRightInd w:val="0"/>
              <w:snapToGrid w:val="0"/>
              <w:spacing w:after="0"/>
              <w:rPr>
                <w:rFonts w:cs="Calibri"/>
                <w:color w:val="000000"/>
                <w:sz w:val="20"/>
                <w:szCs w:val="20"/>
              </w:rPr>
            </w:pPr>
          </w:p>
        </w:tc>
      </w:tr>
      <w:tr w:rsidR="002A49BD" w:rsidRPr="002A49BD" w14:paraId="0EFAE213" w14:textId="77777777" w:rsidTr="6448F603">
        <w:tc>
          <w:tcPr>
            <w:tcW w:w="1555" w:type="dxa"/>
            <w:shd w:val="clear" w:color="auto" w:fill="auto"/>
            <w:noWrap/>
          </w:tcPr>
          <w:p w14:paraId="4279C0D2" w14:textId="3B299145" w:rsidR="002A49BD" w:rsidRPr="002A49BD" w:rsidRDefault="002A49BD" w:rsidP="00E907F6">
            <w:pPr>
              <w:adjustRightInd w:val="0"/>
              <w:snapToGrid w:val="0"/>
              <w:spacing w:after="0"/>
              <w:rPr>
                <w:rFonts w:cs="Calibri"/>
                <w:color w:val="000000"/>
                <w:sz w:val="20"/>
                <w:szCs w:val="20"/>
              </w:rPr>
            </w:pPr>
            <w:r>
              <w:rPr>
                <w:rFonts w:cs="Calibri"/>
                <w:color w:val="000000"/>
                <w:sz w:val="20"/>
                <w:szCs w:val="20"/>
              </w:rPr>
              <w:t>Imperial Parrot</w:t>
            </w:r>
            <w:r w:rsidR="00060BF1">
              <w:rPr>
                <w:rFonts w:cs="Calibri"/>
                <w:color w:val="000000"/>
                <w:sz w:val="20"/>
                <w:szCs w:val="20"/>
              </w:rPr>
              <w:t xml:space="preserve">  (</w:t>
            </w:r>
            <w:r w:rsidR="00060BF1" w:rsidRPr="00060BF1">
              <w:rPr>
                <w:rFonts w:cs="Calibri"/>
                <w:i/>
                <w:iCs/>
                <w:color w:val="000000"/>
                <w:sz w:val="20"/>
                <w:szCs w:val="20"/>
              </w:rPr>
              <w:t>Amazona imperialis</w:t>
            </w:r>
            <w:r w:rsidR="00060BF1">
              <w:rPr>
                <w:rFonts w:cs="Calibri"/>
                <w:color w:val="000000"/>
                <w:sz w:val="20"/>
                <w:szCs w:val="20"/>
              </w:rPr>
              <w:t>)</w:t>
            </w:r>
          </w:p>
        </w:tc>
        <w:tc>
          <w:tcPr>
            <w:tcW w:w="1559" w:type="dxa"/>
          </w:tcPr>
          <w:p w14:paraId="76023E81" w14:textId="7A606082" w:rsidR="002A49BD" w:rsidRPr="002A49BD" w:rsidRDefault="002A49BD" w:rsidP="00692B26">
            <w:pPr>
              <w:adjustRightInd w:val="0"/>
              <w:snapToGrid w:val="0"/>
              <w:spacing w:after="0"/>
              <w:jc w:val="left"/>
              <w:rPr>
                <w:rFonts w:cs="Calibri"/>
                <w:color w:val="000000"/>
                <w:sz w:val="20"/>
                <w:szCs w:val="20"/>
              </w:rPr>
            </w:pPr>
            <w:r>
              <w:rPr>
                <w:rFonts w:cs="Calibri"/>
                <w:color w:val="000000"/>
                <w:sz w:val="20"/>
                <w:szCs w:val="20"/>
              </w:rPr>
              <w:t>Critically Endangered</w:t>
            </w:r>
          </w:p>
        </w:tc>
        <w:tc>
          <w:tcPr>
            <w:tcW w:w="1417" w:type="dxa"/>
            <w:shd w:val="clear" w:color="auto" w:fill="auto"/>
            <w:noWrap/>
            <w:hideMark/>
          </w:tcPr>
          <w:p w14:paraId="70443D09" w14:textId="712A35FD" w:rsidR="002A49BD" w:rsidRPr="002A49BD" w:rsidRDefault="006A5572" w:rsidP="00E907F6">
            <w:pPr>
              <w:adjustRightInd w:val="0"/>
              <w:snapToGrid w:val="0"/>
              <w:spacing w:after="0"/>
              <w:rPr>
                <w:rFonts w:cs="Calibri"/>
                <w:color w:val="000000"/>
                <w:sz w:val="20"/>
                <w:szCs w:val="20"/>
              </w:rPr>
            </w:pPr>
            <w:r>
              <w:rPr>
                <w:rFonts w:cs="Calibri"/>
                <w:color w:val="000000"/>
                <w:sz w:val="20"/>
                <w:szCs w:val="20"/>
              </w:rPr>
              <w:t>Forests</w:t>
            </w:r>
          </w:p>
        </w:tc>
        <w:tc>
          <w:tcPr>
            <w:tcW w:w="2410" w:type="dxa"/>
            <w:shd w:val="clear" w:color="auto" w:fill="auto"/>
            <w:noWrap/>
            <w:hideMark/>
          </w:tcPr>
          <w:p w14:paraId="04E66E78" w14:textId="6BC08C53" w:rsidR="002A49BD" w:rsidRPr="002A49BD" w:rsidRDefault="00A9741B" w:rsidP="00E907F6">
            <w:pPr>
              <w:adjustRightInd w:val="0"/>
              <w:snapToGrid w:val="0"/>
              <w:spacing w:after="0"/>
              <w:rPr>
                <w:rFonts w:cs="Calibri"/>
                <w:color w:val="000000"/>
                <w:sz w:val="20"/>
                <w:szCs w:val="20"/>
              </w:rPr>
            </w:pPr>
            <w:r w:rsidRPr="00186A1F">
              <w:rPr>
                <w:rFonts w:cs="Calibri"/>
                <w:color w:val="000000"/>
                <w:sz w:val="20"/>
                <w:szCs w:val="20"/>
              </w:rPr>
              <w:t>The Morne Diablotin National Par</w:t>
            </w:r>
            <w:r w:rsidR="00FC071B">
              <w:rPr>
                <w:rFonts w:cs="Calibri"/>
                <w:color w:val="000000"/>
                <w:sz w:val="20"/>
                <w:szCs w:val="20"/>
              </w:rPr>
              <w:t>,</w:t>
            </w:r>
            <w:r w:rsidRPr="00186A1F">
              <w:rPr>
                <w:rFonts w:cs="Calibri"/>
                <w:color w:val="000000"/>
                <w:sz w:val="20"/>
                <w:szCs w:val="20"/>
              </w:rPr>
              <w:t>the Morne Trois Pitons National Park</w:t>
            </w:r>
            <w:r w:rsidR="00FC071B">
              <w:rPr>
                <w:rFonts w:cs="Calibri"/>
                <w:color w:val="000000"/>
                <w:sz w:val="20"/>
                <w:szCs w:val="20"/>
              </w:rPr>
              <w:t>, the Central Forest Reserve, and the Northern Forest Reserve</w:t>
            </w:r>
          </w:p>
        </w:tc>
        <w:tc>
          <w:tcPr>
            <w:tcW w:w="2977" w:type="dxa"/>
          </w:tcPr>
          <w:p w14:paraId="1728B029" w14:textId="22521554" w:rsidR="002A49BD" w:rsidRPr="002A49BD" w:rsidRDefault="0032685C" w:rsidP="00E907F6">
            <w:pPr>
              <w:adjustRightInd w:val="0"/>
              <w:snapToGrid w:val="0"/>
              <w:spacing w:after="0"/>
              <w:rPr>
                <w:rFonts w:cs="Calibri"/>
                <w:color w:val="000000"/>
                <w:sz w:val="20"/>
                <w:szCs w:val="20"/>
              </w:rPr>
            </w:pPr>
            <w:r>
              <w:rPr>
                <w:rFonts w:cs="Calibri"/>
                <w:color w:val="000000"/>
                <w:sz w:val="20"/>
                <w:szCs w:val="20"/>
              </w:rPr>
              <w:t>Present</w:t>
            </w:r>
            <w:r w:rsidR="003109E6">
              <w:rPr>
                <w:rFonts w:cs="Calibri"/>
                <w:color w:val="000000"/>
                <w:sz w:val="20"/>
                <w:szCs w:val="20"/>
              </w:rPr>
              <w:t xml:space="preserve"> near the project sties</w:t>
            </w:r>
            <w:r>
              <w:rPr>
                <w:rFonts w:cs="Calibri"/>
                <w:color w:val="000000"/>
                <w:sz w:val="20"/>
                <w:szCs w:val="20"/>
              </w:rPr>
              <w:t xml:space="preserve">. </w:t>
            </w:r>
            <w:r w:rsidR="00A7216C" w:rsidRPr="00A7216C">
              <w:rPr>
                <w:rFonts w:cs="Calibri"/>
                <w:color w:val="000000"/>
                <w:sz w:val="20"/>
                <w:szCs w:val="20"/>
              </w:rPr>
              <w:t xml:space="preserve">The Imperial Parrot was not observed during the field survey. However, anecdotal information indicates that the Imperial Parrot utilizes the forest habitat </w:t>
            </w:r>
            <w:r w:rsidR="00DC4BFC">
              <w:rPr>
                <w:rFonts w:cs="Calibri"/>
                <w:color w:val="000000"/>
                <w:sz w:val="20"/>
                <w:szCs w:val="20"/>
              </w:rPr>
              <w:t>near</w:t>
            </w:r>
            <w:r w:rsidR="00A7216C" w:rsidRPr="00A7216C">
              <w:rPr>
                <w:rFonts w:cs="Calibri"/>
                <w:color w:val="000000"/>
                <w:sz w:val="20"/>
                <w:szCs w:val="20"/>
              </w:rPr>
              <w:t xml:space="preserve"> Laudat to forage. Also, the airspace within the environs of the village of Laudat is used as a migration corridor between the rain forest habitat in the foothills of Morne Watt (Morne Trois Pitons National Park) and habitats in the Central and Northern Forest Reserve.</w:t>
            </w:r>
          </w:p>
        </w:tc>
      </w:tr>
      <w:tr w:rsidR="002A49BD" w:rsidRPr="002A49BD" w14:paraId="4151D4D3" w14:textId="77777777" w:rsidTr="6448F603">
        <w:tc>
          <w:tcPr>
            <w:tcW w:w="1555" w:type="dxa"/>
            <w:shd w:val="clear" w:color="auto" w:fill="auto"/>
            <w:noWrap/>
          </w:tcPr>
          <w:p w14:paraId="58E2E2F6" w14:textId="54D4374D" w:rsidR="002A49BD" w:rsidRPr="002A49BD" w:rsidRDefault="00E907F6" w:rsidP="00E907F6">
            <w:pPr>
              <w:adjustRightInd w:val="0"/>
              <w:snapToGrid w:val="0"/>
              <w:spacing w:after="0"/>
              <w:rPr>
                <w:rFonts w:cs="Calibri"/>
                <w:color w:val="000000"/>
                <w:sz w:val="20"/>
                <w:szCs w:val="20"/>
              </w:rPr>
            </w:pPr>
            <w:r w:rsidRPr="00E907F6">
              <w:rPr>
                <w:rFonts w:cs="Calibri"/>
                <w:color w:val="000000"/>
                <w:sz w:val="20"/>
                <w:szCs w:val="20"/>
              </w:rPr>
              <w:t>Black-capped Petrel (</w:t>
            </w:r>
            <w:r w:rsidRPr="00533DD2">
              <w:rPr>
                <w:rFonts w:cs="Calibri"/>
                <w:i/>
                <w:iCs/>
                <w:color w:val="000000"/>
                <w:sz w:val="20"/>
                <w:szCs w:val="20"/>
              </w:rPr>
              <w:t xml:space="preserve">Diablotin </w:t>
            </w:r>
            <w:r w:rsidR="009735CF" w:rsidRPr="009735CF">
              <w:rPr>
                <w:rFonts w:cs="Calibri"/>
                <w:i/>
                <w:iCs/>
                <w:color w:val="000000"/>
                <w:sz w:val="20"/>
                <w:szCs w:val="20"/>
              </w:rPr>
              <w:t>Pterodroma</w:t>
            </w:r>
            <w:r w:rsidRPr="00533DD2">
              <w:rPr>
                <w:rFonts w:cs="Calibri"/>
                <w:i/>
                <w:iCs/>
                <w:color w:val="000000"/>
                <w:sz w:val="20"/>
                <w:szCs w:val="20"/>
              </w:rPr>
              <w:t xml:space="preserve"> hasitata</w:t>
            </w:r>
            <w:r w:rsidR="00F01470">
              <w:rPr>
                <w:rFonts w:cs="Calibri"/>
                <w:color w:val="000000"/>
                <w:sz w:val="20"/>
                <w:szCs w:val="20"/>
              </w:rPr>
              <w:t>)</w:t>
            </w:r>
          </w:p>
        </w:tc>
        <w:tc>
          <w:tcPr>
            <w:tcW w:w="1559" w:type="dxa"/>
          </w:tcPr>
          <w:p w14:paraId="065CC699" w14:textId="326669B4" w:rsidR="002A49BD" w:rsidRPr="002A49BD" w:rsidRDefault="002A49BD" w:rsidP="00692B26">
            <w:pPr>
              <w:adjustRightInd w:val="0"/>
              <w:snapToGrid w:val="0"/>
              <w:spacing w:after="0"/>
              <w:jc w:val="left"/>
              <w:rPr>
                <w:rFonts w:cs="Calibri"/>
                <w:color w:val="000000"/>
                <w:sz w:val="20"/>
                <w:szCs w:val="20"/>
              </w:rPr>
            </w:pPr>
            <w:r>
              <w:rPr>
                <w:rFonts w:cs="Calibri"/>
                <w:color w:val="000000"/>
                <w:sz w:val="20"/>
                <w:szCs w:val="20"/>
              </w:rPr>
              <w:t>Endangered</w:t>
            </w:r>
          </w:p>
        </w:tc>
        <w:tc>
          <w:tcPr>
            <w:tcW w:w="1417" w:type="dxa"/>
            <w:shd w:val="clear" w:color="auto" w:fill="auto"/>
            <w:noWrap/>
            <w:hideMark/>
          </w:tcPr>
          <w:p w14:paraId="3742DDDD" w14:textId="77777777" w:rsidR="002A49BD" w:rsidRPr="002A49BD" w:rsidRDefault="002A49BD" w:rsidP="00E907F6">
            <w:pPr>
              <w:adjustRightInd w:val="0"/>
              <w:snapToGrid w:val="0"/>
              <w:spacing w:after="0"/>
              <w:rPr>
                <w:rFonts w:cs="Calibri"/>
                <w:color w:val="000000"/>
                <w:sz w:val="20"/>
                <w:szCs w:val="20"/>
              </w:rPr>
            </w:pPr>
            <w:r w:rsidRPr="002A49BD">
              <w:rPr>
                <w:rFonts w:cs="Calibri"/>
                <w:color w:val="000000"/>
                <w:sz w:val="20"/>
                <w:szCs w:val="20"/>
              </w:rPr>
              <w:t>Steep forested areas</w:t>
            </w:r>
          </w:p>
        </w:tc>
        <w:tc>
          <w:tcPr>
            <w:tcW w:w="2410" w:type="dxa"/>
            <w:shd w:val="clear" w:color="auto" w:fill="auto"/>
            <w:noWrap/>
            <w:hideMark/>
          </w:tcPr>
          <w:p w14:paraId="1B463E81" w14:textId="53E97396" w:rsidR="002A49BD" w:rsidRPr="002A49BD" w:rsidRDefault="003E0B2E" w:rsidP="00E907F6">
            <w:pPr>
              <w:adjustRightInd w:val="0"/>
              <w:snapToGrid w:val="0"/>
              <w:spacing w:after="0"/>
              <w:rPr>
                <w:rFonts w:cs="Calibri"/>
                <w:color w:val="000000"/>
                <w:sz w:val="20"/>
                <w:szCs w:val="20"/>
              </w:rPr>
            </w:pPr>
            <w:r w:rsidRPr="003E0B2E">
              <w:rPr>
                <w:rFonts w:cs="Calibri"/>
                <w:color w:val="000000"/>
                <w:sz w:val="20"/>
                <w:szCs w:val="20"/>
              </w:rPr>
              <w:t>Based on recent studies and fieldwork conducted in search of nesting Black-capped Petrels on Dominica, it is believed that a small population exists, but specific breeding areas are yet to be located</w:t>
            </w:r>
            <w:r w:rsidR="00F01470">
              <w:rPr>
                <w:rFonts w:cs="Calibri"/>
                <w:color w:val="000000"/>
                <w:sz w:val="20"/>
                <w:szCs w:val="20"/>
              </w:rPr>
              <w:t>.</w:t>
            </w:r>
          </w:p>
        </w:tc>
        <w:tc>
          <w:tcPr>
            <w:tcW w:w="2977" w:type="dxa"/>
          </w:tcPr>
          <w:p w14:paraId="1D5604DB" w14:textId="3D126F24" w:rsidR="002A49BD" w:rsidRDefault="0032685C" w:rsidP="00E907F6">
            <w:pPr>
              <w:adjustRightInd w:val="0"/>
              <w:snapToGrid w:val="0"/>
              <w:spacing w:after="0"/>
              <w:rPr>
                <w:rFonts w:cs="Calibri"/>
                <w:color w:val="000000"/>
                <w:sz w:val="20"/>
                <w:szCs w:val="20"/>
              </w:rPr>
            </w:pPr>
            <w:r>
              <w:rPr>
                <w:rFonts w:cs="Calibri"/>
                <w:color w:val="000000"/>
                <w:sz w:val="20"/>
                <w:szCs w:val="20"/>
              </w:rPr>
              <w:t>Possible</w:t>
            </w:r>
            <w:r w:rsidR="00643C4A">
              <w:rPr>
                <w:rFonts w:cs="Calibri"/>
                <w:color w:val="000000"/>
                <w:sz w:val="20"/>
                <w:szCs w:val="20"/>
              </w:rPr>
              <w:t xml:space="preserve"> to present in the project area, but m</w:t>
            </w:r>
            <w:r w:rsidR="00F01470">
              <w:rPr>
                <w:rFonts w:cs="Calibri"/>
                <w:color w:val="000000"/>
                <w:sz w:val="20"/>
                <w:szCs w:val="20"/>
              </w:rPr>
              <w:t>ain</w:t>
            </w:r>
            <w:r w:rsidR="00643C4A">
              <w:rPr>
                <w:rFonts w:cs="Calibri"/>
                <w:color w:val="000000"/>
                <w:sz w:val="20"/>
                <w:szCs w:val="20"/>
              </w:rPr>
              <w:t>ly as a flyway</w:t>
            </w:r>
            <w:r>
              <w:rPr>
                <w:rFonts w:cs="Calibri"/>
                <w:color w:val="000000"/>
                <w:sz w:val="20"/>
                <w:szCs w:val="20"/>
              </w:rPr>
              <w:t xml:space="preserve">. </w:t>
            </w:r>
          </w:p>
          <w:p w14:paraId="70D89ED2" w14:textId="6C5A5538" w:rsidR="003109E6" w:rsidRPr="002A49BD" w:rsidRDefault="003109E6" w:rsidP="00E907F6">
            <w:pPr>
              <w:adjustRightInd w:val="0"/>
              <w:snapToGrid w:val="0"/>
              <w:spacing w:after="0"/>
              <w:rPr>
                <w:rFonts w:cs="Calibri"/>
                <w:color w:val="000000"/>
                <w:sz w:val="20"/>
                <w:szCs w:val="20"/>
              </w:rPr>
            </w:pPr>
            <w:r w:rsidRPr="003109E6">
              <w:rPr>
                <w:rFonts w:cs="Calibri"/>
                <w:color w:val="000000"/>
                <w:sz w:val="20"/>
                <w:szCs w:val="20"/>
              </w:rPr>
              <w:t xml:space="preserve">The Morne Diablotin National Park, the Morne Trois Pitons National Park, and the Northern </w:t>
            </w:r>
            <w:r w:rsidR="00713868">
              <w:rPr>
                <w:rFonts w:cs="Calibri"/>
                <w:color w:val="000000"/>
                <w:sz w:val="20"/>
                <w:szCs w:val="20"/>
              </w:rPr>
              <w:t xml:space="preserve">high </w:t>
            </w:r>
            <w:r w:rsidR="00D509E4">
              <w:rPr>
                <w:rFonts w:cs="Calibri"/>
                <w:color w:val="000000"/>
                <w:sz w:val="20"/>
                <w:szCs w:val="20"/>
              </w:rPr>
              <w:t xml:space="preserve">mountain </w:t>
            </w:r>
            <w:r w:rsidRPr="003109E6">
              <w:rPr>
                <w:rFonts w:cs="Calibri"/>
                <w:color w:val="000000"/>
                <w:sz w:val="20"/>
                <w:szCs w:val="20"/>
              </w:rPr>
              <w:t>Forest Reserve provide suitable nesting sites for the threatened Black-capped Petrel.</w:t>
            </w:r>
            <w:r w:rsidR="003E23BB">
              <w:rPr>
                <w:rFonts w:cs="Calibri"/>
                <w:color w:val="000000"/>
                <w:sz w:val="20"/>
                <w:szCs w:val="20"/>
              </w:rPr>
              <w:t xml:space="preserve"> </w:t>
            </w:r>
            <w:r w:rsidR="00146748">
              <w:rPr>
                <w:rFonts w:cs="Calibri"/>
                <w:color w:val="000000"/>
                <w:sz w:val="20"/>
                <w:szCs w:val="20"/>
              </w:rPr>
              <w:t xml:space="preserve">They fly between both these national parks. </w:t>
            </w:r>
            <w:r w:rsidR="003E23BB">
              <w:rPr>
                <w:rFonts w:cs="Calibri"/>
                <w:color w:val="000000"/>
                <w:sz w:val="20"/>
                <w:szCs w:val="20"/>
              </w:rPr>
              <w:t>Ma</w:t>
            </w:r>
            <w:r w:rsidR="00ED142B">
              <w:rPr>
                <w:rFonts w:cs="Calibri"/>
                <w:color w:val="000000"/>
                <w:sz w:val="20"/>
                <w:szCs w:val="20"/>
              </w:rPr>
              <w:t>j</w:t>
            </w:r>
            <w:r w:rsidR="003E23BB">
              <w:rPr>
                <w:rFonts w:cs="Calibri"/>
                <w:color w:val="000000"/>
                <w:sz w:val="20"/>
                <w:szCs w:val="20"/>
              </w:rPr>
              <w:t xml:space="preserve">or </w:t>
            </w:r>
            <w:r w:rsidR="003E23BB" w:rsidRPr="003E23BB">
              <w:rPr>
                <w:rFonts w:cs="Calibri"/>
                <w:color w:val="000000"/>
                <w:sz w:val="20"/>
                <w:szCs w:val="20"/>
              </w:rPr>
              <w:t xml:space="preserve">river valleys </w:t>
            </w:r>
            <w:r w:rsidR="003E23BB">
              <w:rPr>
                <w:rFonts w:cs="Calibri"/>
                <w:color w:val="000000"/>
                <w:sz w:val="20"/>
                <w:szCs w:val="20"/>
              </w:rPr>
              <w:t xml:space="preserve">along the west coast </w:t>
            </w:r>
            <w:r w:rsidR="003E23BB" w:rsidRPr="003E23BB">
              <w:rPr>
                <w:rFonts w:cs="Calibri"/>
                <w:color w:val="000000"/>
                <w:sz w:val="20"/>
                <w:szCs w:val="20"/>
              </w:rPr>
              <w:t xml:space="preserve">act as flyways for Black-capped Petrels flying to and from breeding sites on the forested slopes and cliffs </w:t>
            </w:r>
            <w:r w:rsidR="005A543A" w:rsidRPr="003E23BB">
              <w:rPr>
                <w:rFonts w:cs="Calibri"/>
                <w:color w:val="000000"/>
                <w:sz w:val="20"/>
                <w:szCs w:val="20"/>
              </w:rPr>
              <w:t>o</w:t>
            </w:r>
            <w:r w:rsidR="005A543A">
              <w:rPr>
                <w:rFonts w:cs="Calibri"/>
                <w:color w:val="000000"/>
                <w:sz w:val="20"/>
                <w:szCs w:val="20"/>
              </w:rPr>
              <w:t>f</w:t>
            </w:r>
            <w:r w:rsidR="005A543A" w:rsidRPr="003E23BB">
              <w:rPr>
                <w:rFonts w:cs="Calibri"/>
                <w:color w:val="000000"/>
                <w:sz w:val="20"/>
                <w:szCs w:val="20"/>
              </w:rPr>
              <w:t xml:space="preserve"> </w:t>
            </w:r>
            <w:r w:rsidR="003E23BB" w:rsidRPr="003E23BB">
              <w:rPr>
                <w:rFonts w:cs="Calibri"/>
                <w:color w:val="000000"/>
                <w:sz w:val="20"/>
                <w:szCs w:val="20"/>
              </w:rPr>
              <w:lastRenderedPageBreak/>
              <w:t>the tallest mountains in the interior of Dominica</w:t>
            </w:r>
          </w:p>
        </w:tc>
      </w:tr>
      <w:tr w:rsidR="002A49BD" w:rsidRPr="002A49BD" w14:paraId="6D8C96E0" w14:textId="77777777" w:rsidTr="6448F603">
        <w:tc>
          <w:tcPr>
            <w:tcW w:w="1555" w:type="dxa"/>
            <w:shd w:val="clear" w:color="auto" w:fill="auto"/>
            <w:noWrap/>
          </w:tcPr>
          <w:p w14:paraId="01549AFB" w14:textId="26E9FBFA" w:rsidR="002A49BD" w:rsidRPr="002A49BD" w:rsidRDefault="002A49BD" w:rsidP="00E907F6">
            <w:pPr>
              <w:adjustRightInd w:val="0"/>
              <w:snapToGrid w:val="0"/>
              <w:spacing w:after="0"/>
              <w:rPr>
                <w:rFonts w:cs="Calibri"/>
                <w:color w:val="000000"/>
                <w:sz w:val="20"/>
                <w:szCs w:val="20"/>
              </w:rPr>
            </w:pPr>
            <w:r>
              <w:rPr>
                <w:rFonts w:cs="Calibri"/>
                <w:color w:val="000000"/>
                <w:sz w:val="20"/>
                <w:szCs w:val="20"/>
              </w:rPr>
              <w:lastRenderedPageBreak/>
              <w:t>M</w:t>
            </w:r>
            <w:r w:rsidRPr="002A49BD">
              <w:rPr>
                <w:rFonts w:cs="Calibri"/>
                <w:color w:val="000000"/>
                <w:sz w:val="20"/>
                <w:szCs w:val="20"/>
              </w:rPr>
              <w:t xml:space="preserve">ountain </w:t>
            </w:r>
            <w:r>
              <w:rPr>
                <w:rFonts w:cs="Calibri"/>
                <w:color w:val="000000"/>
                <w:sz w:val="20"/>
                <w:szCs w:val="20"/>
              </w:rPr>
              <w:t>C</w:t>
            </w:r>
            <w:r w:rsidRPr="002A49BD">
              <w:rPr>
                <w:rFonts w:cs="Calibri"/>
                <w:color w:val="000000"/>
                <w:sz w:val="20"/>
                <w:szCs w:val="20"/>
              </w:rPr>
              <w:t>hicken frog</w:t>
            </w:r>
            <w:r>
              <w:rPr>
                <w:rFonts w:cs="Calibri"/>
                <w:color w:val="000000"/>
                <w:sz w:val="20"/>
                <w:szCs w:val="20"/>
              </w:rPr>
              <w:t xml:space="preserve"> (</w:t>
            </w:r>
            <w:r w:rsidRPr="002A49BD">
              <w:rPr>
                <w:rFonts w:cs="Calibri"/>
                <w:i/>
                <w:iCs/>
                <w:color w:val="000000"/>
                <w:sz w:val="20"/>
                <w:szCs w:val="20"/>
              </w:rPr>
              <w:t>Leptodactylus fallax</w:t>
            </w:r>
            <w:r>
              <w:rPr>
                <w:rFonts w:cs="Calibri"/>
                <w:i/>
                <w:iCs/>
                <w:color w:val="000000"/>
                <w:sz w:val="20"/>
                <w:szCs w:val="20"/>
              </w:rPr>
              <w:t>)</w:t>
            </w:r>
          </w:p>
        </w:tc>
        <w:tc>
          <w:tcPr>
            <w:tcW w:w="1559" w:type="dxa"/>
          </w:tcPr>
          <w:p w14:paraId="25CA3579" w14:textId="3AEEE186" w:rsidR="002A49BD" w:rsidRPr="002A49BD" w:rsidRDefault="002A49BD" w:rsidP="00692B26">
            <w:pPr>
              <w:adjustRightInd w:val="0"/>
              <w:snapToGrid w:val="0"/>
              <w:spacing w:after="0"/>
              <w:jc w:val="left"/>
              <w:rPr>
                <w:rFonts w:cs="Calibri"/>
                <w:color w:val="000000"/>
                <w:sz w:val="20"/>
                <w:szCs w:val="20"/>
              </w:rPr>
            </w:pPr>
            <w:r>
              <w:rPr>
                <w:rFonts w:cs="Calibri"/>
                <w:color w:val="000000"/>
                <w:sz w:val="20"/>
                <w:szCs w:val="20"/>
              </w:rPr>
              <w:t>Critically Endangered</w:t>
            </w:r>
          </w:p>
        </w:tc>
        <w:tc>
          <w:tcPr>
            <w:tcW w:w="1417" w:type="dxa"/>
            <w:shd w:val="clear" w:color="auto" w:fill="auto"/>
            <w:noWrap/>
          </w:tcPr>
          <w:p w14:paraId="597235D4" w14:textId="4351042F" w:rsidR="002A49BD" w:rsidRPr="002A49BD" w:rsidRDefault="00692B26" w:rsidP="00E907F6">
            <w:pPr>
              <w:adjustRightInd w:val="0"/>
              <w:snapToGrid w:val="0"/>
              <w:spacing w:after="0"/>
              <w:rPr>
                <w:rFonts w:cs="Calibri"/>
                <w:color w:val="000000"/>
                <w:sz w:val="20"/>
                <w:szCs w:val="20"/>
              </w:rPr>
            </w:pPr>
            <w:r>
              <w:rPr>
                <w:rFonts w:cs="Calibri"/>
                <w:color w:val="000000"/>
                <w:sz w:val="20"/>
                <w:szCs w:val="20"/>
              </w:rPr>
              <w:t>Rivers</w:t>
            </w:r>
          </w:p>
        </w:tc>
        <w:tc>
          <w:tcPr>
            <w:tcW w:w="2410" w:type="dxa"/>
            <w:shd w:val="clear" w:color="auto" w:fill="auto"/>
            <w:noWrap/>
          </w:tcPr>
          <w:p w14:paraId="0D87E750" w14:textId="70A2E28B" w:rsidR="002A49BD" w:rsidRPr="002A49BD" w:rsidRDefault="000A5277" w:rsidP="00E907F6">
            <w:pPr>
              <w:adjustRightInd w:val="0"/>
              <w:snapToGrid w:val="0"/>
              <w:spacing w:after="0"/>
              <w:rPr>
                <w:rFonts w:cs="Calibri"/>
                <w:color w:val="000000"/>
                <w:sz w:val="20"/>
                <w:szCs w:val="20"/>
              </w:rPr>
            </w:pPr>
            <w:r w:rsidRPr="000A5277">
              <w:rPr>
                <w:rFonts w:cs="Calibri"/>
                <w:color w:val="000000"/>
                <w:sz w:val="20"/>
                <w:szCs w:val="20"/>
              </w:rPr>
              <w:t xml:space="preserve">The </w:t>
            </w:r>
            <w:r w:rsidR="008D7ED0">
              <w:rPr>
                <w:rFonts w:cs="Calibri"/>
                <w:color w:val="000000"/>
                <w:sz w:val="20"/>
                <w:szCs w:val="20"/>
              </w:rPr>
              <w:t xml:space="preserve">major streams along the west and </w:t>
            </w:r>
            <w:r w:rsidR="008D7ED0" w:rsidRPr="00533DD2">
              <w:rPr>
                <w:rFonts w:cs="Calibri"/>
                <w:strike/>
                <w:color w:val="000000"/>
                <w:sz w:val="20"/>
                <w:szCs w:val="20"/>
              </w:rPr>
              <w:t>east</w:t>
            </w:r>
            <w:r w:rsidR="009735CF">
              <w:rPr>
                <w:rFonts w:cs="Calibri"/>
                <w:color w:val="000000"/>
                <w:sz w:val="20"/>
                <w:szCs w:val="20"/>
              </w:rPr>
              <w:t xml:space="preserve"> south</w:t>
            </w:r>
            <w:r w:rsidR="008D7ED0">
              <w:rPr>
                <w:rFonts w:cs="Calibri"/>
                <w:color w:val="000000"/>
                <w:sz w:val="20"/>
                <w:szCs w:val="20"/>
              </w:rPr>
              <w:t xml:space="preserve"> coast</w:t>
            </w:r>
            <w:r w:rsidR="00F95FC9">
              <w:rPr>
                <w:rFonts w:cs="Calibri"/>
                <w:color w:val="000000"/>
                <w:sz w:val="20"/>
                <w:szCs w:val="20"/>
              </w:rPr>
              <w:t xml:space="preserve"> of the island.</w:t>
            </w:r>
          </w:p>
        </w:tc>
        <w:tc>
          <w:tcPr>
            <w:tcW w:w="2977" w:type="dxa"/>
          </w:tcPr>
          <w:p w14:paraId="1FE9C82A" w14:textId="6E00D9CF" w:rsidR="002A49BD" w:rsidRDefault="0032685C" w:rsidP="00E907F6">
            <w:pPr>
              <w:adjustRightInd w:val="0"/>
              <w:snapToGrid w:val="0"/>
              <w:spacing w:after="0"/>
              <w:rPr>
                <w:rFonts w:cs="Calibri"/>
                <w:color w:val="000000"/>
                <w:sz w:val="20"/>
                <w:szCs w:val="20"/>
              </w:rPr>
            </w:pPr>
            <w:r>
              <w:rPr>
                <w:rFonts w:cs="Calibri"/>
                <w:color w:val="000000"/>
                <w:sz w:val="20"/>
                <w:szCs w:val="20"/>
              </w:rPr>
              <w:t>Not present in the project area</w:t>
            </w:r>
            <w:r w:rsidR="00F95FC9">
              <w:rPr>
                <w:rFonts w:cs="Calibri"/>
                <w:color w:val="000000"/>
                <w:sz w:val="20"/>
                <w:szCs w:val="20"/>
              </w:rPr>
              <w:t xml:space="preserve">. The project alignment </w:t>
            </w:r>
            <w:r w:rsidR="000C4F8C">
              <w:rPr>
                <w:rFonts w:cs="Calibri"/>
                <w:color w:val="000000"/>
                <w:sz w:val="20"/>
                <w:szCs w:val="20"/>
              </w:rPr>
              <w:t>does not cros</w:t>
            </w:r>
            <w:r w:rsidR="00F95FC9">
              <w:rPr>
                <w:rFonts w:cs="Calibri"/>
                <w:color w:val="000000"/>
                <w:sz w:val="20"/>
                <w:szCs w:val="20"/>
              </w:rPr>
              <w:t>s any major streams</w:t>
            </w:r>
            <w:r w:rsidR="006C46F6">
              <w:rPr>
                <w:rFonts w:cs="Calibri"/>
                <w:color w:val="000000"/>
                <w:sz w:val="20"/>
                <w:szCs w:val="20"/>
              </w:rPr>
              <w:t xml:space="preserve"> of </w:t>
            </w:r>
            <w:r w:rsidR="0032784D">
              <w:rPr>
                <w:rFonts w:cs="Calibri"/>
                <w:color w:val="000000"/>
                <w:sz w:val="20"/>
                <w:szCs w:val="20"/>
              </w:rPr>
              <w:t>west coast</w:t>
            </w:r>
            <w:r w:rsidR="00A103C0">
              <w:rPr>
                <w:rFonts w:cs="Calibri"/>
                <w:color w:val="000000"/>
                <w:sz w:val="20"/>
                <w:szCs w:val="20"/>
              </w:rPr>
              <w:t xml:space="preserve">, and baseline surveys confirm that it is not present in the project area. </w:t>
            </w:r>
          </w:p>
          <w:p w14:paraId="31C1A967" w14:textId="608433C9" w:rsidR="00B45832" w:rsidRPr="00E13CE4" w:rsidRDefault="00E0778D" w:rsidP="00E907F6">
            <w:pPr>
              <w:adjustRightInd w:val="0"/>
              <w:snapToGrid w:val="0"/>
              <w:spacing w:after="0"/>
              <w:rPr>
                <w:rFonts w:cs="Calibri"/>
                <w:i/>
                <w:iCs/>
                <w:color w:val="000000"/>
                <w:sz w:val="20"/>
                <w:szCs w:val="20"/>
              </w:rPr>
            </w:pPr>
            <w:r w:rsidRPr="00E13CE4">
              <w:rPr>
                <w:rFonts w:cs="Calibri"/>
                <w:i/>
                <w:iCs/>
                <w:color w:val="000000"/>
                <w:sz w:val="20"/>
                <w:szCs w:val="20"/>
              </w:rPr>
              <w:t>Therefore,</w:t>
            </w:r>
            <w:r w:rsidR="00B45832" w:rsidRPr="00E13CE4">
              <w:rPr>
                <w:rFonts w:cs="Calibri"/>
                <w:i/>
                <w:iCs/>
                <w:color w:val="000000"/>
                <w:sz w:val="20"/>
                <w:szCs w:val="20"/>
              </w:rPr>
              <w:t xml:space="preserve"> </w:t>
            </w:r>
            <w:r w:rsidR="00E13CE4" w:rsidRPr="00E13CE4">
              <w:rPr>
                <w:rFonts w:cs="Calibri"/>
                <w:i/>
                <w:iCs/>
                <w:color w:val="000000"/>
                <w:sz w:val="20"/>
                <w:szCs w:val="20"/>
              </w:rPr>
              <w:t xml:space="preserve">this species </w:t>
            </w:r>
            <w:r w:rsidR="000C4F8C">
              <w:rPr>
                <w:rFonts w:cs="Calibri"/>
                <w:i/>
                <w:iCs/>
                <w:color w:val="000000"/>
                <w:sz w:val="20"/>
                <w:szCs w:val="20"/>
              </w:rPr>
              <w:t xml:space="preserve">is </w:t>
            </w:r>
            <w:r w:rsidR="00B45832" w:rsidRPr="00E13CE4">
              <w:rPr>
                <w:rFonts w:cs="Calibri"/>
                <w:i/>
                <w:iCs/>
                <w:color w:val="000000"/>
                <w:sz w:val="20"/>
                <w:szCs w:val="20"/>
              </w:rPr>
              <w:t>not a critical habitat feature of concern for this project</w:t>
            </w:r>
            <w:r w:rsidR="00E13CE4" w:rsidRPr="00E13CE4">
              <w:rPr>
                <w:rFonts w:cs="Calibri"/>
                <w:i/>
                <w:iCs/>
                <w:color w:val="000000"/>
                <w:sz w:val="20"/>
                <w:szCs w:val="20"/>
              </w:rPr>
              <w:t>.</w:t>
            </w:r>
          </w:p>
        </w:tc>
      </w:tr>
    </w:tbl>
    <w:p w14:paraId="0548445C" w14:textId="77777777" w:rsidR="00E5561A" w:rsidRDefault="00E5561A" w:rsidP="00E363BE"/>
    <w:p w14:paraId="73CFDEB2" w14:textId="0BFF0324" w:rsidR="00E363BE" w:rsidRPr="005A2367" w:rsidRDefault="00097ECE" w:rsidP="00E363BE">
      <w:pPr>
        <w:rPr>
          <w:b/>
          <w:bCs/>
        </w:rPr>
      </w:pPr>
      <w:r>
        <w:t xml:space="preserve"> </w:t>
      </w:r>
      <w:r w:rsidR="00E363BE" w:rsidRPr="005A2367">
        <w:rPr>
          <w:b/>
          <w:bCs/>
        </w:rPr>
        <w:t>Critical Habitat Criteria</w:t>
      </w:r>
    </w:p>
    <w:p w14:paraId="089F5B56" w14:textId="2C1F8CCE" w:rsidR="00E363BE" w:rsidRDefault="00E363BE" w:rsidP="00E363BE">
      <w:r>
        <w:t xml:space="preserve">Critical habitat is defined in the World Bank ESS as the areas with high biodiversity importance or value, including (a) habitat of significant importance to Critically Endangered (CR) or Endangered (EN) species, as listed in the IUCN Red List of threatened species or equivalent national approaches; (b) habitat of significant importance to endemic or restricted-range species; (c) habitat supporting globally or nationally significant concentrations of migratory or congregator species; (d) highly threatened or unique ecosystems; (e) ecological functions or characteristics that are needed to maintain the viability of the biodiversity values described in (a) to (d). </w:t>
      </w:r>
    </w:p>
    <w:p w14:paraId="11D140D4" w14:textId="60637D8E" w:rsidR="00E363BE" w:rsidRDefault="00E363BE" w:rsidP="00E363BE">
      <w:r>
        <w:t xml:space="preserve">Guidance notes to the ESS6 are available but do not include guidance on methods or thresholds for critical habitat determination.  The following approach has therefore been </w:t>
      </w:r>
      <w:r w:rsidR="001D392B">
        <w:t>considered</w:t>
      </w:r>
      <w:r>
        <w:t xml:space="preserve"> for </w:t>
      </w:r>
      <w:r w:rsidR="001D392B">
        <w:t xml:space="preserve">the </w:t>
      </w:r>
      <w:r>
        <w:t>assessment of critical habitat for the terrestrial conditions applicable to this project:</w:t>
      </w:r>
    </w:p>
    <w:p w14:paraId="4C7D58A3" w14:textId="0A8C3F2E" w:rsidR="00E363BE" w:rsidRPr="003040B3" w:rsidRDefault="00E363BE" w:rsidP="000C4F8C">
      <w:pPr>
        <w:pStyle w:val="PADBullet"/>
        <w:ind w:left="1134"/>
        <w:contextualSpacing w:val="0"/>
        <w:jc w:val="both"/>
      </w:pPr>
      <w:r w:rsidRPr="003040B3">
        <w:t>Key Biodiversity Areas (KBA)</w:t>
      </w:r>
      <w:r w:rsidR="000C4F8C">
        <w:t>,</w:t>
      </w:r>
      <w:r w:rsidRPr="003040B3">
        <w:t xml:space="preserve"> including Important Bird Areas (IBA) and Alliance for Zero Extinction (AZE) sites</w:t>
      </w:r>
      <w:r w:rsidR="005A543A">
        <w:t>,</w:t>
      </w:r>
      <w:r w:rsidRPr="003040B3">
        <w:t xml:space="preserve"> provide important indicators of potential critical habitat.  Careful consideration is also to be given to legally protected areas, Ramsar wetlands of international importance, UNESCO</w:t>
      </w:r>
      <w:r w:rsidR="000C4F8C">
        <w:t>-</w:t>
      </w:r>
      <w:r w:rsidRPr="003040B3">
        <w:t>recognized world heritage sites</w:t>
      </w:r>
      <w:r w:rsidR="000C4F8C">
        <w:t>,</w:t>
      </w:r>
      <w:r w:rsidRPr="003040B3">
        <w:t xml:space="preserve"> and Government recognized conservation initiatives.</w:t>
      </w:r>
    </w:p>
    <w:p w14:paraId="7FBE3CF4" w14:textId="147EC06F" w:rsidR="00E363BE" w:rsidRPr="003040B3" w:rsidRDefault="00E363BE" w:rsidP="000C4F8C">
      <w:pPr>
        <w:pStyle w:val="PADBullet"/>
        <w:ind w:left="1134"/>
        <w:contextualSpacing w:val="0"/>
        <w:jc w:val="both"/>
      </w:pPr>
      <w:r w:rsidRPr="003040B3">
        <w:t>ESS6 Criterion (a) requires an assessment against both global (IUCN) and national red list ratings.  ESS6 critical habitat criterion (a) places emphasis on national red lists, while footnote 13 proposes that national red list ratings should be given priority over IUCN (global) red list ratings.</w:t>
      </w:r>
    </w:p>
    <w:p w14:paraId="40355161" w14:textId="505E2D7F" w:rsidR="00E363BE" w:rsidRPr="003040B3" w:rsidRDefault="00E363BE" w:rsidP="000C4F8C">
      <w:pPr>
        <w:pStyle w:val="PADBullet"/>
        <w:ind w:left="1134"/>
        <w:contextualSpacing w:val="0"/>
        <w:jc w:val="both"/>
      </w:pPr>
      <w:r w:rsidRPr="003040B3">
        <w:t>Where a significant proportion (&gt;= ±0.5%) of the national or global population of a species has a likely presence within the project area, consideration is to be given for the habitat to have significant importance for the species under ESS6 Criterion (a), (b) or (c).</w:t>
      </w:r>
    </w:p>
    <w:p w14:paraId="587FD013" w14:textId="0FD3DDDE" w:rsidR="00E363BE" w:rsidRPr="003040B3" w:rsidRDefault="00E363BE" w:rsidP="000C4F8C">
      <w:pPr>
        <w:pStyle w:val="PADBullet"/>
        <w:ind w:left="1134"/>
        <w:contextualSpacing w:val="0"/>
        <w:jc w:val="both"/>
      </w:pPr>
      <w:r w:rsidRPr="003040B3">
        <w:t>By IUCN definition, a CR species faces an extremely high risk of extinction</w:t>
      </w:r>
      <w:r w:rsidR="000C4F8C">
        <w:t>,</w:t>
      </w:r>
      <w:r w:rsidRPr="003040B3">
        <w:t xml:space="preserve"> and its continued survival in the wild is in a critical state.  Therefore</w:t>
      </w:r>
      <w:r w:rsidR="005A543A">
        <w:t>,</w:t>
      </w:r>
      <w:r w:rsidRPr="003040B3">
        <w:t xml:space="preserve"> evidence of </w:t>
      </w:r>
      <w:r w:rsidR="000C4F8C">
        <w:t xml:space="preserve">the </w:t>
      </w:r>
      <w:r w:rsidRPr="003040B3">
        <w:t>use of habitats within the project-affected area by a surviving population of a CR species suggests that these habitat</w:t>
      </w:r>
      <w:r w:rsidR="000C4F8C">
        <w:t>s</w:t>
      </w:r>
      <w:r w:rsidRPr="003040B3">
        <w:t xml:space="preserve"> have significant importance for the species under ESS6 Criterion (a).</w:t>
      </w:r>
    </w:p>
    <w:p w14:paraId="3A5E60F0" w14:textId="1DD186FE" w:rsidR="00E363BE" w:rsidRPr="00CD29B0" w:rsidRDefault="00E363BE" w:rsidP="00CD29B0">
      <w:pPr>
        <w:pStyle w:val="PADBullet"/>
        <w:ind w:left="1134"/>
        <w:contextualSpacing w:val="0"/>
      </w:pPr>
      <w:r w:rsidRPr="00CD29B0">
        <w:lastRenderedPageBreak/>
        <w:t>ESS6 Criterion (b) can be achieved for range-restricted species with evidence or believed to occur within the project-affected area where the full extent of that area overlaps a significant proportion (± 1%) of a species’ distribution range.</w:t>
      </w:r>
    </w:p>
    <w:p w14:paraId="51B9B094" w14:textId="49C0495B" w:rsidR="00E363BE" w:rsidRPr="00CD29B0" w:rsidRDefault="00E363BE" w:rsidP="00CD29B0">
      <w:pPr>
        <w:pStyle w:val="PADBullet"/>
        <w:ind w:left="1134"/>
        <w:contextualSpacing w:val="0"/>
      </w:pPr>
      <w:r w:rsidRPr="00CD29B0">
        <w:t xml:space="preserve">There is no specific guidance for </w:t>
      </w:r>
      <w:r w:rsidR="000C4F8C">
        <w:t xml:space="preserve">the </w:t>
      </w:r>
      <w:r w:rsidRPr="00CD29B0">
        <w:t>assessment of Criteria (d) and (e)</w:t>
      </w:r>
      <w:r w:rsidR="00990D90">
        <w:t>,</w:t>
      </w:r>
      <w:r w:rsidRPr="00CD29B0">
        <w:t xml:space="preserve"> and each situation needs to be assessed on a case-by-case basis.</w:t>
      </w:r>
    </w:p>
    <w:p w14:paraId="33C29A33" w14:textId="77777777" w:rsidR="00E363BE" w:rsidRPr="008D20D0" w:rsidRDefault="00E363BE" w:rsidP="00E363BE">
      <w:pPr>
        <w:rPr>
          <w:b/>
          <w:bCs/>
        </w:rPr>
      </w:pPr>
      <w:r w:rsidRPr="008D20D0">
        <w:rPr>
          <w:b/>
          <w:bCs/>
        </w:rPr>
        <w:t>Criterion (a) - habitat of significant importance to Critically Endangered or Endangered species, as listed in the IUCN Red List of threatened species or equivalent national approaches.</w:t>
      </w:r>
    </w:p>
    <w:p w14:paraId="4BA26B0C" w14:textId="039A89B0" w:rsidR="00E363BE" w:rsidRDefault="00097ECE" w:rsidP="00E363BE">
      <w:r>
        <w:t>T</w:t>
      </w:r>
      <w:r w:rsidR="00E363BE">
        <w:t xml:space="preserve">here is evidence of </w:t>
      </w:r>
      <w:r w:rsidR="00034E09">
        <w:t>the</w:t>
      </w:r>
      <w:r w:rsidR="00E363BE">
        <w:t xml:space="preserve"> presence </w:t>
      </w:r>
      <w:r w:rsidR="00182C70">
        <w:t xml:space="preserve">of </w:t>
      </w:r>
      <w:r w:rsidR="00034E09">
        <w:t>three</w:t>
      </w:r>
      <w:r w:rsidR="0032784D">
        <w:t xml:space="preserve"> threatened</w:t>
      </w:r>
      <w:r w:rsidR="00034E09">
        <w:t xml:space="preserve"> bird species near the transmission line alignment</w:t>
      </w:r>
      <w:r w:rsidR="00E363BE">
        <w:t>.</w:t>
      </w:r>
      <w:r w:rsidR="00034E09">
        <w:t xml:space="preserve"> The Red-necked parrot was </w:t>
      </w:r>
      <w:r w:rsidR="00182C70">
        <w:t xml:space="preserve">recorded </w:t>
      </w:r>
      <w:r w:rsidR="00034E09">
        <w:t>during the fi</w:t>
      </w:r>
      <w:r w:rsidR="00182C70">
        <w:t>el</w:t>
      </w:r>
      <w:r w:rsidR="00034E09">
        <w:t>d surveys.</w:t>
      </w:r>
      <w:r w:rsidR="000860A8">
        <w:t xml:space="preserve"> The parrot species forage near the project area</w:t>
      </w:r>
      <w:r w:rsidR="0040122C">
        <w:t>.</w:t>
      </w:r>
      <w:r w:rsidR="00034E09">
        <w:t xml:space="preserve"> </w:t>
      </w:r>
      <w:r w:rsidR="00E363BE">
        <w:t xml:space="preserve">  The</w:t>
      </w:r>
      <w:r w:rsidR="0040122C">
        <w:t>se two bird species are at risk of collision with the transmission lines</w:t>
      </w:r>
      <w:r w:rsidR="00E363BE">
        <w:t>.  Mitigation is required to address these impacts and demonstrate net gain as required by ESS6.</w:t>
      </w:r>
    </w:p>
    <w:p w14:paraId="4733E19F" w14:textId="4242804E" w:rsidR="0024647B" w:rsidRDefault="00EF2F1D" w:rsidP="00E363BE">
      <w:r w:rsidRPr="00481887">
        <w:t xml:space="preserve">Black-capped Petrel </w:t>
      </w:r>
      <w:r w:rsidR="00E363BE">
        <w:t>ha</w:t>
      </w:r>
      <w:r>
        <w:t>s</w:t>
      </w:r>
      <w:r w:rsidR="00E363BE">
        <w:t xml:space="preserve"> not been recorded during baseline</w:t>
      </w:r>
      <w:r w:rsidR="00C73A53">
        <w:t xml:space="preserve"> surveys</w:t>
      </w:r>
      <w:r w:rsidR="00335D6F">
        <w:t>,</w:t>
      </w:r>
      <w:r w:rsidR="006E42F2">
        <w:t xml:space="preserve"> but the alignment is </w:t>
      </w:r>
      <w:r w:rsidR="00977CFC">
        <w:t xml:space="preserve">close to </w:t>
      </w:r>
      <w:r w:rsidR="00335D6F">
        <w:t>the</w:t>
      </w:r>
      <w:r w:rsidR="006E42F2">
        <w:t xml:space="preserve"> </w:t>
      </w:r>
      <w:r w:rsidR="00424FAE" w:rsidRPr="00424FAE">
        <w:t>flight route for Petrels flying to and from Morne Trois Pitons</w:t>
      </w:r>
      <w:r w:rsidR="000C4F8C">
        <w:t>,</w:t>
      </w:r>
      <w:r w:rsidR="003E00C0" w:rsidRPr="003E00C0">
        <w:t xml:space="preserve"> </w:t>
      </w:r>
      <w:r w:rsidR="00E363BE">
        <w:t xml:space="preserve">and </w:t>
      </w:r>
      <w:r w:rsidR="00424FAE">
        <w:t>research</w:t>
      </w:r>
      <w:r w:rsidR="00E363BE">
        <w:t xml:space="preserve"> reveals their presence in the area</w:t>
      </w:r>
      <w:r w:rsidR="000F0DE0">
        <w:t xml:space="preserve"> as it</w:t>
      </w:r>
      <w:r w:rsidR="000C4F8C">
        <w:t>s</w:t>
      </w:r>
      <w:r w:rsidR="000F0DE0">
        <w:t xml:space="preserve"> flight path will be well above the power lines</w:t>
      </w:r>
      <w:r w:rsidR="00E363BE">
        <w:t xml:space="preserve">.  </w:t>
      </w:r>
      <w:r w:rsidR="008D7A97" w:rsidRPr="008D7A97">
        <w:t xml:space="preserve">The petrel nests in natural crevices or burrows on steep slopes in </w:t>
      </w:r>
      <w:r w:rsidR="00F97B71" w:rsidRPr="00424FAE">
        <w:t>Morne Trois Pitons and Morne Micotrin</w:t>
      </w:r>
      <w:r w:rsidR="007E30FE">
        <w:t xml:space="preserve">. The project will have no direct impact </w:t>
      </w:r>
      <w:r w:rsidR="00C96586">
        <w:t>on this bird</w:t>
      </w:r>
      <w:r w:rsidR="000C4F8C">
        <w:t>,</w:t>
      </w:r>
      <w:r w:rsidR="00CD4642">
        <w:t xml:space="preserve"> and</w:t>
      </w:r>
      <w:r w:rsidR="00E363BE">
        <w:t xml:space="preserve"> net gain requirements are not applied.</w:t>
      </w:r>
    </w:p>
    <w:p w14:paraId="30111689" w14:textId="77777777" w:rsidR="00E363BE" w:rsidRPr="00335D6F" w:rsidRDefault="00E363BE" w:rsidP="00E363BE">
      <w:pPr>
        <w:rPr>
          <w:b/>
          <w:bCs/>
        </w:rPr>
      </w:pPr>
      <w:r w:rsidRPr="00335D6F">
        <w:rPr>
          <w:b/>
          <w:bCs/>
        </w:rPr>
        <w:t>Criterion (b) - habitat of significant importance to endemic or restricted-range species.</w:t>
      </w:r>
    </w:p>
    <w:p w14:paraId="1A9A5173" w14:textId="2C3AD69D" w:rsidR="00E363BE" w:rsidRDefault="00525DC1" w:rsidP="00E363BE">
      <w:r>
        <w:t xml:space="preserve">Both the parrot species </w:t>
      </w:r>
      <w:r w:rsidR="00F03894">
        <w:t xml:space="preserve">are </w:t>
      </w:r>
      <w:r w:rsidR="00E363BE">
        <w:t xml:space="preserve">endemic </w:t>
      </w:r>
      <w:r w:rsidR="00F03894">
        <w:t xml:space="preserve">to Dominica and </w:t>
      </w:r>
      <w:r w:rsidR="00E363BE">
        <w:t>qualify as critical habitat features for this project.</w:t>
      </w:r>
      <w:r w:rsidR="004E5AE7">
        <w:t xml:space="preserve"> These two bird species are at risk of collision with the transmission lines.  Mitigation is required to address these impacts and demonstrate net gain as required by ESS6.</w:t>
      </w:r>
    </w:p>
    <w:p w14:paraId="2D336DCA" w14:textId="38716E8A" w:rsidR="00E363BE" w:rsidRDefault="001161BA" w:rsidP="00E363BE">
      <w:r w:rsidRPr="001161BA">
        <w:t>General threats to both parrot species include poaching</w:t>
      </w:r>
      <w:r w:rsidR="00E43E67">
        <w:t>, among others</w:t>
      </w:r>
      <w:r w:rsidRPr="001161BA">
        <w:t>.</w:t>
      </w:r>
      <w:r w:rsidR="001D2D89">
        <w:t xml:space="preserve"> </w:t>
      </w:r>
      <w:r w:rsidR="00E43E67" w:rsidRPr="00E43E67">
        <w:t>Indirect impacts of the project may influence th</w:t>
      </w:r>
      <w:r w:rsidR="00B71F4E">
        <w:t>is</w:t>
      </w:r>
      <w:r w:rsidR="00E43E67" w:rsidRPr="00E43E67">
        <w:t xml:space="preserve"> threat, and mitigation is presented </w:t>
      </w:r>
      <w:r w:rsidR="000C4F8C">
        <w:t>to</w:t>
      </w:r>
      <w:r w:rsidR="00E43E67" w:rsidRPr="00E43E67">
        <w:t xml:space="preserve"> address potential illegal wildlife trade</w:t>
      </w:r>
      <w:r w:rsidR="00E43E67">
        <w:t>.</w:t>
      </w:r>
    </w:p>
    <w:p w14:paraId="29079D06" w14:textId="77777777" w:rsidR="00E363BE" w:rsidRPr="00E91F0F" w:rsidRDefault="00E363BE" w:rsidP="00E363BE">
      <w:pPr>
        <w:rPr>
          <w:b/>
          <w:bCs/>
        </w:rPr>
      </w:pPr>
      <w:r w:rsidRPr="00E91F0F">
        <w:rPr>
          <w:b/>
          <w:bCs/>
        </w:rPr>
        <w:t>Criterion (c) – habitat supporting globally or nationally significant concentrations of migratory or congregatory species.</w:t>
      </w:r>
    </w:p>
    <w:p w14:paraId="241FC354" w14:textId="577C2F39" w:rsidR="00E363BE" w:rsidRDefault="00A47C5B" w:rsidP="00E363BE">
      <w:r w:rsidRPr="00A47C5B">
        <w:t xml:space="preserve">There are </w:t>
      </w:r>
      <w:proofErr w:type="gramStart"/>
      <w:r w:rsidRPr="00A47C5B">
        <w:t>no</w:t>
      </w:r>
      <w:proofErr w:type="gramEnd"/>
      <w:r w:rsidRPr="00A47C5B">
        <w:t xml:space="preserve"> </w:t>
      </w:r>
      <w:r w:rsidR="00D27DB3">
        <w:t>globally or nationally sign</w:t>
      </w:r>
      <w:r w:rsidR="005608E4">
        <w:t>i</w:t>
      </w:r>
      <w:r w:rsidR="00D27DB3">
        <w:t>ficant concentrations of migratory or congregatory</w:t>
      </w:r>
      <w:r w:rsidRPr="00A47C5B">
        <w:t xml:space="preserve"> species likely to qualify as critical habitat features for this project</w:t>
      </w:r>
      <w:r w:rsidR="00E363BE">
        <w:t>.</w:t>
      </w:r>
    </w:p>
    <w:p w14:paraId="0105A31D" w14:textId="5AE8D2AE" w:rsidR="00E363BE" w:rsidRPr="005608E4" w:rsidRDefault="00E363BE" w:rsidP="00E363BE">
      <w:pPr>
        <w:rPr>
          <w:b/>
          <w:bCs/>
        </w:rPr>
      </w:pPr>
      <w:r w:rsidRPr="005608E4">
        <w:rPr>
          <w:b/>
          <w:bCs/>
        </w:rPr>
        <w:t>Criterion (d) - highly threatened or unique ecosystems</w:t>
      </w:r>
    </w:p>
    <w:p w14:paraId="504F415D" w14:textId="45AA466B" w:rsidR="00E363BE" w:rsidRDefault="00E363BE" w:rsidP="00E363BE">
      <w:r>
        <w:t>Habitats in the project-affected area are disturbed</w:t>
      </w:r>
      <w:r w:rsidR="00047F49">
        <w:t xml:space="preserve"> for agric</w:t>
      </w:r>
      <w:r w:rsidR="00450BCA">
        <w:t>ul</w:t>
      </w:r>
      <w:r w:rsidR="00436F6F">
        <w:t>tu</w:t>
      </w:r>
      <w:r w:rsidR="00450BCA">
        <w:t>ral use</w:t>
      </w:r>
      <w:r w:rsidR="00436F6F">
        <w:t>,</w:t>
      </w:r>
      <w:r>
        <w:t xml:space="preserve"> and there is no reason for recognition of unique characteristics.</w:t>
      </w:r>
    </w:p>
    <w:p w14:paraId="7CB95318" w14:textId="77777777" w:rsidR="00E363BE" w:rsidRPr="00450BCA" w:rsidRDefault="00E363BE" w:rsidP="00E363BE">
      <w:pPr>
        <w:rPr>
          <w:b/>
          <w:bCs/>
        </w:rPr>
      </w:pPr>
      <w:r w:rsidRPr="00450BCA">
        <w:rPr>
          <w:b/>
          <w:bCs/>
        </w:rPr>
        <w:t>Criterion (e) - ecological functions or characteristics that are needed to maintain the viability of the biodiversity values described above in (a) to (d).</w:t>
      </w:r>
    </w:p>
    <w:p w14:paraId="19EEB3A9" w14:textId="6CB5CA69" w:rsidR="006006CF" w:rsidRDefault="00E363BE" w:rsidP="00E363BE">
      <w:r>
        <w:t>No specific ecological functions or characteristics have been identified that are essential to maintain the above critical habitat features, and no critical habitat is therefore recognized under this criterion.</w:t>
      </w:r>
    </w:p>
    <w:p w14:paraId="49FCE039" w14:textId="4533A3C4" w:rsidR="00D47AA1" w:rsidRDefault="0082230D">
      <w:pPr>
        <w:pStyle w:val="Heading2"/>
      </w:pPr>
      <w:bookmarkStart w:id="67" w:name="_Toc151116398"/>
      <w:r>
        <w:t>Socioeconomic Environment (Baseline)</w:t>
      </w:r>
      <w:bookmarkEnd w:id="67"/>
    </w:p>
    <w:p w14:paraId="4E67170F" w14:textId="6E33722B" w:rsidR="00433706" w:rsidRPr="00433706" w:rsidRDefault="00433706" w:rsidP="00433706">
      <w:r w:rsidRPr="00433706">
        <w:t xml:space="preserve">Dominica is made up of 10 parishes. DGRMP II will be implemented in Roseau Valley in St. George parish. </w:t>
      </w:r>
    </w:p>
    <w:p w14:paraId="49FCE03A" w14:textId="5B24104F" w:rsidR="00D47AA1" w:rsidRDefault="00B26F8F">
      <w:pPr>
        <w:pStyle w:val="Heading3"/>
      </w:pPr>
      <w:r>
        <w:t>Demography</w:t>
      </w:r>
    </w:p>
    <w:p w14:paraId="49FCE03D" w14:textId="4AC39C55" w:rsidR="00D47AA1" w:rsidRDefault="00B26F8F">
      <w:r w:rsidRPr="00B26F8F">
        <w:t xml:space="preserve">According to the World Bank’s Databank, the total population of Dominica was 72,737 in 2022. </w:t>
      </w:r>
      <w:r w:rsidR="00E40748">
        <w:t>The m</w:t>
      </w:r>
      <w:r w:rsidRPr="00B26F8F">
        <w:t>ale/female ratio is about 50/50. 71% of the population lives in urban area</w:t>
      </w:r>
      <w:r w:rsidR="000C4F8C">
        <w:t>s</w:t>
      </w:r>
      <w:r w:rsidRPr="00B26F8F">
        <w:t xml:space="preserve">. About 20% of the population is less than 14 years old, about 70% of that is between 15 and 64 years old, and about 10% of that is above </w:t>
      </w:r>
      <w:r w:rsidRPr="00B26F8F">
        <w:lastRenderedPageBreak/>
        <w:t>65 years old. The working</w:t>
      </w:r>
      <w:r w:rsidR="000C4F8C">
        <w:t>-</w:t>
      </w:r>
      <w:r w:rsidRPr="00B26F8F">
        <w:t xml:space="preserve">age population is about 28%. </w:t>
      </w:r>
      <w:r w:rsidR="001A6CAF">
        <w:t>The following table</w:t>
      </w:r>
      <w:r w:rsidRPr="00B26F8F">
        <w:t xml:space="preserve"> provides the demographic trend and overview in the last five years</w:t>
      </w:r>
      <w:r w:rsidR="0082230D">
        <w:t>.</w:t>
      </w:r>
    </w:p>
    <w:p w14:paraId="49FCE03E" w14:textId="1F36BE57" w:rsidR="00D47AA1" w:rsidRPr="009A22C5" w:rsidRDefault="0082230D" w:rsidP="009A22C5">
      <w:pPr>
        <w:pStyle w:val="Caption"/>
        <w:rPr>
          <w:rFonts w:cs="Calibri"/>
          <w:szCs w:val="22"/>
        </w:rPr>
      </w:pPr>
      <w:bookmarkStart w:id="68" w:name="_Toc151116432"/>
      <w:r w:rsidRPr="009A22C5">
        <w:rPr>
          <w:rFonts w:cs="Calibri"/>
          <w:szCs w:val="22"/>
        </w:rPr>
        <w:t xml:space="preserve">Table </w:t>
      </w:r>
      <w:r w:rsidRPr="009A22C5">
        <w:rPr>
          <w:rFonts w:cs="Calibri"/>
          <w:szCs w:val="22"/>
        </w:rPr>
        <w:fldChar w:fldCharType="begin"/>
      </w:r>
      <w:r w:rsidRPr="009A22C5">
        <w:rPr>
          <w:rFonts w:cs="Calibri"/>
          <w:szCs w:val="22"/>
        </w:rPr>
        <w:instrText xml:space="preserve"> STYLEREF 1 \s </w:instrText>
      </w:r>
      <w:r w:rsidRPr="009A22C5">
        <w:rPr>
          <w:rFonts w:cs="Calibri"/>
          <w:szCs w:val="22"/>
        </w:rPr>
        <w:fldChar w:fldCharType="separate"/>
      </w:r>
      <w:r w:rsidR="00835B74" w:rsidRPr="009A22C5">
        <w:rPr>
          <w:rFonts w:cs="Calibri"/>
          <w:szCs w:val="22"/>
        </w:rPr>
        <w:t>4</w:t>
      </w:r>
      <w:r w:rsidRPr="009A22C5">
        <w:rPr>
          <w:rFonts w:cs="Calibri"/>
          <w:szCs w:val="22"/>
        </w:rPr>
        <w:fldChar w:fldCharType="end"/>
      </w:r>
      <w:r w:rsidRPr="009A22C5">
        <w:rPr>
          <w:rFonts w:cs="Calibri"/>
          <w:szCs w:val="22"/>
        </w:rPr>
        <w:t>-</w:t>
      </w:r>
      <w:r w:rsidRPr="009A22C5">
        <w:rPr>
          <w:rFonts w:cs="Calibri"/>
          <w:szCs w:val="22"/>
        </w:rPr>
        <w:fldChar w:fldCharType="begin"/>
      </w:r>
      <w:r w:rsidRPr="009A22C5">
        <w:rPr>
          <w:rFonts w:cs="Calibri"/>
          <w:szCs w:val="22"/>
        </w:rPr>
        <w:instrText xml:space="preserve"> SEQ Table \* ARABIC \s 1 </w:instrText>
      </w:r>
      <w:r w:rsidRPr="009A22C5">
        <w:rPr>
          <w:rFonts w:cs="Calibri"/>
          <w:szCs w:val="22"/>
        </w:rPr>
        <w:fldChar w:fldCharType="separate"/>
      </w:r>
      <w:r w:rsidR="00835B74" w:rsidRPr="009A22C5">
        <w:rPr>
          <w:rFonts w:cs="Calibri"/>
          <w:szCs w:val="22"/>
        </w:rPr>
        <w:t>2</w:t>
      </w:r>
      <w:r w:rsidRPr="009A22C5">
        <w:rPr>
          <w:rFonts w:cs="Calibri"/>
          <w:szCs w:val="22"/>
        </w:rPr>
        <w:fldChar w:fldCharType="end"/>
      </w:r>
      <w:r w:rsidRPr="009A22C5">
        <w:rPr>
          <w:rFonts w:cs="Calibri"/>
          <w:szCs w:val="22"/>
        </w:rPr>
        <w:t xml:space="preserve">: </w:t>
      </w:r>
      <w:r w:rsidR="0095504E" w:rsidRPr="009A22C5">
        <w:rPr>
          <w:rFonts w:cs="Calibri"/>
          <w:szCs w:val="22"/>
        </w:rPr>
        <w:t>Demography of Dominica</w:t>
      </w:r>
      <w:bookmarkEnd w:id="68"/>
      <w:r w:rsidRPr="009A22C5">
        <w:rPr>
          <w:rFonts w:cs="Calibri"/>
          <w:szCs w:val="22"/>
        </w:rPr>
        <w:t xml:space="preserve"> </w:t>
      </w:r>
    </w:p>
    <w:tbl>
      <w:tblPr>
        <w:tblStyle w:val="TableGrid"/>
        <w:tblW w:w="0" w:type="auto"/>
        <w:tblLook w:val="04A0" w:firstRow="1" w:lastRow="0" w:firstColumn="1" w:lastColumn="0" w:noHBand="0" w:noVBand="1"/>
      </w:tblPr>
      <w:tblGrid>
        <w:gridCol w:w="3055"/>
        <w:gridCol w:w="1259"/>
        <w:gridCol w:w="1259"/>
        <w:gridCol w:w="1259"/>
        <w:gridCol w:w="1259"/>
        <w:gridCol w:w="1259"/>
      </w:tblGrid>
      <w:tr w:rsidR="006F397B" w:rsidRPr="00F306CA" w14:paraId="11BFAB6A" w14:textId="77777777" w:rsidTr="00AB5FF1">
        <w:tc>
          <w:tcPr>
            <w:tcW w:w="3055" w:type="dxa"/>
            <w:shd w:val="clear" w:color="auto" w:fill="DAEEF3" w:themeFill="accent5" w:themeFillTint="33"/>
          </w:tcPr>
          <w:p w14:paraId="1C4FEB42" w14:textId="77777777" w:rsidR="006F397B" w:rsidRPr="00DF3F55" w:rsidRDefault="006F397B" w:rsidP="00AB5FF1">
            <w:pPr>
              <w:rPr>
                <w:b/>
              </w:rPr>
            </w:pPr>
          </w:p>
        </w:tc>
        <w:tc>
          <w:tcPr>
            <w:tcW w:w="1259" w:type="dxa"/>
            <w:shd w:val="clear" w:color="auto" w:fill="DAEEF3" w:themeFill="accent5" w:themeFillTint="33"/>
          </w:tcPr>
          <w:p w14:paraId="4100FF12" w14:textId="77777777" w:rsidR="006F397B" w:rsidRDefault="006F397B" w:rsidP="00AB5FF1">
            <w:pPr>
              <w:jc w:val="center"/>
              <w:rPr>
                <w:b/>
              </w:rPr>
            </w:pPr>
            <w:r w:rsidRPr="00DF3F55">
              <w:rPr>
                <w:b/>
              </w:rPr>
              <w:t>2018</w:t>
            </w:r>
          </w:p>
          <w:p w14:paraId="5E4622F0" w14:textId="77777777" w:rsidR="006F397B" w:rsidRPr="00DF3F55" w:rsidRDefault="006F397B" w:rsidP="00AB5FF1">
            <w:pPr>
              <w:jc w:val="center"/>
              <w:rPr>
                <w:b/>
              </w:rPr>
            </w:pPr>
          </w:p>
        </w:tc>
        <w:tc>
          <w:tcPr>
            <w:tcW w:w="1259" w:type="dxa"/>
            <w:shd w:val="clear" w:color="auto" w:fill="DAEEF3" w:themeFill="accent5" w:themeFillTint="33"/>
          </w:tcPr>
          <w:p w14:paraId="43B74361" w14:textId="77777777" w:rsidR="006F397B" w:rsidRPr="00DF3F55" w:rsidRDefault="006F397B" w:rsidP="00AB5FF1">
            <w:pPr>
              <w:jc w:val="center"/>
              <w:rPr>
                <w:b/>
              </w:rPr>
            </w:pPr>
            <w:r w:rsidRPr="00DF3F55">
              <w:rPr>
                <w:b/>
              </w:rPr>
              <w:t>2019</w:t>
            </w:r>
          </w:p>
        </w:tc>
        <w:tc>
          <w:tcPr>
            <w:tcW w:w="1259" w:type="dxa"/>
            <w:shd w:val="clear" w:color="auto" w:fill="DAEEF3" w:themeFill="accent5" w:themeFillTint="33"/>
          </w:tcPr>
          <w:p w14:paraId="68A0B32F" w14:textId="77777777" w:rsidR="006F397B" w:rsidRPr="00DF3F55" w:rsidRDefault="006F397B" w:rsidP="00AB5FF1">
            <w:pPr>
              <w:jc w:val="center"/>
              <w:rPr>
                <w:b/>
              </w:rPr>
            </w:pPr>
            <w:r w:rsidRPr="00DF3F55">
              <w:rPr>
                <w:b/>
              </w:rPr>
              <w:t>2020</w:t>
            </w:r>
          </w:p>
        </w:tc>
        <w:tc>
          <w:tcPr>
            <w:tcW w:w="1259" w:type="dxa"/>
            <w:shd w:val="clear" w:color="auto" w:fill="DAEEF3" w:themeFill="accent5" w:themeFillTint="33"/>
          </w:tcPr>
          <w:p w14:paraId="7806EED5" w14:textId="77777777" w:rsidR="006F397B" w:rsidRPr="00DF3F55" w:rsidRDefault="006F397B" w:rsidP="00AB5FF1">
            <w:pPr>
              <w:jc w:val="center"/>
              <w:rPr>
                <w:b/>
              </w:rPr>
            </w:pPr>
            <w:r w:rsidRPr="00DF3F55">
              <w:rPr>
                <w:b/>
              </w:rPr>
              <w:t>2021</w:t>
            </w:r>
          </w:p>
        </w:tc>
        <w:tc>
          <w:tcPr>
            <w:tcW w:w="1259" w:type="dxa"/>
            <w:shd w:val="clear" w:color="auto" w:fill="DAEEF3" w:themeFill="accent5" w:themeFillTint="33"/>
          </w:tcPr>
          <w:p w14:paraId="3D055CA3" w14:textId="77777777" w:rsidR="006F397B" w:rsidRPr="00DF3F55" w:rsidRDefault="006F397B" w:rsidP="00AB5FF1">
            <w:pPr>
              <w:jc w:val="center"/>
              <w:rPr>
                <w:b/>
              </w:rPr>
            </w:pPr>
            <w:r w:rsidRPr="00DF3F55">
              <w:rPr>
                <w:b/>
              </w:rPr>
              <w:t>2022</w:t>
            </w:r>
          </w:p>
        </w:tc>
      </w:tr>
      <w:tr w:rsidR="006F397B" w14:paraId="4C48386C" w14:textId="77777777" w:rsidTr="00AB5FF1">
        <w:tc>
          <w:tcPr>
            <w:tcW w:w="3055" w:type="dxa"/>
          </w:tcPr>
          <w:p w14:paraId="011FBEF4" w14:textId="77777777" w:rsidR="006F397B" w:rsidRDefault="006F397B" w:rsidP="00AB5FF1">
            <w:r>
              <w:t>Total Population</w:t>
            </w:r>
          </w:p>
        </w:tc>
        <w:tc>
          <w:tcPr>
            <w:tcW w:w="1259" w:type="dxa"/>
            <w:vAlign w:val="bottom"/>
          </w:tcPr>
          <w:p w14:paraId="39ED4805" w14:textId="77777777" w:rsidR="006F397B" w:rsidRDefault="006F397B" w:rsidP="00AB5FF1">
            <w:pPr>
              <w:jc w:val="center"/>
            </w:pPr>
            <w:r>
              <w:rPr>
                <w:rFonts w:cs="Calibri"/>
                <w:color w:val="000000"/>
              </w:rPr>
              <w:t>70,823</w:t>
            </w:r>
          </w:p>
        </w:tc>
        <w:tc>
          <w:tcPr>
            <w:tcW w:w="1259" w:type="dxa"/>
            <w:vAlign w:val="bottom"/>
          </w:tcPr>
          <w:p w14:paraId="5EF0B631" w14:textId="77777777" w:rsidR="006F397B" w:rsidRDefault="006F397B" w:rsidP="00AB5FF1">
            <w:pPr>
              <w:jc w:val="center"/>
            </w:pPr>
            <w:r>
              <w:rPr>
                <w:rFonts w:cs="Calibri"/>
                <w:color w:val="000000"/>
              </w:rPr>
              <w:t>71,428</w:t>
            </w:r>
          </w:p>
        </w:tc>
        <w:tc>
          <w:tcPr>
            <w:tcW w:w="1259" w:type="dxa"/>
            <w:vAlign w:val="bottom"/>
          </w:tcPr>
          <w:p w14:paraId="538A5AF4" w14:textId="77777777" w:rsidR="006F397B" w:rsidRDefault="006F397B" w:rsidP="00AB5FF1">
            <w:pPr>
              <w:jc w:val="center"/>
            </w:pPr>
            <w:r>
              <w:rPr>
                <w:rFonts w:cs="Calibri"/>
                <w:color w:val="000000"/>
              </w:rPr>
              <w:t>71,995</w:t>
            </w:r>
          </w:p>
        </w:tc>
        <w:tc>
          <w:tcPr>
            <w:tcW w:w="1259" w:type="dxa"/>
            <w:vAlign w:val="bottom"/>
          </w:tcPr>
          <w:p w14:paraId="7DD024B8" w14:textId="77777777" w:rsidR="006F397B" w:rsidRDefault="006F397B" w:rsidP="00AB5FF1">
            <w:pPr>
              <w:jc w:val="center"/>
            </w:pPr>
            <w:r>
              <w:rPr>
                <w:rFonts w:cs="Calibri"/>
                <w:color w:val="000000"/>
              </w:rPr>
              <w:t>72,412</w:t>
            </w:r>
          </w:p>
        </w:tc>
        <w:tc>
          <w:tcPr>
            <w:tcW w:w="1259" w:type="dxa"/>
            <w:vAlign w:val="bottom"/>
          </w:tcPr>
          <w:p w14:paraId="351D9E21" w14:textId="77777777" w:rsidR="006F397B" w:rsidRDefault="006F397B" w:rsidP="00AB5FF1">
            <w:pPr>
              <w:jc w:val="center"/>
            </w:pPr>
            <w:r>
              <w:rPr>
                <w:rFonts w:cs="Calibri"/>
                <w:color w:val="000000"/>
              </w:rPr>
              <w:t>72,737</w:t>
            </w:r>
          </w:p>
        </w:tc>
      </w:tr>
      <w:tr w:rsidR="006F397B" w14:paraId="0EA02108" w14:textId="77777777" w:rsidTr="00AB5FF1">
        <w:tc>
          <w:tcPr>
            <w:tcW w:w="3055" w:type="dxa"/>
          </w:tcPr>
          <w:p w14:paraId="09A9584F" w14:textId="77777777" w:rsidR="006F397B" w:rsidRDefault="006F397B" w:rsidP="00AB5FF1">
            <w:r>
              <w:t>Male (% of total population)</w:t>
            </w:r>
          </w:p>
        </w:tc>
        <w:tc>
          <w:tcPr>
            <w:tcW w:w="1259" w:type="dxa"/>
            <w:vAlign w:val="bottom"/>
          </w:tcPr>
          <w:p w14:paraId="40AD96B5" w14:textId="77777777" w:rsidR="006F397B" w:rsidRDefault="006F397B" w:rsidP="00AB5FF1">
            <w:pPr>
              <w:jc w:val="center"/>
            </w:pPr>
            <w:r>
              <w:rPr>
                <w:rFonts w:cs="Calibri"/>
                <w:color w:val="000000"/>
              </w:rPr>
              <w:t>50.1</w:t>
            </w:r>
          </w:p>
        </w:tc>
        <w:tc>
          <w:tcPr>
            <w:tcW w:w="1259" w:type="dxa"/>
            <w:vAlign w:val="bottom"/>
          </w:tcPr>
          <w:p w14:paraId="5E7B6695" w14:textId="77777777" w:rsidR="006F397B" w:rsidRDefault="006F397B" w:rsidP="00AB5FF1">
            <w:pPr>
              <w:jc w:val="center"/>
            </w:pPr>
            <w:r>
              <w:rPr>
                <w:rFonts w:cs="Calibri"/>
                <w:color w:val="000000"/>
              </w:rPr>
              <w:t>49.9</w:t>
            </w:r>
          </w:p>
        </w:tc>
        <w:tc>
          <w:tcPr>
            <w:tcW w:w="1259" w:type="dxa"/>
            <w:vAlign w:val="bottom"/>
          </w:tcPr>
          <w:p w14:paraId="3F1B513F" w14:textId="77777777" w:rsidR="006F397B" w:rsidRDefault="006F397B" w:rsidP="00AB5FF1">
            <w:pPr>
              <w:jc w:val="center"/>
            </w:pPr>
            <w:r>
              <w:rPr>
                <w:rFonts w:cs="Calibri"/>
                <w:color w:val="000000"/>
              </w:rPr>
              <w:t>49.8</w:t>
            </w:r>
          </w:p>
        </w:tc>
        <w:tc>
          <w:tcPr>
            <w:tcW w:w="1259" w:type="dxa"/>
            <w:vAlign w:val="bottom"/>
          </w:tcPr>
          <w:p w14:paraId="1608C60A" w14:textId="77777777" w:rsidR="006F397B" w:rsidRDefault="006F397B" w:rsidP="00AB5FF1">
            <w:pPr>
              <w:jc w:val="center"/>
            </w:pPr>
            <w:r>
              <w:rPr>
                <w:rFonts w:cs="Calibri"/>
                <w:color w:val="000000"/>
              </w:rPr>
              <w:t>49.8</w:t>
            </w:r>
          </w:p>
        </w:tc>
        <w:tc>
          <w:tcPr>
            <w:tcW w:w="1259" w:type="dxa"/>
            <w:vAlign w:val="bottom"/>
          </w:tcPr>
          <w:p w14:paraId="69A2338A" w14:textId="77777777" w:rsidR="006F397B" w:rsidRDefault="006F397B" w:rsidP="00AB5FF1">
            <w:pPr>
              <w:jc w:val="center"/>
            </w:pPr>
            <w:r>
              <w:rPr>
                <w:rFonts w:cs="Calibri"/>
                <w:color w:val="000000"/>
              </w:rPr>
              <w:t>49.7</w:t>
            </w:r>
          </w:p>
        </w:tc>
      </w:tr>
      <w:tr w:rsidR="006F397B" w14:paraId="78F2094C" w14:textId="77777777" w:rsidTr="00AB5FF1">
        <w:tc>
          <w:tcPr>
            <w:tcW w:w="3055" w:type="dxa"/>
          </w:tcPr>
          <w:p w14:paraId="301FF8F6" w14:textId="77777777" w:rsidR="006F397B" w:rsidRDefault="006F397B" w:rsidP="00AB5FF1">
            <w:r>
              <w:t>Female (% of total population)</w:t>
            </w:r>
          </w:p>
        </w:tc>
        <w:tc>
          <w:tcPr>
            <w:tcW w:w="1259" w:type="dxa"/>
            <w:vAlign w:val="bottom"/>
          </w:tcPr>
          <w:p w14:paraId="559ED307" w14:textId="77777777" w:rsidR="006F397B" w:rsidRDefault="006F397B" w:rsidP="00AB5FF1">
            <w:pPr>
              <w:jc w:val="center"/>
            </w:pPr>
            <w:r>
              <w:rPr>
                <w:rFonts w:cs="Calibri"/>
                <w:color w:val="000000"/>
              </w:rPr>
              <w:t>49.9</w:t>
            </w:r>
          </w:p>
        </w:tc>
        <w:tc>
          <w:tcPr>
            <w:tcW w:w="1259" w:type="dxa"/>
            <w:vAlign w:val="bottom"/>
          </w:tcPr>
          <w:p w14:paraId="49128F54" w14:textId="77777777" w:rsidR="006F397B" w:rsidRDefault="006F397B" w:rsidP="00AB5FF1">
            <w:pPr>
              <w:jc w:val="center"/>
            </w:pPr>
            <w:r>
              <w:rPr>
                <w:rFonts w:cs="Calibri"/>
                <w:color w:val="000000"/>
              </w:rPr>
              <w:t>50.1</w:t>
            </w:r>
          </w:p>
        </w:tc>
        <w:tc>
          <w:tcPr>
            <w:tcW w:w="1259" w:type="dxa"/>
            <w:vAlign w:val="bottom"/>
          </w:tcPr>
          <w:p w14:paraId="681176E9" w14:textId="77777777" w:rsidR="006F397B" w:rsidRDefault="006F397B" w:rsidP="00AB5FF1">
            <w:pPr>
              <w:jc w:val="center"/>
            </w:pPr>
            <w:r>
              <w:rPr>
                <w:rFonts w:cs="Calibri"/>
                <w:color w:val="000000"/>
              </w:rPr>
              <w:t>50.2</w:t>
            </w:r>
          </w:p>
        </w:tc>
        <w:tc>
          <w:tcPr>
            <w:tcW w:w="1259" w:type="dxa"/>
            <w:vAlign w:val="bottom"/>
          </w:tcPr>
          <w:p w14:paraId="010BA9FB" w14:textId="77777777" w:rsidR="006F397B" w:rsidRDefault="006F397B" w:rsidP="00AB5FF1">
            <w:pPr>
              <w:jc w:val="center"/>
            </w:pPr>
            <w:r>
              <w:rPr>
                <w:rFonts w:cs="Calibri"/>
                <w:color w:val="000000"/>
              </w:rPr>
              <w:t>50.2</w:t>
            </w:r>
          </w:p>
        </w:tc>
        <w:tc>
          <w:tcPr>
            <w:tcW w:w="1259" w:type="dxa"/>
            <w:vAlign w:val="bottom"/>
          </w:tcPr>
          <w:p w14:paraId="3784B3C9" w14:textId="77777777" w:rsidR="006F397B" w:rsidRDefault="006F397B" w:rsidP="00AB5FF1">
            <w:pPr>
              <w:jc w:val="center"/>
            </w:pPr>
            <w:r>
              <w:rPr>
                <w:rFonts w:cs="Calibri"/>
                <w:color w:val="000000"/>
              </w:rPr>
              <w:t>50.3</w:t>
            </w:r>
          </w:p>
        </w:tc>
      </w:tr>
      <w:tr w:rsidR="006F397B" w14:paraId="5F79B6A2" w14:textId="77777777" w:rsidTr="00AB5FF1">
        <w:tc>
          <w:tcPr>
            <w:tcW w:w="3055" w:type="dxa"/>
            <w:vAlign w:val="bottom"/>
          </w:tcPr>
          <w:p w14:paraId="785BA7C2" w14:textId="77777777" w:rsidR="006F397B" w:rsidRDefault="006F397B" w:rsidP="00AB5FF1">
            <w:r>
              <w:rPr>
                <w:rFonts w:cs="Calibri"/>
                <w:color w:val="000000"/>
              </w:rPr>
              <w:t xml:space="preserve">Urban population </w:t>
            </w:r>
            <w:r>
              <w:rPr>
                <w:rFonts w:cs="Calibri"/>
                <w:color w:val="000000"/>
              </w:rPr>
              <w:br/>
              <w:t>(% of total population)</w:t>
            </w:r>
          </w:p>
        </w:tc>
        <w:tc>
          <w:tcPr>
            <w:tcW w:w="1259" w:type="dxa"/>
            <w:vAlign w:val="bottom"/>
          </w:tcPr>
          <w:p w14:paraId="6F3FC71E" w14:textId="77777777" w:rsidR="006F397B" w:rsidRDefault="006F397B" w:rsidP="00AB5FF1">
            <w:pPr>
              <w:jc w:val="center"/>
              <w:rPr>
                <w:rFonts w:cs="Calibri"/>
                <w:color w:val="000000"/>
              </w:rPr>
            </w:pPr>
            <w:r>
              <w:rPr>
                <w:rFonts w:cs="Calibri"/>
                <w:color w:val="000000"/>
              </w:rPr>
              <w:t>70.5</w:t>
            </w:r>
          </w:p>
        </w:tc>
        <w:tc>
          <w:tcPr>
            <w:tcW w:w="1259" w:type="dxa"/>
            <w:vAlign w:val="bottom"/>
          </w:tcPr>
          <w:p w14:paraId="7CC6BDA9" w14:textId="77777777" w:rsidR="006F397B" w:rsidRDefault="006F397B" w:rsidP="00AB5FF1">
            <w:pPr>
              <w:jc w:val="center"/>
              <w:rPr>
                <w:rFonts w:cs="Calibri"/>
                <w:color w:val="000000"/>
              </w:rPr>
            </w:pPr>
            <w:r>
              <w:rPr>
                <w:rFonts w:cs="Calibri"/>
                <w:color w:val="000000"/>
              </w:rPr>
              <w:t>70.8</w:t>
            </w:r>
          </w:p>
        </w:tc>
        <w:tc>
          <w:tcPr>
            <w:tcW w:w="1259" w:type="dxa"/>
            <w:vAlign w:val="bottom"/>
          </w:tcPr>
          <w:p w14:paraId="6F66EEA8" w14:textId="77777777" w:rsidR="006F397B" w:rsidRDefault="006F397B" w:rsidP="00AB5FF1">
            <w:pPr>
              <w:jc w:val="center"/>
              <w:rPr>
                <w:rFonts w:cs="Calibri"/>
                <w:color w:val="000000"/>
              </w:rPr>
            </w:pPr>
            <w:r>
              <w:rPr>
                <w:rFonts w:cs="Calibri"/>
                <w:color w:val="000000"/>
              </w:rPr>
              <w:t>71.1</w:t>
            </w:r>
          </w:p>
        </w:tc>
        <w:tc>
          <w:tcPr>
            <w:tcW w:w="1259" w:type="dxa"/>
            <w:vAlign w:val="bottom"/>
          </w:tcPr>
          <w:p w14:paraId="5ADEA362" w14:textId="77777777" w:rsidR="006F397B" w:rsidRDefault="006F397B" w:rsidP="00AB5FF1">
            <w:pPr>
              <w:jc w:val="center"/>
              <w:rPr>
                <w:rFonts w:cs="Calibri"/>
                <w:color w:val="000000"/>
              </w:rPr>
            </w:pPr>
            <w:r>
              <w:rPr>
                <w:rFonts w:cs="Calibri"/>
                <w:color w:val="000000"/>
              </w:rPr>
              <w:t>71.4</w:t>
            </w:r>
          </w:p>
        </w:tc>
        <w:tc>
          <w:tcPr>
            <w:tcW w:w="1259" w:type="dxa"/>
            <w:vAlign w:val="bottom"/>
          </w:tcPr>
          <w:p w14:paraId="2A2EC649" w14:textId="77777777" w:rsidR="006F397B" w:rsidRDefault="006F397B" w:rsidP="00AB5FF1">
            <w:pPr>
              <w:jc w:val="center"/>
              <w:rPr>
                <w:rFonts w:cs="Calibri"/>
                <w:color w:val="000000"/>
              </w:rPr>
            </w:pPr>
            <w:r>
              <w:rPr>
                <w:rFonts w:cs="Calibri"/>
                <w:color w:val="000000"/>
              </w:rPr>
              <w:t>71.7</w:t>
            </w:r>
          </w:p>
        </w:tc>
      </w:tr>
      <w:tr w:rsidR="006F397B" w14:paraId="6A6827B8" w14:textId="77777777" w:rsidTr="00AB5FF1">
        <w:tc>
          <w:tcPr>
            <w:tcW w:w="3055" w:type="dxa"/>
            <w:vAlign w:val="bottom"/>
          </w:tcPr>
          <w:p w14:paraId="5B605611" w14:textId="77777777" w:rsidR="006F397B" w:rsidRDefault="006F397B" w:rsidP="00AB5FF1">
            <w:r>
              <w:rPr>
                <w:rFonts w:cs="Calibri"/>
                <w:color w:val="000000"/>
              </w:rPr>
              <w:t xml:space="preserve">Population ages 0-14 </w:t>
            </w:r>
            <w:r>
              <w:rPr>
                <w:rFonts w:cs="Calibri"/>
                <w:color w:val="000000"/>
              </w:rPr>
              <w:br/>
              <w:t>(% of total population)</w:t>
            </w:r>
          </w:p>
        </w:tc>
        <w:tc>
          <w:tcPr>
            <w:tcW w:w="1259" w:type="dxa"/>
            <w:vAlign w:val="bottom"/>
          </w:tcPr>
          <w:p w14:paraId="19D2B5A0" w14:textId="77777777" w:rsidR="006F397B" w:rsidRDefault="006F397B" w:rsidP="00AB5FF1">
            <w:pPr>
              <w:jc w:val="center"/>
              <w:rPr>
                <w:rFonts w:cs="Calibri"/>
                <w:color w:val="000000"/>
              </w:rPr>
            </w:pPr>
            <w:r>
              <w:rPr>
                <w:rFonts w:cs="Calibri"/>
                <w:color w:val="000000"/>
              </w:rPr>
              <w:t>20.6</w:t>
            </w:r>
          </w:p>
        </w:tc>
        <w:tc>
          <w:tcPr>
            <w:tcW w:w="1259" w:type="dxa"/>
            <w:vAlign w:val="bottom"/>
          </w:tcPr>
          <w:p w14:paraId="438E80BC" w14:textId="77777777" w:rsidR="006F397B" w:rsidRDefault="006F397B" w:rsidP="00AB5FF1">
            <w:pPr>
              <w:jc w:val="center"/>
              <w:rPr>
                <w:rFonts w:cs="Calibri"/>
                <w:color w:val="000000"/>
              </w:rPr>
            </w:pPr>
            <w:r>
              <w:rPr>
                <w:rFonts w:cs="Calibri"/>
                <w:color w:val="000000"/>
              </w:rPr>
              <w:t>20.4</w:t>
            </w:r>
          </w:p>
        </w:tc>
        <w:tc>
          <w:tcPr>
            <w:tcW w:w="1259" w:type="dxa"/>
            <w:vAlign w:val="bottom"/>
          </w:tcPr>
          <w:p w14:paraId="4CED7C52" w14:textId="77777777" w:rsidR="006F397B" w:rsidRDefault="006F397B" w:rsidP="00AB5FF1">
            <w:pPr>
              <w:jc w:val="center"/>
              <w:rPr>
                <w:rFonts w:cs="Calibri"/>
                <w:color w:val="000000"/>
              </w:rPr>
            </w:pPr>
            <w:r>
              <w:rPr>
                <w:rFonts w:cs="Calibri"/>
                <w:color w:val="000000"/>
              </w:rPr>
              <w:t>20.1</w:t>
            </w:r>
          </w:p>
        </w:tc>
        <w:tc>
          <w:tcPr>
            <w:tcW w:w="1259" w:type="dxa"/>
            <w:vAlign w:val="bottom"/>
          </w:tcPr>
          <w:p w14:paraId="4DC72F54" w14:textId="77777777" w:rsidR="006F397B" w:rsidRDefault="006F397B" w:rsidP="00AB5FF1">
            <w:pPr>
              <w:jc w:val="center"/>
              <w:rPr>
                <w:rFonts w:cs="Calibri"/>
                <w:color w:val="000000"/>
              </w:rPr>
            </w:pPr>
            <w:r>
              <w:rPr>
                <w:rFonts w:cs="Calibri"/>
                <w:color w:val="000000"/>
              </w:rPr>
              <w:t>19.9</w:t>
            </w:r>
          </w:p>
        </w:tc>
        <w:tc>
          <w:tcPr>
            <w:tcW w:w="1259" w:type="dxa"/>
            <w:vAlign w:val="bottom"/>
          </w:tcPr>
          <w:p w14:paraId="6D6F85AD" w14:textId="77777777" w:rsidR="006F397B" w:rsidRDefault="006F397B" w:rsidP="00AB5FF1">
            <w:pPr>
              <w:jc w:val="center"/>
              <w:rPr>
                <w:rFonts w:cs="Calibri"/>
                <w:color w:val="000000"/>
              </w:rPr>
            </w:pPr>
            <w:r>
              <w:rPr>
                <w:rFonts w:cs="Calibri"/>
                <w:color w:val="000000"/>
              </w:rPr>
              <w:t>19.6</w:t>
            </w:r>
          </w:p>
        </w:tc>
      </w:tr>
      <w:tr w:rsidR="006F397B" w14:paraId="75F8BC8A" w14:textId="77777777" w:rsidTr="00AB5FF1">
        <w:tc>
          <w:tcPr>
            <w:tcW w:w="3055" w:type="dxa"/>
            <w:vAlign w:val="bottom"/>
          </w:tcPr>
          <w:p w14:paraId="38C8B102" w14:textId="77777777" w:rsidR="006F397B" w:rsidRDefault="006F397B" w:rsidP="00AB5FF1">
            <w:pPr>
              <w:rPr>
                <w:rFonts w:cs="Calibri"/>
                <w:color w:val="000000"/>
              </w:rPr>
            </w:pPr>
            <w:r>
              <w:rPr>
                <w:rFonts w:cs="Calibri"/>
                <w:color w:val="000000"/>
              </w:rPr>
              <w:t xml:space="preserve">Population ages 15-64 </w:t>
            </w:r>
            <w:r>
              <w:rPr>
                <w:rFonts w:cs="Calibri"/>
                <w:color w:val="000000"/>
              </w:rPr>
              <w:br/>
              <w:t>(% of total population)</w:t>
            </w:r>
          </w:p>
        </w:tc>
        <w:tc>
          <w:tcPr>
            <w:tcW w:w="1259" w:type="dxa"/>
            <w:vAlign w:val="bottom"/>
          </w:tcPr>
          <w:p w14:paraId="063B7A8A" w14:textId="77777777" w:rsidR="006F397B" w:rsidRDefault="006F397B" w:rsidP="00AB5FF1">
            <w:pPr>
              <w:jc w:val="center"/>
              <w:rPr>
                <w:rFonts w:cs="Calibri"/>
                <w:color w:val="000000"/>
              </w:rPr>
            </w:pPr>
            <w:r>
              <w:rPr>
                <w:rFonts w:cs="Calibri"/>
                <w:color w:val="000000"/>
              </w:rPr>
              <w:t>70.2</w:t>
            </w:r>
          </w:p>
        </w:tc>
        <w:tc>
          <w:tcPr>
            <w:tcW w:w="1259" w:type="dxa"/>
            <w:vAlign w:val="bottom"/>
          </w:tcPr>
          <w:p w14:paraId="32D8A752" w14:textId="77777777" w:rsidR="006F397B" w:rsidRDefault="006F397B" w:rsidP="00AB5FF1">
            <w:pPr>
              <w:jc w:val="center"/>
              <w:rPr>
                <w:rFonts w:cs="Calibri"/>
                <w:color w:val="000000"/>
              </w:rPr>
            </w:pPr>
            <w:r>
              <w:rPr>
                <w:rFonts w:cs="Calibri"/>
                <w:color w:val="000000"/>
              </w:rPr>
              <w:t>70.5</w:t>
            </w:r>
          </w:p>
        </w:tc>
        <w:tc>
          <w:tcPr>
            <w:tcW w:w="1259" w:type="dxa"/>
            <w:vAlign w:val="bottom"/>
          </w:tcPr>
          <w:p w14:paraId="3C97CE8E" w14:textId="77777777" w:rsidR="006F397B" w:rsidRDefault="006F397B" w:rsidP="00AB5FF1">
            <w:pPr>
              <w:jc w:val="center"/>
              <w:rPr>
                <w:rFonts w:cs="Calibri"/>
                <w:color w:val="000000"/>
              </w:rPr>
            </w:pPr>
            <w:r>
              <w:rPr>
                <w:rFonts w:cs="Calibri"/>
                <w:color w:val="000000"/>
              </w:rPr>
              <w:t>70.7</w:t>
            </w:r>
          </w:p>
        </w:tc>
        <w:tc>
          <w:tcPr>
            <w:tcW w:w="1259" w:type="dxa"/>
            <w:vAlign w:val="bottom"/>
          </w:tcPr>
          <w:p w14:paraId="26DBE84B" w14:textId="77777777" w:rsidR="006F397B" w:rsidRDefault="006F397B" w:rsidP="00AB5FF1">
            <w:pPr>
              <w:jc w:val="center"/>
              <w:rPr>
                <w:rFonts w:cs="Calibri"/>
                <w:color w:val="000000"/>
              </w:rPr>
            </w:pPr>
            <w:r>
              <w:rPr>
                <w:rFonts w:cs="Calibri"/>
                <w:color w:val="000000"/>
              </w:rPr>
              <w:t>70.8</w:t>
            </w:r>
          </w:p>
        </w:tc>
        <w:tc>
          <w:tcPr>
            <w:tcW w:w="1259" w:type="dxa"/>
            <w:vAlign w:val="bottom"/>
          </w:tcPr>
          <w:p w14:paraId="5D6B3C64" w14:textId="77777777" w:rsidR="006F397B" w:rsidRDefault="006F397B" w:rsidP="00AB5FF1">
            <w:pPr>
              <w:jc w:val="center"/>
              <w:rPr>
                <w:rFonts w:cs="Calibri"/>
                <w:color w:val="000000"/>
              </w:rPr>
            </w:pPr>
            <w:r>
              <w:rPr>
                <w:rFonts w:cs="Calibri"/>
                <w:color w:val="000000"/>
              </w:rPr>
              <w:t>70.8</w:t>
            </w:r>
          </w:p>
        </w:tc>
      </w:tr>
      <w:tr w:rsidR="006F397B" w14:paraId="06D3AB16" w14:textId="77777777" w:rsidTr="00AB5FF1">
        <w:tc>
          <w:tcPr>
            <w:tcW w:w="3055" w:type="dxa"/>
            <w:vAlign w:val="bottom"/>
          </w:tcPr>
          <w:p w14:paraId="6265EFC5" w14:textId="77777777" w:rsidR="006F397B" w:rsidRDefault="006F397B" w:rsidP="00AB5FF1">
            <w:pPr>
              <w:rPr>
                <w:rFonts w:cs="Calibri"/>
                <w:color w:val="000000"/>
              </w:rPr>
            </w:pPr>
            <w:r>
              <w:rPr>
                <w:rFonts w:cs="Calibri"/>
                <w:color w:val="000000"/>
              </w:rPr>
              <w:t xml:space="preserve">Population ages 65 and above </w:t>
            </w:r>
            <w:r>
              <w:rPr>
                <w:rFonts w:cs="Calibri"/>
                <w:color w:val="000000"/>
              </w:rPr>
              <w:br/>
              <w:t>(% of total population)</w:t>
            </w:r>
          </w:p>
        </w:tc>
        <w:tc>
          <w:tcPr>
            <w:tcW w:w="1259" w:type="dxa"/>
            <w:vAlign w:val="bottom"/>
          </w:tcPr>
          <w:p w14:paraId="7BAC394C" w14:textId="77777777" w:rsidR="006F397B" w:rsidRDefault="006F397B" w:rsidP="00AB5FF1">
            <w:pPr>
              <w:jc w:val="center"/>
              <w:rPr>
                <w:rFonts w:cs="Calibri"/>
                <w:color w:val="000000"/>
              </w:rPr>
            </w:pPr>
            <w:r>
              <w:rPr>
                <w:rFonts w:cs="Calibri"/>
                <w:color w:val="000000"/>
              </w:rPr>
              <w:t>9.2</w:t>
            </w:r>
          </w:p>
        </w:tc>
        <w:tc>
          <w:tcPr>
            <w:tcW w:w="1259" w:type="dxa"/>
            <w:vAlign w:val="bottom"/>
          </w:tcPr>
          <w:p w14:paraId="191F058F" w14:textId="77777777" w:rsidR="006F397B" w:rsidRDefault="006F397B" w:rsidP="00AB5FF1">
            <w:pPr>
              <w:jc w:val="center"/>
              <w:rPr>
                <w:rFonts w:cs="Calibri"/>
                <w:color w:val="000000"/>
              </w:rPr>
            </w:pPr>
            <w:r>
              <w:rPr>
                <w:rFonts w:cs="Calibri"/>
                <w:color w:val="000000"/>
              </w:rPr>
              <w:t>9.2</w:t>
            </w:r>
          </w:p>
        </w:tc>
        <w:tc>
          <w:tcPr>
            <w:tcW w:w="1259" w:type="dxa"/>
            <w:vAlign w:val="bottom"/>
          </w:tcPr>
          <w:p w14:paraId="5624F69F" w14:textId="77777777" w:rsidR="006F397B" w:rsidRDefault="006F397B" w:rsidP="00AB5FF1">
            <w:pPr>
              <w:jc w:val="center"/>
              <w:rPr>
                <w:rFonts w:cs="Calibri"/>
                <w:color w:val="000000"/>
              </w:rPr>
            </w:pPr>
            <w:r>
              <w:rPr>
                <w:rFonts w:cs="Calibri"/>
                <w:color w:val="000000"/>
              </w:rPr>
              <w:t>9.2</w:t>
            </w:r>
          </w:p>
        </w:tc>
        <w:tc>
          <w:tcPr>
            <w:tcW w:w="1259" w:type="dxa"/>
            <w:vAlign w:val="bottom"/>
          </w:tcPr>
          <w:p w14:paraId="63160A07" w14:textId="77777777" w:rsidR="006F397B" w:rsidRDefault="006F397B" w:rsidP="00AB5FF1">
            <w:pPr>
              <w:jc w:val="center"/>
              <w:rPr>
                <w:rFonts w:cs="Calibri"/>
                <w:color w:val="000000"/>
              </w:rPr>
            </w:pPr>
            <w:r>
              <w:rPr>
                <w:rFonts w:cs="Calibri"/>
                <w:color w:val="000000"/>
              </w:rPr>
              <w:t>9.3</w:t>
            </w:r>
          </w:p>
        </w:tc>
        <w:tc>
          <w:tcPr>
            <w:tcW w:w="1259" w:type="dxa"/>
            <w:vAlign w:val="bottom"/>
          </w:tcPr>
          <w:p w14:paraId="5F8B8755" w14:textId="77777777" w:rsidR="006F397B" w:rsidRDefault="006F397B" w:rsidP="00AB5FF1">
            <w:pPr>
              <w:jc w:val="center"/>
              <w:rPr>
                <w:rFonts w:cs="Calibri"/>
                <w:color w:val="000000"/>
              </w:rPr>
            </w:pPr>
            <w:r>
              <w:rPr>
                <w:rFonts w:cs="Calibri"/>
                <w:color w:val="000000"/>
              </w:rPr>
              <w:t>9.5</w:t>
            </w:r>
          </w:p>
        </w:tc>
      </w:tr>
      <w:tr w:rsidR="006F397B" w14:paraId="35FA8B11" w14:textId="77777777" w:rsidTr="00AB5FF1">
        <w:tc>
          <w:tcPr>
            <w:tcW w:w="3055" w:type="dxa"/>
          </w:tcPr>
          <w:p w14:paraId="0157315B" w14:textId="77777777" w:rsidR="006F397B" w:rsidRDefault="006F397B" w:rsidP="00AB5FF1">
            <w:r>
              <w:t>Working age population</w:t>
            </w:r>
          </w:p>
        </w:tc>
        <w:tc>
          <w:tcPr>
            <w:tcW w:w="1259" w:type="dxa"/>
            <w:vAlign w:val="bottom"/>
          </w:tcPr>
          <w:p w14:paraId="090D12AE" w14:textId="77777777" w:rsidR="006F397B" w:rsidRDefault="006F397B" w:rsidP="00AB5FF1">
            <w:pPr>
              <w:jc w:val="center"/>
            </w:pPr>
            <w:r>
              <w:rPr>
                <w:rFonts w:cs="Calibri"/>
                <w:color w:val="000000"/>
              </w:rPr>
              <w:t>29.4</w:t>
            </w:r>
          </w:p>
        </w:tc>
        <w:tc>
          <w:tcPr>
            <w:tcW w:w="1259" w:type="dxa"/>
            <w:vAlign w:val="bottom"/>
          </w:tcPr>
          <w:p w14:paraId="55924D8A" w14:textId="77777777" w:rsidR="006F397B" w:rsidRDefault="006F397B" w:rsidP="00AB5FF1">
            <w:pPr>
              <w:jc w:val="center"/>
            </w:pPr>
            <w:r>
              <w:rPr>
                <w:rFonts w:cs="Calibri"/>
                <w:color w:val="000000"/>
              </w:rPr>
              <w:t>28.9</w:t>
            </w:r>
          </w:p>
        </w:tc>
        <w:tc>
          <w:tcPr>
            <w:tcW w:w="1259" w:type="dxa"/>
            <w:vAlign w:val="bottom"/>
          </w:tcPr>
          <w:p w14:paraId="68B5928A" w14:textId="77777777" w:rsidR="006F397B" w:rsidRDefault="006F397B" w:rsidP="00AB5FF1">
            <w:pPr>
              <w:jc w:val="center"/>
            </w:pPr>
            <w:r>
              <w:rPr>
                <w:rFonts w:cs="Calibri"/>
                <w:color w:val="000000"/>
              </w:rPr>
              <w:t>28.5</w:t>
            </w:r>
          </w:p>
        </w:tc>
        <w:tc>
          <w:tcPr>
            <w:tcW w:w="1259" w:type="dxa"/>
            <w:vAlign w:val="bottom"/>
          </w:tcPr>
          <w:p w14:paraId="18C3B3C4" w14:textId="77777777" w:rsidR="006F397B" w:rsidRDefault="006F397B" w:rsidP="00AB5FF1">
            <w:pPr>
              <w:jc w:val="center"/>
            </w:pPr>
            <w:r>
              <w:rPr>
                <w:rFonts w:cs="Calibri"/>
                <w:color w:val="000000"/>
              </w:rPr>
              <w:t>28.0</w:t>
            </w:r>
          </w:p>
        </w:tc>
        <w:tc>
          <w:tcPr>
            <w:tcW w:w="1259" w:type="dxa"/>
            <w:vAlign w:val="bottom"/>
          </w:tcPr>
          <w:p w14:paraId="26D434CE" w14:textId="77777777" w:rsidR="006F397B" w:rsidRDefault="006F397B" w:rsidP="00AB5FF1">
            <w:pPr>
              <w:jc w:val="center"/>
            </w:pPr>
            <w:r>
              <w:rPr>
                <w:rFonts w:cs="Calibri"/>
                <w:color w:val="000000"/>
              </w:rPr>
              <w:t>27.7</w:t>
            </w:r>
          </w:p>
        </w:tc>
      </w:tr>
    </w:tbl>
    <w:p w14:paraId="49FCE059" w14:textId="77777777" w:rsidR="00D47AA1" w:rsidRDefault="00D47AA1">
      <w:pPr>
        <w:rPr>
          <w:rFonts w:cs="Calibri"/>
        </w:rPr>
      </w:pPr>
    </w:p>
    <w:p w14:paraId="49FCE05A" w14:textId="0EE13DBF" w:rsidR="00D47AA1" w:rsidRDefault="00741424">
      <w:pPr>
        <w:rPr>
          <w:rFonts w:cs="Calibri"/>
        </w:rPr>
      </w:pPr>
      <w:r>
        <w:rPr>
          <w:rFonts w:cs="Calibri"/>
        </w:rPr>
        <w:t xml:space="preserve">In St. George, the population was 20,791 </w:t>
      </w:r>
      <w:r w:rsidR="001A6CAF" w:rsidRPr="001A6CAF">
        <w:rPr>
          <w:rFonts w:cs="Calibri"/>
        </w:rPr>
        <w:t>in 2011</w:t>
      </w:r>
      <w:r w:rsidR="002A6E73" w:rsidRPr="002A6E73">
        <w:rPr>
          <w:vertAlign w:val="superscript"/>
        </w:rPr>
        <w:footnoteReference w:id="2"/>
      </w:r>
      <w:r w:rsidR="00A45F7B">
        <w:rPr>
          <w:rFonts w:cs="Calibri"/>
        </w:rPr>
        <w:t xml:space="preserve">, with about 50/50 male/female ratio. </w:t>
      </w:r>
      <w:r>
        <w:rPr>
          <w:rFonts w:cs="Calibri"/>
        </w:rPr>
        <w:t xml:space="preserve">There are 7,377 households. </w:t>
      </w:r>
      <w:r w:rsidRPr="001A6CAF">
        <w:rPr>
          <w:rFonts w:cs="Calibri"/>
        </w:rPr>
        <w:t xml:space="preserve">The average household size </w:t>
      </w:r>
      <w:r>
        <w:rPr>
          <w:rFonts w:cs="Calibri"/>
        </w:rPr>
        <w:t>was</w:t>
      </w:r>
      <w:r w:rsidRPr="001A6CAF">
        <w:rPr>
          <w:rFonts w:cs="Calibri"/>
        </w:rPr>
        <w:t xml:space="preserve"> 2.8 persons.</w:t>
      </w:r>
    </w:p>
    <w:p w14:paraId="77F571EB" w14:textId="5AAC8B73" w:rsidR="006D484C" w:rsidRPr="002B3B1A" w:rsidRDefault="006D484C" w:rsidP="002B3B1A">
      <w:pPr>
        <w:pStyle w:val="Heading3"/>
      </w:pPr>
      <w:r w:rsidRPr="0027029B">
        <w:t xml:space="preserve">Education </w:t>
      </w:r>
    </w:p>
    <w:p w14:paraId="554FE008" w14:textId="0AE2AB91" w:rsidR="006D484C" w:rsidRPr="0027029B" w:rsidRDefault="006D484C" w:rsidP="006D484C">
      <w:r w:rsidRPr="0027029B">
        <w:t>Compulsory education is between five to 16 years old in Dominica. Primary education is for seven years, and secondary education is for five years. The school enrolment is high. According to the World Bank, the enrolment was 100% for boys and girls at primary and secondary schools between 2019 and 2021. While the primary completion rate was 100% for boys and girls in 2021, the lower secondary completion was 24%: 14% among boys and 35% among girls. Every village in the Roseau Valley had its own primary school, but pupils must travel to Roseau once they reach secondary school age. This can represent a significant cost for parents, especially for transport.</w:t>
      </w:r>
    </w:p>
    <w:p w14:paraId="7452671F" w14:textId="77777777" w:rsidR="006D484C" w:rsidRPr="0027029B" w:rsidRDefault="006D484C" w:rsidP="006D484C">
      <w:pPr>
        <w:pStyle w:val="Heading3"/>
      </w:pPr>
      <w:bookmarkStart w:id="69" w:name="_Toc93934484"/>
      <w:r w:rsidRPr="0027029B">
        <w:t>Economy</w:t>
      </w:r>
      <w:bookmarkEnd w:id="69"/>
    </w:p>
    <w:p w14:paraId="13B4EC1E" w14:textId="7096E855" w:rsidR="006D484C" w:rsidRPr="0027029B" w:rsidRDefault="0A0FB5BE" w:rsidP="006D484C">
      <w:r>
        <w:t xml:space="preserve">According to the World Bank, Dominica’s </w:t>
      </w:r>
      <w:r w:rsidR="4754179A">
        <w:t>GDP growth was 5.9%, and GDP per capita wa</w:t>
      </w:r>
      <w:r>
        <w:t>s US$ 8,414.50 in 2022.</w:t>
      </w:r>
      <w:r w:rsidR="00B63C92">
        <w:rPr>
          <w:rStyle w:val="FootnoteReference"/>
        </w:rPr>
        <w:footnoteReference w:id="3"/>
      </w:r>
      <w:r>
        <w:t xml:space="preserve"> The economic growth rate dropped by -9.49% in 2017 </w:t>
      </w:r>
      <w:proofErr w:type="gramStart"/>
      <w:r>
        <w:t>as a result of</w:t>
      </w:r>
      <w:proofErr w:type="gramEnd"/>
      <w:r>
        <w:t xml:space="preserve"> Hurricane Maria. Construction industry growth had a significant role in the recovery to 6.37% in 2018 and 10.23% in 2019. The GDP </w:t>
      </w:r>
      <w:r>
        <w:lastRenderedPageBreak/>
        <w:t>proportion of this sector climbed to 9.5%. However, the economy suffered because of COVID-19, dropping to -17.55% in 2020.</w:t>
      </w:r>
      <w:r w:rsidR="00275951">
        <w:rPr>
          <w:rStyle w:val="FootnoteReference"/>
        </w:rPr>
        <w:footnoteReference w:id="4"/>
      </w:r>
      <w:r>
        <w:t xml:space="preserve"> </w:t>
      </w:r>
    </w:p>
    <w:p w14:paraId="1DE740DA" w14:textId="369A4C4F" w:rsidR="006D484C" w:rsidRDefault="006D484C" w:rsidP="006D484C">
      <w:r w:rsidRPr="0027029B">
        <w:t>Agriculture and tourism are two key sectors in Dominica. Tourism accounts for close to 25% of GDP and employment.</w:t>
      </w:r>
      <w:r w:rsidRPr="0027029B">
        <w:footnoteReference w:id="5"/>
      </w:r>
      <w:r w:rsidRPr="0027029B">
        <w:t xml:space="preserve"> CIA estimates in 2017</w:t>
      </w:r>
      <w:r w:rsidR="002B3B1A">
        <w:t>,</w:t>
      </w:r>
      <w:r w:rsidRPr="0027029B">
        <w:t xml:space="preserve"> services accounted for 65.1% of GDP, agriculture </w:t>
      </w:r>
      <w:r w:rsidR="00BC17D0">
        <w:t>accounte</w:t>
      </w:r>
      <w:r w:rsidR="00BC17D0" w:rsidRPr="0027029B">
        <w:t xml:space="preserve">d </w:t>
      </w:r>
      <w:r w:rsidRPr="0027029B">
        <w:t xml:space="preserve">for 22.3%, and industry </w:t>
      </w:r>
      <w:r w:rsidR="00BC17D0">
        <w:t>accounte</w:t>
      </w:r>
      <w:r w:rsidR="00BC17D0" w:rsidRPr="0027029B">
        <w:t xml:space="preserve">d </w:t>
      </w:r>
      <w:r w:rsidRPr="0027029B">
        <w:t>for 12.6%.</w:t>
      </w:r>
      <w:r w:rsidRPr="0027029B">
        <w:footnoteReference w:id="6"/>
      </w:r>
      <w:r w:rsidRPr="0027029B">
        <w:t xml:space="preserve"> IMF indicate</w:t>
      </w:r>
      <w:r w:rsidR="002B3B1A">
        <w:t>d</w:t>
      </w:r>
      <w:r w:rsidRPr="0027029B">
        <w:t xml:space="preserve"> in 2019</w:t>
      </w:r>
      <w:r w:rsidR="002B3B1A">
        <w:t>,</w:t>
      </w:r>
      <w:r w:rsidRPr="0027029B">
        <w:t xml:space="preserve"> the direct contribution of tourism was 12.2% of GDP. Tourism accounts for about 10.5% of total employment, mainly </w:t>
      </w:r>
      <w:r w:rsidR="00BC17D0">
        <w:t>in</w:t>
      </w:r>
      <w:r w:rsidR="00BC17D0" w:rsidRPr="0027029B">
        <w:t xml:space="preserve"> </w:t>
      </w:r>
      <w:r w:rsidRPr="0027029B">
        <w:t>hospitality sectors (e.g., hotel</w:t>
      </w:r>
      <w:r w:rsidR="00BC17D0">
        <w:t>s</w:t>
      </w:r>
      <w:r w:rsidRPr="0027029B">
        <w:t xml:space="preserve"> and restaurants).</w:t>
      </w:r>
      <w:r w:rsidRPr="002B3B1A">
        <w:rPr>
          <w:vertAlign w:val="superscript"/>
        </w:rPr>
        <w:footnoteReference w:id="7"/>
      </w:r>
    </w:p>
    <w:p w14:paraId="4BAF9C0C" w14:textId="77777777" w:rsidR="006D484C" w:rsidRPr="0027029B" w:rsidRDefault="006D484C" w:rsidP="006D484C">
      <w:pPr>
        <w:pStyle w:val="Heading3"/>
      </w:pPr>
      <w:bookmarkStart w:id="70" w:name="_Toc93315556"/>
      <w:bookmarkStart w:id="71" w:name="_Toc93934485"/>
      <w:r w:rsidRPr="0027029B">
        <w:t>Ethnicity</w:t>
      </w:r>
    </w:p>
    <w:p w14:paraId="2B0262AF" w14:textId="7D68D486" w:rsidR="006D484C" w:rsidRPr="0027029B" w:rsidRDefault="006D484C" w:rsidP="006D484C">
      <w:r w:rsidRPr="0027029B">
        <w:t xml:space="preserve">The great majority of the population is of African descent. English is the official language and is understood by everyone, but due to historical French influence, a French-based Creole language is widely spoken. </w:t>
      </w:r>
      <w:proofErr w:type="gramStart"/>
      <w:r w:rsidR="002B3B1A">
        <w:t>The m</w:t>
      </w:r>
      <w:r w:rsidRPr="0027029B">
        <w:t>ajority of</w:t>
      </w:r>
      <w:proofErr w:type="gramEnd"/>
      <w:r w:rsidRPr="0027029B">
        <w:t xml:space="preserve"> Dominicans are Christian. More than 60% of them are Catholic. </w:t>
      </w:r>
    </w:p>
    <w:p w14:paraId="68E6BDDC" w14:textId="3D67991D" w:rsidR="006D484C" w:rsidRPr="0027029B" w:rsidRDefault="006D484C" w:rsidP="006D484C">
      <w:r w:rsidRPr="0027029B">
        <w:t xml:space="preserve">The island is also the home of the Caribs, an indigenous group with </w:t>
      </w:r>
      <w:r w:rsidR="00B80DE0">
        <w:t>a</w:t>
      </w:r>
      <w:r w:rsidRPr="0027029B">
        <w:t xml:space="preserve"> population of 3,000. They reside in the northeast of the island, thus, will not be affected by the Project.</w:t>
      </w:r>
    </w:p>
    <w:p w14:paraId="06650484" w14:textId="77777777" w:rsidR="006D484C" w:rsidRPr="0027029B" w:rsidRDefault="006D484C" w:rsidP="006D484C">
      <w:pPr>
        <w:pStyle w:val="Heading3"/>
      </w:pPr>
      <w:r w:rsidRPr="0027029B">
        <w:t>Gender</w:t>
      </w:r>
    </w:p>
    <w:p w14:paraId="602D8113" w14:textId="77777777" w:rsidR="006D484C" w:rsidRPr="0027029B" w:rsidRDefault="006D484C" w:rsidP="006D484C">
      <w:r w:rsidRPr="0027029B">
        <w:t>According to the Bureau of Gender Affairs, Dominica had 1,035 reported cases of gender-based violence in 2015. 87% of survivors were women.</w:t>
      </w:r>
      <w:r w:rsidRPr="0027029B">
        <w:footnoteReference w:id="8"/>
      </w:r>
    </w:p>
    <w:p w14:paraId="4C912351" w14:textId="08FE6D5E" w:rsidR="006D484C" w:rsidRPr="0027029B" w:rsidRDefault="006D484C" w:rsidP="006D484C">
      <w:r w:rsidRPr="0027029B">
        <w:t xml:space="preserve">In 2013, women’s labor force participation was 59.5%, while men’s participation was 70.6%. The 2011 Population and Housing Census indicates </w:t>
      </w:r>
      <w:proofErr w:type="gramStart"/>
      <w:r w:rsidR="00D87A31">
        <w:t xml:space="preserve">the </w:t>
      </w:r>
      <w:r w:rsidRPr="0027029B">
        <w:t>majority of</w:t>
      </w:r>
      <w:proofErr w:type="gramEnd"/>
      <w:r w:rsidRPr="0027029B">
        <w:t xml:space="preserve"> women and men work in the service sector (37% and 30%</w:t>
      </w:r>
      <w:r w:rsidR="00D87A31">
        <w:t>,</w:t>
      </w:r>
      <w:r w:rsidRPr="0027029B">
        <w:t xml:space="preserve"> respectively). Women’s employment is focused </w:t>
      </w:r>
      <w:r w:rsidR="00D87A31">
        <w:t>o</w:t>
      </w:r>
      <w:r w:rsidRPr="0027029B">
        <w:t>n the service sector. 3.4% of women work in agriculture, and 3.3% of them are employed in industry. Substantially more men work in those sectors: 13.6% in agriculture and 12.8% in industry. The unemployment rate for women was 9.9%, which was lower than that for men. The overall unemployment rate was 11.3%.</w:t>
      </w:r>
      <w:r w:rsidRPr="00835B74">
        <w:rPr>
          <w:vertAlign w:val="superscript"/>
        </w:rPr>
        <w:footnoteReference w:id="9"/>
      </w:r>
    </w:p>
    <w:p w14:paraId="7704CB6A" w14:textId="45B6DFA7" w:rsidR="006D484C" w:rsidRPr="0027029B" w:rsidRDefault="006D484C" w:rsidP="006D484C">
      <w:pPr>
        <w:pStyle w:val="Heading3"/>
      </w:pPr>
      <w:r w:rsidRPr="0027029B">
        <w:t>Governance of Communities</w:t>
      </w:r>
      <w:bookmarkEnd w:id="70"/>
      <w:bookmarkEnd w:id="71"/>
    </w:p>
    <w:p w14:paraId="2F561A8E" w14:textId="586E3310" w:rsidR="006D484C" w:rsidRDefault="006D484C" w:rsidP="006D484C">
      <w:r w:rsidRPr="0027029B">
        <w:t>Dominica has municipal and village councils for local governance. There are three municipal councils</w:t>
      </w:r>
      <w:r w:rsidR="00741424">
        <w:t xml:space="preserve"> in Dominica</w:t>
      </w:r>
      <w:r w:rsidRPr="0027029B">
        <w:t xml:space="preserve">, i.e., the Roseau City Council, the Portsmouth Town Council, </w:t>
      </w:r>
      <w:r w:rsidR="009C4649">
        <w:t>the</w:t>
      </w:r>
      <w:r w:rsidR="009C4649" w:rsidRPr="0027029B">
        <w:t xml:space="preserve"> </w:t>
      </w:r>
      <w:r w:rsidRPr="0027029B">
        <w:t>Canefield Urban Council, the Carib Council for indigenous people, and 37 village councils. The council is managed by a chairperson, while a clerk manages the day-to-day administration of the council's affairs. The council has the authority to adopt by-laws that control the operations of its village district. The ability to enforce many of these rules, however, is hampered (as it is for other councils) by the centralization of many services.</w:t>
      </w:r>
    </w:p>
    <w:p w14:paraId="499C570E" w14:textId="77777777" w:rsidR="00F4495F" w:rsidRPr="00F4495F" w:rsidRDefault="00F4495F" w:rsidP="00F4495F">
      <w:pPr>
        <w:pStyle w:val="Heading3"/>
      </w:pPr>
      <w:r w:rsidRPr="00F4495F">
        <w:lastRenderedPageBreak/>
        <w:t>Cultural Heritage</w:t>
      </w:r>
    </w:p>
    <w:p w14:paraId="0DC49C2A" w14:textId="7514FCFF" w:rsidR="00F4495F" w:rsidRDefault="00F4495F" w:rsidP="00F4495F">
      <w:r w:rsidRPr="00481887">
        <w:t xml:space="preserve">The complex and ancient history of human occupation of the island has led to numerous influences on current and past architecture in the Roseau Valley. Dominica's rich architectural heritage includes the old market square, St. Patrick’s Roman Catholic Cathedral in Roseau, traditional arts and crafts, festivals, and cultural events. </w:t>
      </w:r>
      <w:r w:rsidR="00C11E92">
        <w:t xml:space="preserve">These </w:t>
      </w:r>
      <w:r w:rsidR="002C093E">
        <w:t xml:space="preserve">sites are </w:t>
      </w:r>
      <w:r w:rsidR="00D1123B">
        <w:t>located about 2</w:t>
      </w:r>
      <w:r w:rsidR="00B92A87">
        <w:t xml:space="preserve"> km from the proposed project activities. </w:t>
      </w:r>
      <w:r w:rsidR="002C093E">
        <w:t xml:space="preserve"> </w:t>
      </w:r>
      <w:r w:rsidRPr="00481887">
        <w:t xml:space="preserve">The cultural heritage sites near the project sites are natural landscapes with aesthetic and tourism significance, including </w:t>
      </w:r>
      <w:r w:rsidR="00734964">
        <w:t>Traf</w:t>
      </w:r>
      <w:r w:rsidR="00F251F3">
        <w:t>al</w:t>
      </w:r>
      <w:r w:rsidR="00734964">
        <w:t xml:space="preserve">gar </w:t>
      </w:r>
      <w:r w:rsidR="00F251F3">
        <w:t>F</w:t>
      </w:r>
      <w:r w:rsidR="00734964">
        <w:t>alls</w:t>
      </w:r>
      <w:r w:rsidR="00A85FE7">
        <w:t xml:space="preserve"> (</w:t>
      </w:r>
      <w:r w:rsidR="000178E7">
        <w:t xml:space="preserve">located </w:t>
      </w:r>
      <w:r w:rsidR="00A85FE7">
        <w:t xml:space="preserve">about 250 m away from </w:t>
      </w:r>
      <w:r w:rsidR="000178E7">
        <w:t xml:space="preserve">the nearest </w:t>
      </w:r>
      <w:r w:rsidR="00A85FE7">
        <w:t>33 kV UGC line)</w:t>
      </w:r>
      <w:r w:rsidR="00F251F3">
        <w:t>, the hot springs of Wotten Waven</w:t>
      </w:r>
      <w:r w:rsidR="00093E2D">
        <w:t xml:space="preserve"> (about 1 km </w:t>
      </w:r>
      <w:r w:rsidR="000178E7">
        <w:t>from 33 kV UGC line)</w:t>
      </w:r>
      <w:r w:rsidR="00F251F3">
        <w:t>, and t</w:t>
      </w:r>
      <w:r w:rsidRPr="00481887">
        <w:t>he Morne Trois Pitons National Park, a UNESCO World Heritage Site</w:t>
      </w:r>
      <w:r w:rsidR="000178E7">
        <w:t xml:space="preserve"> (about 1.5 km from </w:t>
      </w:r>
      <w:r w:rsidR="00F047D2">
        <w:t>the nearest 69 kV overhead line</w:t>
      </w:r>
      <w:r w:rsidR="006734BC">
        <w:t>)</w:t>
      </w:r>
      <w:r w:rsidRPr="00481887">
        <w:t>.</w:t>
      </w:r>
    </w:p>
    <w:p w14:paraId="14D47D6F" w14:textId="34A8E10F" w:rsidR="00AF5157" w:rsidRDefault="00AF5157" w:rsidP="00AF5157">
      <w:r>
        <w:t>The Waitukubuli National Trail is the only large-scale marked trail in the East Caribbean and is an important attraction for Dominica’s image as the ‘Nature Isle’. The Waitukubuli National Trail was officially declared as an eco-tourism site on May 10, 2013, in accordance with the GoCD Statutory Rules and Orders No. 7 of 2013 National Parks and Protected Areas Regulations. Many tourists visit Dominica to experience the rugged and untouched side of the Caribbean. The trail provides a relatively accessible marked route through the island's entire length.</w:t>
      </w:r>
    </w:p>
    <w:p w14:paraId="4A66604C" w14:textId="5418C9B1" w:rsidR="00F4495F" w:rsidRPr="00F4495F" w:rsidRDefault="00F4495F" w:rsidP="00F4495F">
      <w:pPr>
        <w:pStyle w:val="Heading3"/>
      </w:pPr>
      <w:r w:rsidRPr="00F4495F">
        <w:t>Transportation</w:t>
      </w:r>
    </w:p>
    <w:p w14:paraId="54890DA3" w14:textId="77777777" w:rsidR="00F4495F" w:rsidRPr="00481887" w:rsidRDefault="00F4495F" w:rsidP="00F4495F">
      <w:r w:rsidRPr="00481887">
        <w:t>The area observed is characterized by a variety of terrain types ranging from flat areas to steep and mountainous areas with jutting rock formations of which the topography makes driving conditions dangerous. The Roseau Valley area is served by a dual carriageway which begins at Valley Road and provides a link for traffic between Roseau and Roseau Valley.</w:t>
      </w:r>
    </w:p>
    <w:p w14:paraId="43FE4C3D" w14:textId="77777777" w:rsidR="00F4495F" w:rsidRPr="005119E2" w:rsidRDefault="00F4495F" w:rsidP="00F4495F">
      <w:pPr>
        <w:rPr>
          <w:b/>
          <w:bCs/>
        </w:rPr>
      </w:pPr>
      <w:r w:rsidRPr="005119E2">
        <w:rPr>
          <w:b/>
          <w:bCs/>
        </w:rPr>
        <w:t>Cruise Ships</w:t>
      </w:r>
    </w:p>
    <w:p w14:paraId="0DBF8C11" w14:textId="16A9C7C7" w:rsidR="00F4495F" w:rsidRPr="00481887" w:rsidRDefault="00F4495F" w:rsidP="00F4495F">
      <w:r w:rsidRPr="00481887">
        <w:t>Cruise ships are a regular occurrence in Roseau during the cruise seasons (November to March), and occasionally, there can be as many as two or three in the port in a single day. They can range in size from a small ship with 100-200 passengers to a ‘Royal’ class cruise ship with over 4,000 passengers. Many cruise ships that stop for the day in the cruise terminal in Roseau allow visitors to visit the Trafalgar Falls and other tourist sites in the Roseau Valley due to the proximity to the port. The passengers from cruise ships add to the road network as they tend to travel by either buses or private taxis.</w:t>
      </w:r>
    </w:p>
    <w:p w14:paraId="5CCD8736" w14:textId="77777777" w:rsidR="00F4495F" w:rsidRPr="005119E2" w:rsidRDefault="00F4495F" w:rsidP="00F4495F">
      <w:pPr>
        <w:rPr>
          <w:b/>
          <w:bCs/>
        </w:rPr>
      </w:pPr>
      <w:r w:rsidRPr="005119E2">
        <w:rPr>
          <w:b/>
          <w:bCs/>
        </w:rPr>
        <w:t>Public Transport Network</w:t>
      </w:r>
    </w:p>
    <w:p w14:paraId="53C8F7E2" w14:textId="66D8BE19" w:rsidR="00F4495F" w:rsidRPr="00481887" w:rsidRDefault="00F4495F" w:rsidP="00F4495F">
      <w:r w:rsidRPr="00481887">
        <w:t xml:space="preserve">The public transport network serving Roseau is largely unstructured and </w:t>
      </w:r>
      <w:proofErr w:type="gramStart"/>
      <w:r w:rsidRPr="00481887">
        <w:t>demand-driven</w:t>
      </w:r>
      <w:proofErr w:type="gramEnd"/>
      <w:r w:rsidRPr="00481887">
        <w:t xml:space="preserve">. </w:t>
      </w:r>
      <w:r w:rsidR="00AF5157">
        <w:t>A relatively high volume of buses on the network serves</w:t>
      </w:r>
      <w:r w:rsidRPr="00481887">
        <w:t xml:space="preserve"> all communities. The buses are privately owned, and rates are fixed by the National Transport Board. Some buses double as taxis for tourists after receiving training and certification. While not </w:t>
      </w:r>
      <w:proofErr w:type="gramStart"/>
      <w:r w:rsidRPr="00481887">
        <w:t>all of</w:t>
      </w:r>
      <w:proofErr w:type="gramEnd"/>
      <w:r w:rsidRPr="00481887">
        <w:t xml:space="preserve"> these buses are likely to be public – some are most likely from the cruise ship passengers being shuttled to tourist sites. Anecdotally, the public transport services in Roseau run regularly and are popular with the locals.</w:t>
      </w:r>
    </w:p>
    <w:p w14:paraId="62BEB7C1" w14:textId="77777777" w:rsidR="00F4495F" w:rsidRPr="0027029B" w:rsidRDefault="00F4495F" w:rsidP="006D484C"/>
    <w:p w14:paraId="49FCE31D" w14:textId="77777777" w:rsidR="00D47AA1" w:rsidRDefault="0082230D">
      <w:r>
        <w:br w:type="page"/>
      </w:r>
    </w:p>
    <w:p w14:paraId="49FCE31E" w14:textId="77777777" w:rsidR="00D47AA1" w:rsidRPr="00910BD1" w:rsidRDefault="0082230D">
      <w:pPr>
        <w:pStyle w:val="Heading1"/>
      </w:pPr>
      <w:bookmarkStart w:id="72" w:name="_Toc151116399"/>
      <w:bookmarkStart w:id="73" w:name="_Toc24024648"/>
      <w:r w:rsidRPr="00910BD1">
        <w:lastRenderedPageBreak/>
        <w:t>Potential Environmental and Social Impacts and Risks and Their Mitigation</w:t>
      </w:r>
      <w:bookmarkEnd w:id="72"/>
      <w:r w:rsidRPr="00910BD1">
        <w:t xml:space="preserve"> </w:t>
      </w:r>
      <w:bookmarkEnd w:id="73"/>
    </w:p>
    <w:p w14:paraId="49FCE31F" w14:textId="77777777" w:rsidR="00D47AA1" w:rsidRDefault="0082230D">
      <w:pPr>
        <w:pStyle w:val="Heading2"/>
      </w:pPr>
      <w:bookmarkStart w:id="74" w:name="_Toc26347734"/>
      <w:bookmarkStart w:id="75" w:name="_Toc151116400"/>
      <w:r>
        <w:t>Impact Assessment Methodology</w:t>
      </w:r>
      <w:bookmarkEnd w:id="74"/>
      <w:bookmarkEnd w:id="75"/>
      <w:r>
        <w:tab/>
      </w:r>
    </w:p>
    <w:p w14:paraId="49FCE320" w14:textId="1DF47B3A" w:rsidR="00D47AA1" w:rsidRDefault="0082230D">
      <w:r>
        <w:t xml:space="preserve">Potential environmental and social impacts </w:t>
      </w:r>
      <w:r w:rsidR="001E6A37">
        <w:t xml:space="preserve">and risks </w:t>
      </w:r>
      <w:r>
        <w:t xml:space="preserve">were identified </w:t>
      </w:r>
      <w:proofErr w:type="gramStart"/>
      <w:r>
        <w:t>on the basis of</w:t>
      </w:r>
      <w:proofErr w:type="gramEnd"/>
      <w:r>
        <w:t xml:space="preserve"> a review of </w:t>
      </w:r>
      <w:r w:rsidR="004B613C">
        <w:t xml:space="preserve">ESIAs of the geothermal </w:t>
      </w:r>
      <w:r w:rsidR="000D38D8">
        <w:t xml:space="preserve">power plant (DGPP) </w:t>
      </w:r>
      <w:r w:rsidR="004B613C">
        <w:t xml:space="preserve">and </w:t>
      </w:r>
      <w:r w:rsidR="000D38D8">
        <w:t>well construction (</w:t>
      </w:r>
      <w:r w:rsidR="004B613C">
        <w:t>DGRMP</w:t>
      </w:r>
      <w:r w:rsidR="000D38D8">
        <w:t>)</w:t>
      </w:r>
      <w:r w:rsidR="004B613C">
        <w:t xml:space="preserve"> proj</w:t>
      </w:r>
      <w:r w:rsidR="00674AB3">
        <w:t xml:space="preserve">ects, </w:t>
      </w:r>
      <w:r>
        <w:t xml:space="preserve">feasibility study reports, field visits, stakeholder consultations, and experiences from the construction of </w:t>
      </w:r>
      <w:r w:rsidR="00674AB3">
        <w:t>similar projects</w:t>
      </w:r>
      <w:r>
        <w:t xml:space="preserve">. The significance of potential impacts was assessed using the criteria and methodology </w:t>
      </w:r>
      <w:r w:rsidR="00674AB3">
        <w:t xml:space="preserve">given in the ESIAs of the </w:t>
      </w:r>
      <w:r w:rsidR="005D4099">
        <w:t>DGPP</w:t>
      </w:r>
      <w:r w:rsidR="003F01C8">
        <w:t xml:space="preserve"> and DGRMP</w:t>
      </w:r>
      <w:r>
        <w:t>.</w:t>
      </w:r>
    </w:p>
    <w:p w14:paraId="49FCE321" w14:textId="77777777" w:rsidR="00D47AA1" w:rsidRDefault="0082230D">
      <w:pPr>
        <w:rPr>
          <w:b/>
          <w:bCs/>
        </w:rPr>
      </w:pPr>
      <w:r>
        <w:rPr>
          <w:b/>
          <w:bCs/>
        </w:rPr>
        <w:t>Impact Magnitude</w:t>
      </w:r>
    </w:p>
    <w:p w14:paraId="49FCE322" w14:textId="77777777" w:rsidR="00D47AA1" w:rsidRDefault="0082230D">
      <w:r>
        <w:t xml:space="preserve">The potential impacts of the project have been categorized as major, moderate, </w:t>
      </w:r>
      <w:proofErr w:type="gramStart"/>
      <w:r>
        <w:t>minor</w:t>
      </w:r>
      <w:proofErr w:type="gramEnd"/>
      <w:r>
        <w:t xml:space="preserve"> or minimal based on consideration of the parameters such as: i) duration of the impact; ii) the spatial extent of the impact; iii) reversibility; iv) likelihood; and v) legal standards and established professional criteria.</w:t>
      </w:r>
    </w:p>
    <w:p w14:paraId="49FCE323" w14:textId="77777777" w:rsidR="00D47AA1" w:rsidRDefault="0082230D">
      <w:r>
        <w:t xml:space="preserve">The magnitude of the potential impacts of the project has generally been identified according to the categories outlined in </w:t>
      </w:r>
      <w:r>
        <w:rPr>
          <w:b/>
          <w:bCs/>
        </w:rPr>
        <w:t>Table 5.1</w:t>
      </w:r>
      <w:r>
        <w:t>.</w:t>
      </w:r>
    </w:p>
    <w:p w14:paraId="49FCE324" w14:textId="71D09D31" w:rsidR="00D47AA1" w:rsidRDefault="0082230D">
      <w:pPr>
        <w:pStyle w:val="Caption"/>
        <w:rPr>
          <w:sz w:val="20"/>
        </w:rPr>
      </w:pPr>
      <w:bookmarkStart w:id="76" w:name="_Toc24864167"/>
      <w:bookmarkStart w:id="77" w:name="_Toc151116433"/>
      <w:r>
        <w:t xml:space="preserve">Table </w:t>
      </w:r>
      <w:r>
        <w:rPr>
          <w:noProof/>
        </w:rPr>
        <w:fldChar w:fldCharType="begin"/>
      </w:r>
      <w:r>
        <w:rPr>
          <w:noProof/>
        </w:rPr>
        <w:instrText xml:space="preserve"> STYLEREF 1 \s </w:instrText>
      </w:r>
      <w:r>
        <w:rPr>
          <w:noProof/>
        </w:rPr>
        <w:fldChar w:fldCharType="separate"/>
      </w:r>
      <w:r w:rsidR="00555F8C">
        <w:rPr>
          <w:noProof/>
        </w:rPr>
        <w:t>5</w:t>
      </w:r>
      <w:r>
        <w:rPr>
          <w:noProof/>
        </w:rPr>
        <w:fldChar w:fldCharType="end"/>
      </w:r>
      <w:r>
        <w:t>.</w:t>
      </w:r>
      <w:r>
        <w:rPr>
          <w:noProof/>
        </w:rPr>
        <w:fldChar w:fldCharType="begin"/>
      </w:r>
      <w:r>
        <w:rPr>
          <w:noProof/>
        </w:rPr>
        <w:instrText xml:space="preserve"> SEQ Table \* ARABIC \s 1 </w:instrText>
      </w:r>
      <w:r>
        <w:rPr>
          <w:noProof/>
        </w:rPr>
        <w:fldChar w:fldCharType="separate"/>
      </w:r>
      <w:r w:rsidR="00555F8C">
        <w:rPr>
          <w:noProof/>
        </w:rPr>
        <w:t>1</w:t>
      </w:r>
      <w:r>
        <w:rPr>
          <w:noProof/>
        </w:rPr>
        <w:fldChar w:fldCharType="end"/>
      </w:r>
      <w:r>
        <w:t xml:space="preserve">: </w:t>
      </w:r>
      <w:bookmarkEnd w:id="76"/>
      <w:r>
        <w:t>Parameters for Determining Magnitude</w:t>
      </w:r>
      <w:bookmarkEnd w:id="77"/>
    </w:p>
    <w:tbl>
      <w:tblPr>
        <w:tblStyle w:val="TableGrid"/>
        <w:tblW w:w="0" w:type="auto"/>
        <w:tblLook w:val="04A0" w:firstRow="1" w:lastRow="0" w:firstColumn="1" w:lastColumn="0" w:noHBand="0" w:noVBand="1"/>
      </w:tblPr>
      <w:tblGrid>
        <w:gridCol w:w="2405"/>
        <w:gridCol w:w="6945"/>
      </w:tblGrid>
      <w:tr w:rsidR="00263DCD" w:rsidRPr="000657B6" w14:paraId="16DC4D1F" w14:textId="77777777" w:rsidTr="005D4099">
        <w:tc>
          <w:tcPr>
            <w:tcW w:w="2405" w:type="dxa"/>
            <w:shd w:val="clear" w:color="auto" w:fill="F2F2F2" w:themeFill="background1" w:themeFillShade="F2"/>
          </w:tcPr>
          <w:p w14:paraId="10BC371C" w14:textId="3E2C18B7" w:rsidR="00263DCD" w:rsidRPr="000657B6" w:rsidRDefault="000657B6">
            <w:pPr>
              <w:rPr>
                <w:b/>
                <w:bCs/>
              </w:rPr>
            </w:pPr>
            <w:r w:rsidRPr="000657B6">
              <w:rPr>
                <w:b/>
                <w:bCs/>
              </w:rPr>
              <w:t xml:space="preserve">Category </w:t>
            </w:r>
          </w:p>
        </w:tc>
        <w:tc>
          <w:tcPr>
            <w:tcW w:w="6945" w:type="dxa"/>
            <w:shd w:val="clear" w:color="auto" w:fill="F2F2F2" w:themeFill="background1" w:themeFillShade="F2"/>
          </w:tcPr>
          <w:p w14:paraId="1F9AF601" w14:textId="4B04EA63" w:rsidR="00263DCD" w:rsidRPr="000657B6" w:rsidRDefault="000657B6">
            <w:pPr>
              <w:rPr>
                <w:b/>
                <w:bCs/>
              </w:rPr>
            </w:pPr>
            <w:r w:rsidRPr="000657B6">
              <w:rPr>
                <w:b/>
                <w:bCs/>
              </w:rPr>
              <w:t>Description</w:t>
            </w:r>
          </w:p>
        </w:tc>
      </w:tr>
      <w:tr w:rsidR="00263DCD" w14:paraId="16F84463" w14:textId="77777777" w:rsidTr="00263DCD">
        <w:tc>
          <w:tcPr>
            <w:tcW w:w="2405" w:type="dxa"/>
          </w:tcPr>
          <w:p w14:paraId="1C87600D" w14:textId="29B62C51" w:rsidR="00263DCD" w:rsidRDefault="000657B6">
            <w:r>
              <w:t>Major</w:t>
            </w:r>
            <w:r w:rsidR="00813CE1">
              <w:t>/Large</w:t>
            </w:r>
          </w:p>
        </w:tc>
        <w:tc>
          <w:tcPr>
            <w:tcW w:w="6945" w:type="dxa"/>
          </w:tcPr>
          <w:p w14:paraId="27BD2E83" w14:textId="065F205A" w:rsidR="000657B6" w:rsidRPr="000657B6" w:rsidRDefault="000657B6" w:rsidP="000657B6">
            <w:r w:rsidRPr="000657B6">
              <w:t>Fundamental change to the specific conditions assessed resulting in long</w:t>
            </w:r>
            <w:r w:rsidR="000C4F8C">
              <w:t>-</w:t>
            </w:r>
            <w:r w:rsidRPr="000657B6">
              <w:t xml:space="preserve">term or permanent change, </w:t>
            </w:r>
            <w:proofErr w:type="gramStart"/>
            <w:r w:rsidRPr="000657B6">
              <w:t>typically</w:t>
            </w:r>
            <w:proofErr w:type="gramEnd"/>
          </w:p>
          <w:p w14:paraId="107C98A2" w14:textId="1FAE26A4" w:rsidR="00263DCD" w:rsidRDefault="000657B6" w:rsidP="000657B6">
            <w:r w:rsidRPr="000657B6">
              <w:t>widespread in nature and requiring significant intervention to return to baseline; would violate national standards or Good International Industry Practice (GIIP) without mitigation</w:t>
            </w:r>
          </w:p>
        </w:tc>
      </w:tr>
      <w:tr w:rsidR="00263DCD" w14:paraId="366B581C" w14:textId="77777777" w:rsidTr="00263DCD">
        <w:tc>
          <w:tcPr>
            <w:tcW w:w="2405" w:type="dxa"/>
          </w:tcPr>
          <w:p w14:paraId="4D645305" w14:textId="72F3673D" w:rsidR="00263DCD" w:rsidRDefault="00493456">
            <w:r>
              <w:t>Moderate</w:t>
            </w:r>
            <w:r w:rsidR="0011747C">
              <w:t>/Medium</w:t>
            </w:r>
          </w:p>
        </w:tc>
        <w:tc>
          <w:tcPr>
            <w:tcW w:w="6945" w:type="dxa"/>
          </w:tcPr>
          <w:p w14:paraId="1CD1C47B" w14:textId="4C38FAC9" w:rsidR="00263DCD" w:rsidRDefault="00493456">
            <w:r w:rsidRPr="00493456">
              <w:t>Detectable change to the specific conditions assessed resulting in non-fundamental temporary or permanent change.</w:t>
            </w:r>
          </w:p>
        </w:tc>
      </w:tr>
      <w:tr w:rsidR="00263DCD" w14:paraId="072117AD" w14:textId="77777777" w:rsidTr="00263DCD">
        <w:tc>
          <w:tcPr>
            <w:tcW w:w="2405" w:type="dxa"/>
          </w:tcPr>
          <w:p w14:paraId="4F1FF134" w14:textId="0243DC64" w:rsidR="00263DCD" w:rsidRDefault="00E641E3">
            <w:r>
              <w:t>Minor</w:t>
            </w:r>
            <w:r w:rsidR="0011747C">
              <w:t>/Small</w:t>
            </w:r>
          </w:p>
        </w:tc>
        <w:tc>
          <w:tcPr>
            <w:tcW w:w="6945" w:type="dxa"/>
          </w:tcPr>
          <w:p w14:paraId="1775393A" w14:textId="78FAEE35" w:rsidR="00263DCD" w:rsidRDefault="00E641E3">
            <w:r w:rsidRPr="00E641E3">
              <w:t>Detectable but small change to the specific conditions assessed.</w:t>
            </w:r>
          </w:p>
        </w:tc>
      </w:tr>
      <w:tr w:rsidR="00263DCD" w14:paraId="21B84644" w14:textId="77777777" w:rsidTr="00263DCD">
        <w:tc>
          <w:tcPr>
            <w:tcW w:w="2405" w:type="dxa"/>
          </w:tcPr>
          <w:p w14:paraId="1B9604C4" w14:textId="3E557F21" w:rsidR="00263DCD" w:rsidRDefault="00E641E3">
            <w:r>
              <w:t>Negligible</w:t>
            </w:r>
          </w:p>
        </w:tc>
        <w:tc>
          <w:tcPr>
            <w:tcW w:w="6945" w:type="dxa"/>
          </w:tcPr>
          <w:p w14:paraId="6541A087" w14:textId="7494EEBE" w:rsidR="00263DCD" w:rsidRDefault="00754033">
            <w:r w:rsidRPr="00754033">
              <w:t>No perceptible change to the specific conditions assessed.</w:t>
            </w:r>
          </w:p>
        </w:tc>
      </w:tr>
    </w:tbl>
    <w:p w14:paraId="49FCE34E" w14:textId="77777777" w:rsidR="00D47AA1" w:rsidRDefault="00D47AA1"/>
    <w:p w14:paraId="49FCE34F" w14:textId="77777777" w:rsidR="00D47AA1" w:rsidRDefault="0082230D">
      <w:pPr>
        <w:rPr>
          <w:b/>
          <w:bCs/>
        </w:rPr>
      </w:pPr>
      <w:r>
        <w:rPr>
          <w:b/>
          <w:bCs/>
        </w:rPr>
        <w:t>Sensitivity of Receptor</w:t>
      </w:r>
    </w:p>
    <w:p w14:paraId="49FCE350" w14:textId="4B85710F" w:rsidR="00D47AA1" w:rsidRDefault="004E60AC">
      <w:r w:rsidRPr="004E60AC">
        <w:t xml:space="preserve">Sensitivity is specific to each aspect and the environmental resource or population affected, with criteria developed from baseline information. Using the baseline information, the sensitivity of the receptor is determined </w:t>
      </w:r>
      <w:r w:rsidR="00C2192E">
        <w:t xml:space="preserve">by </w:t>
      </w:r>
      <w:r w:rsidRPr="004E60AC">
        <w:t xml:space="preserve">factoring in proximity, number exposed, vulnerability and the presence of receptors on site or </w:t>
      </w:r>
      <w:r w:rsidR="005D4099">
        <w:t xml:space="preserve">in </w:t>
      </w:r>
      <w:r w:rsidRPr="004E60AC">
        <w:t xml:space="preserve">the surrounding area. Generic criteria for determining </w:t>
      </w:r>
      <w:r w:rsidR="00C2192E">
        <w:t xml:space="preserve">the </w:t>
      </w:r>
      <w:r w:rsidRPr="004E60AC">
        <w:t xml:space="preserve">sensitivity of receptors are outlined in Table </w:t>
      </w:r>
      <w:r>
        <w:t>5</w:t>
      </w:r>
      <w:r w:rsidRPr="004E60AC">
        <w:t>.2 below. Each detailed assessment will define sensitivity in relation to its environmental or social aspect</w:t>
      </w:r>
      <w:r w:rsidR="0082230D">
        <w:t xml:space="preserve">.  </w:t>
      </w:r>
    </w:p>
    <w:p w14:paraId="49FCE351" w14:textId="6774646B" w:rsidR="00D47AA1" w:rsidRDefault="0082230D">
      <w:pPr>
        <w:pStyle w:val="Caption"/>
        <w:rPr>
          <w:sz w:val="20"/>
        </w:rPr>
      </w:pPr>
      <w:bookmarkStart w:id="78" w:name="_Toc151116434"/>
      <w:r>
        <w:t xml:space="preserve">Table </w:t>
      </w:r>
      <w:r>
        <w:rPr>
          <w:noProof/>
        </w:rPr>
        <w:fldChar w:fldCharType="begin"/>
      </w:r>
      <w:r>
        <w:rPr>
          <w:noProof/>
        </w:rPr>
        <w:instrText xml:space="preserve"> STYLEREF 1 \s </w:instrText>
      </w:r>
      <w:r>
        <w:rPr>
          <w:noProof/>
        </w:rPr>
        <w:fldChar w:fldCharType="separate"/>
      </w:r>
      <w:r w:rsidR="00555F8C">
        <w:rPr>
          <w:noProof/>
        </w:rPr>
        <w:t>5</w:t>
      </w:r>
      <w:r>
        <w:rPr>
          <w:noProof/>
        </w:rPr>
        <w:fldChar w:fldCharType="end"/>
      </w:r>
      <w:r>
        <w:t>.</w:t>
      </w:r>
      <w:r>
        <w:rPr>
          <w:noProof/>
        </w:rPr>
        <w:fldChar w:fldCharType="begin"/>
      </w:r>
      <w:r>
        <w:rPr>
          <w:noProof/>
        </w:rPr>
        <w:instrText xml:space="preserve"> SEQ Table \* ARABIC \s 1 </w:instrText>
      </w:r>
      <w:r>
        <w:rPr>
          <w:noProof/>
        </w:rPr>
        <w:fldChar w:fldCharType="separate"/>
      </w:r>
      <w:r w:rsidR="00555F8C">
        <w:rPr>
          <w:noProof/>
        </w:rPr>
        <w:t>2</w:t>
      </w:r>
      <w:r>
        <w:rPr>
          <w:noProof/>
        </w:rPr>
        <w:fldChar w:fldCharType="end"/>
      </w:r>
      <w:r>
        <w:t>: Criteria for Determining Sensitivity</w:t>
      </w:r>
      <w:bookmarkEnd w:id="78"/>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82"/>
        <w:gridCol w:w="6574"/>
      </w:tblGrid>
      <w:tr w:rsidR="00D47AA1" w14:paraId="49FCE354" w14:textId="77777777">
        <w:trPr>
          <w:tblHeader/>
        </w:trPr>
        <w:tc>
          <w:tcPr>
            <w:tcW w:w="1487" w:type="pct"/>
            <w:shd w:val="clear" w:color="auto" w:fill="D9D9D9"/>
          </w:tcPr>
          <w:p w14:paraId="49FCE352" w14:textId="77777777" w:rsidR="00D47AA1" w:rsidRDefault="0082230D">
            <w:pPr>
              <w:rPr>
                <w:b/>
                <w:bCs/>
              </w:rPr>
            </w:pPr>
            <w:r>
              <w:rPr>
                <w:b/>
                <w:bCs/>
              </w:rPr>
              <w:t>Sensitivity Determination</w:t>
            </w:r>
          </w:p>
        </w:tc>
        <w:tc>
          <w:tcPr>
            <w:tcW w:w="3513" w:type="pct"/>
            <w:shd w:val="clear" w:color="auto" w:fill="D9D9D9"/>
          </w:tcPr>
          <w:p w14:paraId="49FCE353" w14:textId="77777777" w:rsidR="00D47AA1" w:rsidRDefault="0082230D">
            <w:pPr>
              <w:rPr>
                <w:b/>
                <w:bCs/>
              </w:rPr>
            </w:pPr>
            <w:r>
              <w:rPr>
                <w:b/>
                <w:bCs/>
              </w:rPr>
              <w:t>Definition</w:t>
            </w:r>
          </w:p>
        </w:tc>
      </w:tr>
      <w:tr w:rsidR="00D47AA1" w14:paraId="49FCE35A" w14:textId="77777777">
        <w:tc>
          <w:tcPr>
            <w:tcW w:w="1487" w:type="pct"/>
            <w:shd w:val="clear" w:color="auto" w:fill="FFFFFF"/>
          </w:tcPr>
          <w:p w14:paraId="49FCE358" w14:textId="77777777" w:rsidR="00D47AA1" w:rsidRDefault="0082230D">
            <w:r>
              <w:t>High</w:t>
            </w:r>
          </w:p>
        </w:tc>
        <w:tc>
          <w:tcPr>
            <w:tcW w:w="3513" w:type="pct"/>
            <w:shd w:val="clear" w:color="auto" w:fill="FFFFFF"/>
          </w:tcPr>
          <w:p w14:paraId="49FCE359" w14:textId="3FFAAC7F" w:rsidR="00D47AA1" w:rsidRDefault="0043752F">
            <w:r w:rsidRPr="0043752F">
              <w:t>Receptor (human, physical or biological) with little or no capacity to absorb proposed changes</w:t>
            </w:r>
          </w:p>
        </w:tc>
      </w:tr>
      <w:tr w:rsidR="00D47AA1" w14:paraId="49FCE35D" w14:textId="77777777">
        <w:tc>
          <w:tcPr>
            <w:tcW w:w="1487" w:type="pct"/>
            <w:shd w:val="clear" w:color="auto" w:fill="FFFFFF"/>
          </w:tcPr>
          <w:p w14:paraId="49FCE35B" w14:textId="77777777" w:rsidR="00D47AA1" w:rsidRDefault="0082230D">
            <w:r>
              <w:lastRenderedPageBreak/>
              <w:t>Medium</w:t>
            </w:r>
          </w:p>
        </w:tc>
        <w:tc>
          <w:tcPr>
            <w:tcW w:w="3513" w:type="pct"/>
            <w:shd w:val="clear" w:color="auto" w:fill="FFFFFF"/>
          </w:tcPr>
          <w:p w14:paraId="49FCE35C" w14:textId="1B356B3E" w:rsidR="00D47AA1" w:rsidRDefault="00B9683E">
            <w:r w:rsidRPr="00B9683E">
              <w:t>Receptor with little capacity to absorb proposed changes</w:t>
            </w:r>
          </w:p>
        </w:tc>
      </w:tr>
      <w:tr w:rsidR="00D47AA1" w14:paraId="49FCE360" w14:textId="77777777">
        <w:tc>
          <w:tcPr>
            <w:tcW w:w="1487" w:type="pct"/>
            <w:shd w:val="clear" w:color="auto" w:fill="FFFFFF"/>
          </w:tcPr>
          <w:p w14:paraId="49FCE35E" w14:textId="77777777" w:rsidR="00D47AA1" w:rsidRDefault="0082230D">
            <w:r>
              <w:t>Low</w:t>
            </w:r>
          </w:p>
        </w:tc>
        <w:tc>
          <w:tcPr>
            <w:tcW w:w="3513" w:type="pct"/>
            <w:shd w:val="clear" w:color="auto" w:fill="FFFFFF"/>
          </w:tcPr>
          <w:p w14:paraId="49FCE35F" w14:textId="41B52785" w:rsidR="00D47AA1" w:rsidRDefault="0032127F">
            <w:r w:rsidRPr="0032127F">
              <w:t>Receptor with some capacity to absorb proposed changes</w:t>
            </w:r>
          </w:p>
        </w:tc>
      </w:tr>
      <w:tr w:rsidR="0032127F" w14:paraId="4399123F" w14:textId="77777777">
        <w:tc>
          <w:tcPr>
            <w:tcW w:w="1487" w:type="pct"/>
            <w:shd w:val="clear" w:color="auto" w:fill="FFFFFF"/>
          </w:tcPr>
          <w:p w14:paraId="0FEE680F" w14:textId="70A5C1B1" w:rsidR="0032127F" w:rsidRDefault="0032127F">
            <w:r>
              <w:t>Negligible</w:t>
            </w:r>
          </w:p>
        </w:tc>
        <w:tc>
          <w:tcPr>
            <w:tcW w:w="3513" w:type="pct"/>
            <w:shd w:val="clear" w:color="auto" w:fill="FFFFFF"/>
          </w:tcPr>
          <w:p w14:paraId="481AB4DB" w14:textId="41383A50" w:rsidR="0032127F" w:rsidRPr="0032127F" w:rsidRDefault="00BB153D">
            <w:r w:rsidRPr="00BB153D">
              <w:t>Receptor with good capacity to absorb proposed changes</w:t>
            </w:r>
          </w:p>
        </w:tc>
      </w:tr>
    </w:tbl>
    <w:p w14:paraId="49FCE361" w14:textId="77777777" w:rsidR="00D47AA1" w:rsidRDefault="00D47AA1"/>
    <w:p w14:paraId="49FCE362" w14:textId="77777777" w:rsidR="00D47AA1" w:rsidRDefault="037DA9AA">
      <w:pPr>
        <w:rPr>
          <w:b/>
          <w:bCs/>
        </w:rPr>
      </w:pPr>
      <w:r w:rsidRPr="6448F603">
        <w:rPr>
          <w:b/>
          <w:bCs/>
        </w:rPr>
        <w:t>Assigning Significance</w:t>
      </w:r>
    </w:p>
    <w:p w14:paraId="49FCE363" w14:textId="09B9B2EC" w:rsidR="00D47AA1" w:rsidRDefault="0082230D">
      <w:r>
        <w:t xml:space="preserve">Following the assessment of magnitude, the quality and sensitivity of the receiving environment or potential receptor have been determined and the significance of each potential impact </w:t>
      </w:r>
      <w:r w:rsidR="001A2E2F">
        <w:t xml:space="preserve">was </w:t>
      </w:r>
      <w:r>
        <w:t xml:space="preserve">established using the impact significance matrix shown in </w:t>
      </w:r>
      <w:r>
        <w:rPr>
          <w:b/>
          <w:bCs/>
        </w:rPr>
        <w:t>Table 5.3</w:t>
      </w:r>
      <w:r>
        <w:t>.</w:t>
      </w:r>
    </w:p>
    <w:p w14:paraId="49FCE364" w14:textId="13ED2B62" w:rsidR="00D47AA1" w:rsidRDefault="0082230D">
      <w:pPr>
        <w:pStyle w:val="Caption"/>
        <w:rPr>
          <w:sz w:val="20"/>
        </w:rPr>
      </w:pPr>
      <w:bookmarkStart w:id="79" w:name="_Toc151116435"/>
      <w:r>
        <w:t xml:space="preserve">Table </w:t>
      </w:r>
      <w:r>
        <w:rPr>
          <w:noProof/>
        </w:rPr>
        <w:fldChar w:fldCharType="begin"/>
      </w:r>
      <w:r>
        <w:rPr>
          <w:noProof/>
        </w:rPr>
        <w:instrText xml:space="preserve"> STYLEREF 1 \s </w:instrText>
      </w:r>
      <w:r>
        <w:rPr>
          <w:noProof/>
        </w:rPr>
        <w:fldChar w:fldCharType="separate"/>
      </w:r>
      <w:r w:rsidR="00555F8C">
        <w:rPr>
          <w:noProof/>
        </w:rPr>
        <w:t>5</w:t>
      </w:r>
      <w:r>
        <w:rPr>
          <w:noProof/>
        </w:rPr>
        <w:fldChar w:fldCharType="end"/>
      </w:r>
      <w:r>
        <w:t>.</w:t>
      </w:r>
      <w:r>
        <w:rPr>
          <w:noProof/>
        </w:rPr>
        <w:fldChar w:fldCharType="begin"/>
      </w:r>
      <w:r>
        <w:rPr>
          <w:noProof/>
        </w:rPr>
        <w:instrText xml:space="preserve"> SEQ Table \* ARABIC \s 1 </w:instrText>
      </w:r>
      <w:r>
        <w:rPr>
          <w:noProof/>
        </w:rPr>
        <w:fldChar w:fldCharType="separate"/>
      </w:r>
      <w:r w:rsidR="00555F8C">
        <w:rPr>
          <w:noProof/>
        </w:rPr>
        <w:t>3</w:t>
      </w:r>
      <w:r>
        <w:rPr>
          <w:noProof/>
        </w:rPr>
        <w:fldChar w:fldCharType="end"/>
      </w:r>
      <w:r>
        <w:t>: Criteria for Determining Significance of Impacts</w:t>
      </w:r>
      <w:bookmarkEnd w:id="79"/>
    </w:p>
    <w:tbl>
      <w:tblPr>
        <w:tblW w:w="0" w:type="auto"/>
        <w:tblInd w:w="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16"/>
        <w:gridCol w:w="1048"/>
        <w:gridCol w:w="1211"/>
        <w:gridCol w:w="988"/>
        <w:gridCol w:w="1235"/>
        <w:gridCol w:w="1471"/>
      </w:tblGrid>
      <w:tr w:rsidR="005D1703" w:rsidRPr="005D1703" w14:paraId="75DD9E15" w14:textId="77777777" w:rsidTr="005D1703">
        <w:trPr>
          <w:trHeight w:val="404"/>
        </w:trPr>
        <w:tc>
          <w:tcPr>
            <w:tcW w:w="2064" w:type="dxa"/>
            <w:gridSpan w:val="2"/>
            <w:vMerge w:val="restart"/>
            <w:tcBorders>
              <w:top w:val="nil"/>
              <w:left w:val="nil"/>
            </w:tcBorders>
          </w:tcPr>
          <w:p w14:paraId="3878AFA1" w14:textId="77777777" w:rsidR="005D1703" w:rsidRPr="005D1703" w:rsidRDefault="005D1703" w:rsidP="00AB5FF1">
            <w:pPr>
              <w:rPr>
                <w:sz w:val="18"/>
                <w:szCs w:val="18"/>
              </w:rPr>
            </w:pPr>
          </w:p>
        </w:tc>
        <w:tc>
          <w:tcPr>
            <w:tcW w:w="4905" w:type="dxa"/>
            <w:gridSpan w:val="4"/>
            <w:shd w:val="clear" w:color="auto" w:fill="00338D"/>
          </w:tcPr>
          <w:p w14:paraId="08F68F21" w14:textId="77777777" w:rsidR="005D1703" w:rsidRPr="005D1703" w:rsidRDefault="005D1703" w:rsidP="00AB5FF1">
            <w:pPr>
              <w:rPr>
                <w:sz w:val="18"/>
                <w:szCs w:val="18"/>
              </w:rPr>
            </w:pPr>
            <w:r w:rsidRPr="005D1703">
              <w:rPr>
                <w:sz w:val="18"/>
                <w:szCs w:val="18"/>
              </w:rPr>
              <w:t>Magnitude of Impact</w:t>
            </w:r>
          </w:p>
        </w:tc>
      </w:tr>
      <w:tr w:rsidR="005D1703" w:rsidRPr="005D1703" w14:paraId="59E29EB0" w14:textId="77777777" w:rsidTr="005D1703">
        <w:trPr>
          <w:trHeight w:val="397"/>
        </w:trPr>
        <w:tc>
          <w:tcPr>
            <w:tcW w:w="2064" w:type="dxa"/>
            <w:gridSpan w:val="2"/>
            <w:vMerge/>
            <w:tcBorders>
              <w:top w:val="nil"/>
              <w:left w:val="nil"/>
            </w:tcBorders>
          </w:tcPr>
          <w:p w14:paraId="52067534" w14:textId="77777777" w:rsidR="005D1703" w:rsidRPr="005D1703" w:rsidRDefault="005D1703" w:rsidP="00AB5FF1">
            <w:pPr>
              <w:rPr>
                <w:sz w:val="18"/>
                <w:szCs w:val="18"/>
              </w:rPr>
            </w:pPr>
          </w:p>
        </w:tc>
        <w:tc>
          <w:tcPr>
            <w:tcW w:w="1211" w:type="dxa"/>
            <w:shd w:val="clear" w:color="auto" w:fill="CCCCCC"/>
          </w:tcPr>
          <w:p w14:paraId="5CCB232E" w14:textId="77777777" w:rsidR="005D1703" w:rsidRPr="005D1703" w:rsidRDefault="005D1703" w:rsidP="00AB5FF1">
            <w:pPr>
              <w:rPr>
                <w:sz w:val="18"/>
                <w:szCs w:val="18"/>
              </w:rPr>
            </w:pPr>
            <w:r w:rsidRPr="005D1703">
              <w:rPr>
                <w:sz w:val="18"/>
                <w:szCs w:val="18"/>
              </w:rPr>
              <w:t>Major/Large</w:t>
            </w:r>
          </w:p>
        </w:tc>
        <w:tc>
          <w:tcPr>
            <w:tcW w:w="988" w:type="dxa"/>
            <w:shd w:val="clear" w:color="auto" w:fill="CCCCCC"/>
          </w:tcPr>
          <w:p w14:paraId="78118D00" w14:textId="77777777" w:rsidR="005D1703" w:rsidRPr="005D1703" w:rsidRDefault="005D1703" w:rsidP="00AB5FF1">
            <w:pPr>
              <w:rPr>
                <w:sz w:val="18"/>
                <w:szCs w:val="18"/>
              </w:rPr>
            </w:pPr>
            <w:r w:rsidRPr="005D1703">
              <w:rPr>
                <w:sz w:val="18"/>
                <w:szCs w:val="18"/>
              </w:rPr>
              <w:t>Moderate/Medium</w:t>
            </w:r>
          </w:p>
        </w:tc>
        <w:tc>
          <w:tcPr>
            <w:tcW w:w="1235" w:type="dxa"/>
            <w:shd w:val="clear" w:color="auto" w:fill="CCCCCC"/>
          </w:tcPr>
          <w:p w14:paraId="545B2B6A" w14:textId="77777777" w:rsidR="005D1703" w:rsidRPr="005D1703" w:rsidRDefault="005D1703" w:rsidP="00AB5FF1">
            <w:pPr>
              <w:rPr>
                <w:sz w:val="18"/>
                <w:szCs w:val="18"/>
              </w:rPr>
            </w:pPr>
            <w:r w:rsidRPr="005D1703">
              <w:rPr>
                <w:sz w:val="18"/>
                <w:szCs w:val="18"/>
              </w:rPr>
              <w:t>Minor/Small</w:t>
            </w:r>
          </w:p>
        </w:tc>
        <w:tc>
          <w:tcPr>
            <w:tcW w:w="1462" w:type="dxa"/>
            <w:shd w:val="clear" w:color="auto" w:fill="CCCCCC"/>
          </w:tcPr>
          <w:p w14:paraId="489D696F" w14:textId="77777777" w:rsidR="005D1703" w:rsidRPr="005D1703" w:rsidRDefault="005D1703" w:rsidP="00AB5FF1">
            <w:pPr>
              <w:rPr>
                <w:sz w:val="18"/>
                <w:szCs w:val="18"/>
              </w:rPr>
            </w:pPr>
            <w:r w:rsidRPr="005D1703">
              <w:rPr>
                <w:sz w:val="18"/>
                <w:szCs w:val="18"/>
              </w:rPr>
              <w:t>Negligible</w:t>
            </w:r>
          </w:p>
        </w:tc>
      </w:tr>
      <w:tr w:rsidR="005D1703" w:rsidRPr="005D1703" w14:paraId="28E5BCBA" w14:textId="77777777" w:rsidTr="005D1703">
        <w:trPr>
          <w:trHeight w:val="355"/>
        </w:trPr>
        <w:tc>
          <w:tcPr>
            <w:tcW w:w="1016" w:type="dxa"/>
            <w:vMerge w:val="restart"/>
            <w:shd w:val="clear" w:color="auto" w:fill="00338D"/>
            <w:textDirection w:val="btLr"/>
          </w:tcPr>
          <w:p w14:paraId="65EEBE32" w14:textId="77777777" w:rsidR="005D1703" w:rsidRPr="005D1703" w:rsidRDefault="005D1703" w:rsidP="00AB5FF1">
            <w:pPr>
              <w:rPr>
                <w:sz w:val="18"/>
                <w:szCs w:val="18"/>
              </w:rPr>
            </w:pPr>
          </w:p>
          <w:p w14:paraId="13037276" w14:textId="77777777" w:rsidR="005D1703" w:rsidRPr="005D1703" w:rsidRDefault="005D1703" w:rsidP="00AB5FF1">
            <w:pPr>
              <w:rPr>
                <w:sz w:val="18"/>
                <w:szCs w:val="18"/>
              </w:rPr>
            </w:pPr>
            <w:bookmarkStart w:id="80" w:name="_bookmark13"/>
            <w:bookmarkEnd w:id="80"/>
            <w:r w:rsidRPr="005D1703">
              <w:rPr>
                <w:sz w:val="18"/>
                <w:szCs w:val="18"/>
              </w:rPr>
              <w:t>Sensitivity/Vulnerability of Receptor</w:t>
            </w:r>
          </w:p>
        </w:tc>
        <w:tc>
          <w:tcPr>
            <w:tcW w:w="1048" w:type="dxa"/>
            <w:shd w:val="clear" w:color="auto" w:fill="CCCCCC"/>
          </w:tcPr>
          <w:p w14:paraId="064ADABC" w14:textId="77777777" w:rsidR="005D1703" w:rsidRPr="005D1703" w:rsidRDefault="005D1703" w:rsidP="00AB5FF1">
            <w:pPr>
              <w:rPr>
                <w:sz w:val="18"/>
                <w:szCs w:val="18"/>
              </w:rPr>
            </w:pPr>
            <w:r w:rsidRPr="005D1703">
              <w:rPr>
                <w:sz w:val="18"/>
                <w:szCs w:val="18"/>
              </w:rPr>
              <w:t>High</w:t>
            </w:r>
          </w:p>
        </w:tc>
        <w:tc>
          <w:tcPr>
            <w:tcW w:w="1211" w:type="dxa"/>
            <w:shd w:val="clear" w:color="auto" w:fill="FF0000"/>
          </w:tcPr>
          <w:p w14:paraId="00B604D0" w14:textId="77777777" w:rsidR="005D1703" w:rsidRPr="005D1703" w:rsidRDefault="005D1703" w:rsidP="00AB5FF1">
            <w:pPr>
              <w:rPr>
                <w:sz w:val="18"/>
                <w:szCs w:val="18"/>
              </w:rPr>
            </w:pPr>
            <w:r w:rsidRPr="005D1703">
              <w:rPr>
                <w:sz w:val="18"/>
                <w:szCs w:val="18"/>
              </w:rPr>
              <w:t>Major</w:t>
            </w:r>
          </w:p>
        </w:tc>
        <w:tc>
          <w:tcPr>
            <w:tcW w:w="988" w:type="dxa"/>
            <w:shd w:val="clear" w:color="auto" w:fill="FF0000"/>
          </w:tcPr>
          <w:p w14:paraId="61E360F9" w14:textId="77777777" w:rsidR="005D1703" w:rsidRPr="005D1703" w:rsidRDefault="005D1703" w:rsidP="00AB5FF1">
            <w:pPr>
              <w:rPr>
                <w:sz w:val="18"/>
                <w:szCs w:val="18"/>
              </w:rPr>
            </w:pPr>
            <w:r w:rsidRPr="005D1703">
              <w:rPr>
                <w:sz w:val="18"/>
                <w:szCs w:val="18"/>
              </w:rPr>
              <w:t>Major</w:t>
            </w:r>
          </w:p>
        </w:tc>
        <w:tc>
          <w:tcPr>
            <w:tcW w:w="1235" w:type="dxa"/>
            <w:shd w:val="clear" w:color="auto" w:fill="FFC000"/>
          </w:tcPr>
          <w:p w14:paraId="6B0C2040" w14:textId="77777777" w:rsidR="005D1703" w:rsidRPr="005D1703" w:rsidRDefault="005D1703" w:rsidP="00AB5FF1">
            <w:pPr>
              <w:rPr>
                <w:sz w:val="18"/>
                <w:szCs w:val="18"/>
              </w:rPr>
            </w:pPr>
            <w:r w:rsidRPr="005D1703">
              <w:rPr>
                <w:sz w:val="18"/>
                <w:szCs w:val="18"/>
              </w:rPr>
              <w:t>Moderate</w:t>
            </w:r>
          </w:p>
        </w:tc>
        <w:tc>
          <w:tcPr>
            <w:tcW w:w="1462" w:type="dxa"/>
            <w:shd w:val="clear" w:color="auto" w:fill="FAE4D1"/>
          </w:tcPr>
          <w:p w14:paraId="4B3E1CDA" w14:textId="77777777" w:rsidR="005D1703" w:rsidRPr="005D1703" w:rsidRDefault="005D1703" w:rsidP="00AB5FF1">
            <w:pPr>
              <w:rPr>
                <w:sz w:val="18"/>
                <w:szCs w:val="18"/>
              </w:rPr>
            </w:pPr>
            <w:r w:rsidRPr="005D1703">
              <w:rPr>
                <w:sz w:val="18"/>
                <w:szCs w:val="18"/>
              </w:rPr>
              <w:t>Negligible</w:t>
            </w:r>
          </w:p>
        </w:tc>
      </w:tr>
      <w:tr w:rsidR="005D1703" w:rsidRPr="005D1703" w14:paraId="37C023E9" w14:textId="77777777" w:rsidTr="005D1703">
        <w:trPr>
          <w:trHeight w:val="358"/>
        </w:trPr>
        <w:tc>
          <w:tcPr>
            <w:tcW w:w="1016" w:type="dxa"/>
            <w:vMerge/>
            <w:tcBorders>
              <w:top w:val="nil"/>
            </w:tcBorders>
            <w:shd w:val="clear" w:color="auto" w:fill="00338D"/>
            <w:textDirection w:val="btLr"/>
          </w:tcPr>
          <w:p w14:paraId="1085E3C5" w14:textId="77777777" w:rsidR="005D1703" w:rsidRPr="005D1703" w:rsidRDefault="005D1703" w:rsidP="00AB5FF1">
            <w:pPr>
              <w:rPr>
                <w:sz w:val="18"/>
                <w:szCs w:val="18"/>
              </w:rPr>
            </w:pPr>
          </w:p>
        </w:tc>
        <w:tc>
          <w:tcPr>
            <w:tcW w:w="1048" w:type="dxa"/>
            <w:shd w:val="clear" w:color="auto" w:fill="CCCCCC"/>
          </w:tcPr>
          <w:p w14:paraId="7B7FB8E1" w14:textId="77777777" w:rsidR="005D1703" w:rsidRPr="005D1703" w:rsidRDefault="005D1703" w:rsidP="00AB5FF1">
            <w:pPr>
              <w:rPr>
                <w:sz w:val="18"/>
                <w:szCs w:val="18"/>
              </w:rPr>
            </w:pPr>
            <w:r w:rsidRPr="005D1703">
              <w:rPr>
                <w:sz w:val="18"/>
                <w:szCs w:val="18"/>
              </w:rPr>
              <w:t>Medium</w:t>
            </w:r>
          </w:p>
        </w:tc>
        <w:tc>
          <w:tcPr>
            <w:tcW w:w="1211" w:type="dxa"/>
            <w:shd w:val="clear" w:color="auto" w:fill="FF0000"/>
          </w:tcPr>
          <w:p w14:paraId="6DE49868" w14:textId="77777777" w:rsidR="005D1703" w:rsidRPr="005D1703" w:rsidRDefault="005D1703" w:rsidP="00AB5FF1">
            <w:pPr>
              <w:rPr>
                <w:sz w:val="18"/>
                <w:szCs w:val="18"/>
              </w:rPr>
            </w:pPr>
            <w:r w:rsidRPr="005D1703">
              <w:rPr>
                <w:sz w:val="18"/>
                <w:szCs w:val="18"/>
              </w:rPr>
              <w:t>Major</w:t>
            </w:r>
          </w:p>
        </w:tc>
        <w:tc>
          <w:tcPr>
            <w:tcW w:w="988" w:type="dxa"/>
            <w:shd w:val="clear" w:color="auto" w:fill="FFC000"/>
          </w:tcPr>
          <w:p w14:paraId="75B7B39B" w14:textId="77777777" w:rsidR="005D1703" w:rsidRPr="005D1703" w:rsidRDefault="005D1703" w:rsidP="00AB5FF1">
            <w:pPr>
              <w:rPr>
                <w:sz w:val="18"/>
                <w:szCs w:val="18"/>
              </w:rPr>
            </w:pPr>
            <w:r w:rsidRPr="005D1703">
              <w:rPr>
                <w:sz w:val="18"/>
                <w:szCs w:val="18"/>
              </w:rPr>
              <w:t>Moderate</w:t>
            </w:r>
          </w:p>
        </w:tc>
        <w:tc>
          <w:tcPr>
            <w:tcW w:w="1235" w:type="dxa"/>
            <w:shd w:val="clear" w:color="auto" w:fill="FFFF00"/>
          </w:tcPr>
          <w:p w14:paraId="23723BD2" w14:textId="77777777" w:rsidR="005D1703" w:rsidRPr="005D1703" w:rsidRDefault="005D1703" w:rsidP="00AB5FF1">
            <w:pPr>
              <w:rPr>
                <w:sz w:val="18"/>
                <w:szCs w:val="18"/>
              </w:rPr>
            </w:pPr>
            <w:r w:rsidRPr="005D1703">
              <w:rPr>
                <w:sz w:val="18"/>
                <w:szCs w:val="18"/>
              </w:rPr>
              <w:t>Minor</w:t>
            </w:r>
          </w:p>
        </w:tc>
        <w:tc>
          <w:tcPr>
            <w:tcW w:w="1462" w:type="dxa"/>
            <w:shd w:val="clear" w:color="auto" w:fill="FAE4D1"/>
          </w:tcPr>
          <w:p w14:paraId="706D9A2A" w14:textId="77777777" w:rsidR="005D1703" w:rsidRPr="005D1703" w:rsidRDefault="005D1703" w:rsidP="00AB5FF1">
            <w:pPr>
              <w:rPr>
                <w:sz w:val="18"/>
                <w:szCs w:val="18"/>
              </w:rPr>
            </w:pPr>
            <w:r w:rsidRPr="005D1703">
              <w:rPr>
                <w:sz w:val="18"/>
                <w:szCs w:val="18"/>
              </w:rPr>
              <w:t>Negligible</w:t>
            </w:r>
          </w:p>
        </w:tc>
      </w:tr>
      <w:tr w:rsidR="005D1703" w:rsidRPr="005D1703" w14:paraId="5AF4CB9E" w14:textId="77777777" w:rsidTr="005D1703">
        <w:trPr>
          <w:trHeight w:val="355"/>
        </w:trPr>
        <w:tc>
          <w:tcPr>
            <w:tcW w:w="1016" w:type="dxa"/>
            <w:vMerge/>
            <w:tcBorders>
              <w:top w:val="nil"/>
            </w:tcBorders>
            <w:shd w:val="clear" w:color="auto" w:fill="00338D"/>
            <w:textDirection w:val="btLr"/>
          </w:tcPr>
          <w:p w14:paraId="612E75CA" w14:textId="77777777" w:rsidR="005D1703" w:rsidRPr="005D1703" w:rsidRDefault="005D1703" w:rsidP="00AB5FF1">
            <w:pPr>
              <w:rPr>
                <w:sz w:val="18"/>
                <w:szCs w:val="18"/>
              </w:rPr>
            </w:pPr>
          </w:p>
        </w:tc>
        <w:tc>
          <w:tcPr>
            <w:tcW w:w="1048" w:type="dxa"/>
            <w:shd w:val="clear" w:color="auto" w:fill="CCCCCC"/>
          </w:tcPr>
          <w:p w14:paraId="4E699F8C" w14:textId="77777777" w:rsidR="005D1703" w:rsidRPr="005D1703" w:rsidRDefault="005D1703" w:rsidP="00AB5FF1">
            <w:pPr>
              <w:rPr>
                <w:sz w:val="18"/>
                <w:szCs w:val="18"/>
              </w:rPr>
            </w:pPr>
            <w:r w:rsidRPr="005D1703">
              <w:rPr>
                <w:sz w:val="18"/>
                <w:szCs w:val="18"/>
              </w:rPr>
              <w:t>Low</w:t>
            </w:r>
          </w:p>
        </w:tc>
        <w:tc>
          <w:tcPr>
            <w:tcW w:w="1211" w:type="dxa"/>
            <w:shd w:val="clear" w:color="auto" w:fill="FFC000"/>
          </w:tcPr>
          <w:p w14:paraId="451A9D8B" w14:textId="77777777" w:rsidR="005D1703" w:rsidRPr="005D1703" w:rsidRDefault="005D1703" w:rsidP="00AB5FF1">
            <w:pPr>
              <w:rPr>
                <w:sz w:val="18"/>
                <w:szCs w:val="18"/>
              </w:rPr>
            </w:pPr>
            <w:r w:rsidRPr="005D1703">
              <w:rPr>
                <w:sz w:val="18"/>
                <w:szCs w:val="18"/>
              </w:rPr>
              <w:t>Moderate</w:t>
            </w:r>
          </w:p>
        </w:tc>
        <w:tc>
          <w:tcPr>
            <w:tcW w:w="988" w:type="dxa"/>
            <w:shd w:val="clear" w:color="auto" w:fill="FFFF00"/>
          </w:tcPr>
          <w:p w14:paraId="291AB59D" w14:textId="77777777" w:rsidR="005D1703" w:rsidRPr="005D1703" w:rsidRDefault="005D1703" w:rsidP="00AB5FF1">
            <w:pPr>
              <w:rPr>
                <w:sz w:val="18"/>
                <w:szCs w:val="18"/>
              </w:rPr>
            </w:pPr>
            <w:r w:rsidRPr="005D1703">
              <w:rPr>
                <w:sz w:val="18"/>
                <w:szCs w:val="18"/>
              </w:rPr>
              <w:t>Minor</w:t>
            </w:r>
          </w:p>
        </w:tc>
        <w:tc>
          <w:tcPr>
            <w:tcW w:w="1235" w:type="dxa"/>
            <w:shd w:val="clear" w:color="auto" w:fill="FAE4D1"/>
          </w:tcPr>
          <w:p w14:paraId="00B612E5" w14:textId="77777777" w:rsidR="005D1703" w:rsidRPr="005D1703" w:rsidRDefault="005D1703" w:rsidP="00AB5FF1">
            <w:pPr>
              <w:rPr>
                <w:sz w:val="18"/>
                <w:szCs w:val="18"/>
              </w:rPr>
            </w:pPr>
            <w:r w:rsidRPr="005D1703">
              <w:rPr>
                <w:sz w:val="18"/>
                <w:szCs w:val="18"/>
              </w:rPr>
              <w:t>Negligible</w:t>
            </w:r>
          </w:p>
        </w:tc>
        <w:tc>
          <w:tcPr>
            <w:tcW w:w="1462" w:type="dxa"/>
            <w:shd w:val="clear" w:color="auto" w:fill="FAE4D1"/>
          </w:tcPr>
          <w:p w14:paraId="63FF79E9" w14:textId="77777777" w:rsidR="005D1703" w:rsidRPr="005D1703" w:rsidRDefault="005D1703" w:rsidP="00AB5FF1">
            <w:pPr>
              <w:rPr>
                <w:sz w:val="18"/>
                <w:szCs w:val="18"/>
              </w:rPr>
            </w:pPr>
            <w:r w:rsidRPr="005D1703">
              <w:rPr>
                <w:sz w:val="18"/>
                <w:szCs w:val="18"/>
              </w:rPr>
              <w:t>Negligible</w:t>
            </w:r>
          </w:p>
        </w:tc>
      </w:tr>
      <w:tr w:rsidR="005D1703" w:rsidRPr="005D1703" w14:paraId="76C547CD" w14:textId="77777777" w:rsidTr="005D1703">
        <w:trPr>
          <w:trHeight w:val="358"/>
        </w:trPr>
        <w:tc>
          <w:tcPr>
            <w:tcW w:w="1016" w:type="dxa"/>
            <w:vMerge/>
            <w:tcBorders>
              <w:top w:val="nil"/>
            </w:tcBorders>
            <w:shd w:val="clear" w:color="auto" w:fill="00338D"/>
            <w:textDirection w:val="btLr"/>
          </w:tcPr>
          <w:p w14:paraId="7C3447E2" w14:textId="77777777" w:rsidR="005D1703" w:rsidRPr="005D1703" w:rsidRDefault="005D1703" w:rsidP="00AB5FF1">
            <w:pPr>
              <w:rPr>
                <w:sz w:val="18"/>
                <w:szCs w:val="18"/>
              </w:rPr>
            </w:pPr>
          </w:p>
        </w:tc>
        <w:tc>
          <w:tcPr>
            <w:tcW w:w="1048" w:type="dxa"/>
            <w:shd w:val="clear" w:color="auto" w:fill="CCCCCC"/>
          </w:tcPr>
          <w:p w14:paraId="7CB6A0FC" w14:textId="77777777" w:rsidR="005D1703" w:rsidRPr="005D1703" w:rsidRDefault="005D1703" w:rsidP="00AB5FF1">
            <w:pPr>
              <w:rPr>
                <w:sz w:val="18"/>
                <w:szCs w:val="18"/>
              </w:rPr>
            </w:pPr>
            <w:r w:rsidRPr="005D1703">
              <w:rPr>
                <w:sz w:val="18"/>
                <w:szCs w:val="18"/>
              </w:rPr>
              <w:t>Negligible</w:t>
            </w:r>
          </w:p>
        </w:tc>
        <w:tc>
          <w:tcPr>
            <w:tcW w:w="1211" w:type="dxa"/>
            <w:shd w:val="clear" w:color="auto" w:fill="FFFF00"/>
          </w:tcPr>
          <w:p w14:paraId="054AD55E" w14:textId="77777777" w:rsidR="005D1703" w:rsidRPr="005D1703" w:rsidRDefault="005D1703" w:rsidP="00AB5FF1">
            <w:pPr>
              <w:rPr>
                <w:sz w:val="18"/>
                <w:szCs w:val="18"/>
              </w:rPr>
            </w:pPr>
            <w:r w:rsidRPr="005D1703">
              <w:rPr>
                <w:sz w:val="18"/>
                <w:szCs w:val="18"/>
              </w:rPr>
              <w:t>Minor</w:t>
            </w:r>
          </w:p>
        </w:tc>
        <w:tc>
          <w:tcPr>
            <w:tcW w:w="988" w:type="dxa"/>
            <w:shd w:val="clear" w:color="auto" w:fill="FAE4D1"/>
          </w:tcPr>
          <w:p w14:paraId="22E82754" w14:textId="77777777" w:rsidR="005D1703" w:rsidRPr="005D1703" w:rsidRDefault="005D1703" w:rsidP="00AB5FF1">
            <w:pPr>
              <w:rPr>
                <w:sz w:val="18"/>
                <w:szCs w:val="18"/>
              </w:rPr>
            </w:pPr>
            <w:r w:rsidRPr="005D1703">
              <w:rPr>
                <w:sz w:val="18"/>
                <w:szCs w:val="18"/>
              </w:rPr>
              <w:t>Negligible</w:t>
            </w:r>
          </w:p>
        </w:tc>
        <w:tc>
          <w:tcPr>
            <w:tcW w:w="1235" w:type="dxa"/>
            <w:shd w:val="clear" w:color="auto" w:fill="FAE4D1"/>
          </w:tcPr>
          <w:p w14:paraId="3F39937D" w14:textId="77777777" w:rsidR="005D1703" w:rsidRPr="005D1703" w:rsidRDefault="005D1703" w:rsidP="00AB5FF1">
            <w:pPr>
              <w:rPr>
                <w:sz w:val="18"/>
                <w:szCs w:val="18"/>
              </w:rPr>
            </w:pPr>
            <w:r w:rsidRPr="005D1703">
              <w:rPr>
                <w:sz w:val="18"/>
                <w:szCs w:val="18"/>
              </w:rPr>
              <w:t>Negligible</w:t>
            </w:r>
          </w:p>
        </w:tc>
        <w:tc>
          <w:tcPr>
            <w:tcW w:w="1462" w:type="dxa"/>
            <w:shd w:val="clear" w:color="auto" w:fill="FAE4D1"/>
          </w:tcPr>
          <w:p w14:paraId="1EDBF150" w14:textId="77777777" w:rsidR="005D1703" w:rsidRPr="005D1703" w:rsidRDefault="005D1703" w:rsidP="00AB5FF1">
            <w:pPr>
              <w:rPr>
                <w:sz w:val="18"/>
                <w:szCs w:val="18"/>
              </w:rPr>
            </w:pPr>
            <w:r w:rsidRPr="005D1703">
              <w:rPr>
                <w:sz w:val="18"/>
                <w:szCs w:val="18"/>
              </w:rPr>
              <w:t>Negligible</w:t>
            </w:r>
          </w:p>
        </w:tc>
      </w:tr>
    </w:tbl>
    <w:p w14:paraId="49FCE386" w14:textId="77777777" w:rsidR="00D47AA1" w:rsidRDefault="00D47AA1"/>
    <w:p w14:paraId="49FCE387" w14:textId="77777777" w:rsidR="00D47AA1" w:rsidRDefault="0082230D">
      <w:pPr>
        <w:pStyle w:val="Heading2"/>
      </w:pPr>
      <w:bookmarkStart w:id="81" w:name="_Toc26347735"/>
      <w:bookmarkStart w:id="82" w:name="_Toc151116401"/>
      <w:r>
        <w:t>Summary of Assessed Impacts</w:t>
      </w:r>
      <w:bookmarkEnd w:id="81"/>
      <w:bookmarkEnd w:id="82"/>
    </w:p>
    <w:p w14:paraId="49FCE388" w14:textId="77777777" w:rsidR="00D47AA1" w:rsidRDefault="0082230D">
      <w:r>
        <w:t xml:space="preserve">The project’s potential impacts and their significance have been assessed using the methodology described in Section 5.2 above. A summary of these impacts and their significance are presented in </w:t>
      </w:r>
      <w:r>
        <w:rPr>
          <w:b/>
          <w:bCs/>
        </w:rPr>
        <w:t>Table 5.4,</w:t>
      </w:r>
      <w:r>
        <w:t xml:space="preserve"> along with the key mitigation measures. A detailed assessment of impacts and proposed mitigation measures are given in the subsequent sections.</w:t>
      </w:r>
    </w:p>
    <w:p w14:paraId="233C39C1" w14:textId="77777777" w:rsidR="00046FA7" w:rsidRDefault="00046FA7" w:rsidP="00046FA7"/>
    <w:p w14:paraId="5880715C" w14:textId="77777777" w:rsidR="00046FA7" w:rsidRDefault="00046FA7" w:rsidP="00046FA7">
      <w:pPr>
        <w:sectPr w:rsidR="00046FA7">
          <w:footerReference w:type="default" r:id="rId45"/>
          <w:pgSz w:w="12240" w:h="15840"/>
          <w:pgMar w:top="1440" w:right="1440" w:bottom="1440" w:left="1440" w:header="708" w:footer="708" w:gutter="0"/>
          <w:cols w:space="708"/>
          <w:docGrid w:linePitch="360"/>
        </w:sectPr>
      </w:pPr>
    </w:p>
    <w:p w14:paraId="5289C4DE" w14:textId="77777777" w:rsidR="00046FA7" w:rsidRDefault="00046FA7" w:rsidP="00046FA7"/>
    <w:p w14:paraId="0A524873" w14:textId="3DD5C5D4" w:rsidR="00046FA7" w:rsidRDefault="00046FA7" w:rsidP="00046FA7">
      <w:pPr>
        <w:pStyle w:val="Caption"/>
        <w:rPr>
          <w:sz w:val="20"/>
        </w:rPr>
      </w:pPr>
      <w:bookmarkStart w:id="83" w:name="_Toc151116436"/>
      <w:r>
        <w:t xml:space="preserve">Table </w:t>
      </w:r>
      <w:r>
        <w:rPr>
          <w:noProof/>
        </w:rPr>
        <w:fldChar w:fldCharType="begin"/>
      </w:r>
      <w:r>
        <w:rPr>
          <w:noProof/>
        </w:rPr>
        <w:instrText xml:space="preserve"> STYLEREF 1 \s </w:instrText>
      </w:r>
      <w:r>
        <w:rPr>
          <w:noProof/>
        </w:rPr>
        <w:fldChar w:fldCharType="separate"/>
      </w:r>
      <w:r w:rsidR="00555F8C">
        <w:rPr>
          <w:noProof/>
        </w:rPr>
        <w:t>5</w:t>
      </w:r>
      <w:r>
        <w:rPr>
          <w:noProof/>
        </w:rPr>
        <w:fldChar w:fldCharType="end"/>
      </w:r>
      <w:r>
        <w:t>.</w:t>
      </w:r>
      <w:r>
        <w:rPr>
          <w:noProof/>
        </w:rPr>
        <w:fldChar w:fldCharType="begin"/>
      </w:r>
      <w:r>
        <w:rPr>
          <w:noProof/>
        </w:rPr>
        <w:instrText xml:space="preserve"> SEQ Table \* ARABIC \s 1 </w:instrText>
      </w:r>
      <w:r>
        <w:rPr>
          <w:noProof/>
        </w:rPr>
        <w:fldChar w:fldCharType="separate"/>
      </w:r>
      <w:r w:rsidR="00555F8C">
        <w:rPr>
          <w:noProof/>
        </w:rPr>
        <w:t>4</w:t>
      </w:r>
      <w:r>
        <w:rPr>
          <w:noProof/>
        </w:rPr>
        <w:fldChar w:fldCharType="end"/>
      </w:r>
      <w:r>
        <w:t xml:space="preserve">: Potential Impacts and </w:t>
      </w:r>
      <w:r w:rsidR="009E55D5">
        <w:t>T</w:t>
      </w:r>
      <w:r>
        <w:t>heir Significance</w:t>
      </w:r>
      <w:bookmarkEnd w:id="83"/>
    </w:p>
    <w:tbl>
      <w:tblPr>
        <w:tblStyle w:val="TableGrid"/>
        <w:tblW w:w="13036" w:type="dxa"/>
        <w:tblLayout w:type="fixed"/>
        <w:tblLook w:val="0000" w:firstRow="0" w:lastRow="0" w:firstColumn="0" w:lastColumn="0" w:noHBand="0" w:noVBand="0"/>
      </w:tblPr>
      <w:tblGrid>
        <w:gridCol w:w="562"/>
        <w:gridCol w:w="3298"/>
        <w:gridCol w:w="1276"/>
        <w:gridCol w:w="1133"/>
        <w:gridCol w:w="1276"/>
        <w:gridCol w:w="4074"/>
        <w:gridCol w:w="1417"/>
      </w:tblGrid>
      <w:tr w:rsidR="00046FA7" w:rsidRPr="005C42E5" w14:paraId="2D1C3922" w14:textId="77777777" w:rsidTr="6448F603">
        <w:trPr>
          <w:tblHeader/>
        </w:trPr>
        <w:tc>
          <w:tcPr>
            <w:tcW w:w="562" w:type="dxa"/>
            <w:shd w:val="clear" w:color="auto" w:fill="D9D9D9" w:themeFill="background1" w:themeFillShade="D9"/>
          </w:tcPr>
          <w:p w14:paraId="11B2286A" w14:textId="77777777" w:rsidR="00046FA7" w:rsidRPr="005C42E5" w:rsidRDefault="00046FA7" w:rsidP="6448F603">
            <w:pPr>
              <w:rPr>
                <w:rFonts w:cstheme="minorBidi"/>
                <w:b/>
                <w:bCs/>
              </w:rPr>
            </w:pPr>
          </w:p>
          <w:p w14:paraId="7AC52CAB" w14:textId="77777777" w:rsidR="00046FA7" w:rsidRPr="005C42E5" w:rsidRDefault="00046FA7" w:rsidP="003A7753">
            <w:pPr>
              <w:rPr>
                <w:rFonts w:cstheme="minorHAnsi"/>
                <w:b/>
                <w:bCs/>
                <w:szCs w:val="20"/>
              </w:rPr>
            </w:pPr>
            <w:r w:rsidRPr="005C42E5">
              <w:rPr>
                <w:rFonts w:cstheme="minorHAnsi"/>
                <w:b/>
                <w:bCs/>
                <w:szCs w:val="20"/>
              </w:rPr>
              <w:t>#</w:t>
            </w:r>
          </w:p>
        </w:tc>
        <w:tc>
          <w:tcPr>
            <w:tcW w:w="3298" w:type="dxa"/>
            <w:shd w:val="clear" w:color="auto" w:fill="D9D9D9" w:themeFill="background1" w:themeFillShade="D9"/>
          </w:tcPr>
          <w:p w14:paraId="794F84DE" w14:textId="77777777" w:rsidR="00046FA7" w:rsidRPr="005C42E5" w:rsidRDefault="00046FA7" w:rsidP="003A7753">
            <w:pPr>
              <w:rPr>
                <w:rFonts w:cstheme="minorHAnsi"/>
                <w:b/>
                <w:bCs/>
                <w:szCs w:val="20"/>
              </w:rPr>
            </w:pPr>
            <w:r w:rsidRPr="005C42E5">
              <w:rPr>
                <w:rFonts w:cstheme="minorHAnsi"/>
                <w:b/>
                <w:bCs/>
                <w:szCs w:val="20"/>
              </w:rPr>
              <w:t>The impact of various activities</w:t>
            </w:r>
          </w:p>
        </w:tc>
        <w:tc>
          <w:tcPr>
            <w:tcW w:w="1276" w:type="dxa"/>
            <w:shd w:val="clear" w:color="auto" w:fill="D9D9D9" w:themeFill="background1" w:themeFillShade="D9"/>
          </w:tcPr>
          <w:p w14:paraId="7AA93673" w14:textId="77777777" w:rsidR="00046FA7" w:rsidRPr="005C42E5" w:rsidRDefault="00046FA7" w:rsidP="003A7753">
            <w:pPr>
              <w:rPr>
                <w:rFonts w:cstheme="minorHAnsi"/>
                <w:b/>
                <w:bCs/>
                <w:szCs w:val="20"/>
              </w:rPr>
            </w:pPr>
            <w:r w:rsidRPr="005C42E5">
              <w:rPr>
                <w:rFonts w:cstheme="minorHAnsi"/>
                <w:b/>
                <w:bCs/>
                <w:szCs w:val="20"/>
              </w:rPr>
              <w:t>Sensitivity</w:t>
            </w:r>
          </w:p>
        </w:tc>
        <w:tc>
          <w:tcPr>
            <w:tcW w:w="1133" w:type="dxa"/>
            <w:shd w:val="clear" w:color="auto" w:fill="D9D9D9" w:themeFill="background1" w:themeFillShade="D9"/>
          </w:tcPr>
          <w:p w14:paraId="489AD915" w14:textId="77777777" w:rsidR="00046FA7" w:rsidRPr="005C42E5" w:rsidRDefault="00046FA7" w:rsidP="003A7753">
            <w:pPr>
              <w:rPr>
                <w:rFonts w:cstheme="minorHAnsi"/>
                <w:b/>
                <w:bCs/>
                <w:szCs w:val="20"/>
              </w:rPr>
            </w:pPr>
            <w:r w:rsidRPr="005C42E5">
              <w:rPr>
                <w:rFonts w:cstheme="minorHAnsi"/>
                <w:b/>
                <w:bCs/>
                <w:szCs w:val="20"/>
              </w:rPr>
              <w:t>Magnitude</w:t>
            </w:r>
          </w:p>
        </w:tc>
        <w:tc>
          <w:tcPr>
            <w:tcW w:w="1276" w:type="dxa"/>
            <w:shd w:val="clear" w:color="auto" w:fill="D9D9D9" w:themeFill="background1" w:themeFillShade="D9"/>
          </w:tcPr>
          <w:p w14:paraId="7786C57B" w14:textId="77777777" w:rsidR="00046FA7" w:rsidRPr="005C42E5" w:rsidRDefault="00046FA7" w:rsidP="003A7753">
            <w:pPr>
              <w:rPr>
                <w:rFonts w:cstheme="minorHAnsi"/>
                <w:b/>
                <w:bCs/>
                <w:szCs w:val="20"/>
              </w:rPr>
            </w:pPr>
            <w:r w:rsidRPr="005C42E5">
              <w:rPr>
                <w:rFonts w:cstheme="minorHAnsi"/>
                <w:b/>
                <w:bCs/>
                <w:szCs w:val="20"/>
              </w:rPr>
              <w:t xml:space="preserve">Significance Before Mitigation </w:t>
            </w:r>
          </w:p>
        </w:tc>
        <w:tc>
          <w:tcPr>
            <w:tcW w:w="4074" w:type="dxa"/>
            <w:shd w:val="clear" w:color="auto" w:fill="D9D9D9" w:themeFill="background1" w:themeFillShade="D9"/>
          </w:tcPr>
          <w:p w14:paraId="0852EB22" w14:textId="77777777" w:rsidR="00046FA7" w:rsidRPr="005C42E5" w:rsidRDefault="00046FA7" w:rsidP="003A7753">
            <w:pPr>
              <w:spacing w:after="60"/>
              <w:rPr>
                <w:rFonts w:cstheme="minorHAnsi"/>
                <w:b/>
                <w:bCs/>
                <w:szCs w:val="20"/>
              </w:rPr>
            </w:pPr>
            <w:r w:rsidRPr="005C42E5">
              <w:rPr>
                <w:rFonts w:cstheme="minorHAnsi"/>
                <w:b/>
                <w:bCs/>
                <w:szCs w:val="20"/>
              </w:rPr>
              <w:t>Key Mitigation Measure</w:t>
            </w:r>
            <w:r>
              <w:rPr>
                <w:rFonts w:cstheme="minorHAnsi"/>
                <w:b/>
                <w:bCs/>
                <w:szCs w:val="20"/>
              </w:rPr>
              <w:t>s</w:t>
            </w:r>
          </w:p>
        </w:tc>
        <w:tc>
          <w:tcPr>
            <w:tcW w:w="1417" w:type="dxa"/>
            <w:shd w:val="clear" w:color="auto" w:fill="D9D9D9" w:themeFill="background1" w:themeFillShade="D9"/>
          </w:tcPr>
          <w:p w14:paraId="70133D1B" w14:textId="2BCE47E8" w:rsidR="00046FA7" w:rsidRPr="005C42E5" w:rsidRDefault="00046FA7" w:rsidP="6448F603">
            <w:pPr>
              <w:rPr>
                <w:rFonts w:cstheme="minorBidi"/>
                <w:b/>
                <w:bCs/>
              </w:rPr>
            </w:pPr>
          </w:p>
        </w:tc>
      </w:tr>
      <w:tr w:rsidR="00046FA7" w:rsidRPr="005C42E5" w14:paraId="36A25C1D" w14:textId="77777777" w:rsidTr="6448F603">
        <w:tc>
          <w:tcPr>
            <w:tcW w:w="562" w:type="dxa"/>
            <w:shd w:val="clear" w:color="auto" w:fill="auto"/>
          </w:tcPr>
          <w:p w14:paraId="2EC89ECD" w14:textId="77777777" w:rsidR="00046FA7" w:rsidRPr="005C42E5" w:rsidRDefault="00046FA7" w:rsidP="003A7753">
            <w:pPr>
              <w:rPr>
                <w:rFonts w:cstheme="minorHAnsi"/>
                <w:b/>
                <w:bCs/>
                <w:szCs w:val="20"/>
              </w:rPr>
            </w:pPr>
            <w:r w:rsidRPr="005C42E5">
              <w:rPr>
                <w:rFonts w:cstheme="minorHAnsi"/>
                <w:b/>
                <w:bCs/>
                <w:szCs w:val="20"/>
              </w:rPr>
              <w:t>A</w:t>
            </w:r>
          </w:p>
        </w:tc>
        <w:tc>
          <w:tcPr>
            <w:tcW w:w="3298" w:type="dxa"/>
            <w:shd w:val="clear" w:color="auto" w:fill="auto"/>
          </w:tcPr>
          <w:p w14:paraId="6180E2F5" w14:textId="77777777" w:rsidR="00046FA7" w:rsidRPr="005C42E5" w:rsidRDefault="00046FA7" w:rsidP="003A7753">
            <w:pPr>
              <w:rPr>
                <w:rFonts w:cstheme="minorHAnsi"/>
                <w:b/>
                <w:bCs/>
                <w:szCs w:val="20"/>
              </w:rPr>
            </w:pPr>
            <w:r w:rsidRPr="005C42E5">
              <w:rPr>
                <w:rFonts w:cstheme="minorHAnsi"/>
                <w:b/>
                <w:bCs/>
                <w:szCs w:val="20"/>
              </w:rPr>
              <w:t>ESS 1 Related Impacts and Risks</w:t>
            </w:r>
          </w:p>
        </w:tc>
        <w:tc>
          <w:tcPr>
            <w:tcW w:w="1276" w:type="dxa"/>
            <w:shd w:val="clear" w:color="auto" w:fill="auto"/>
          </w:tcPr>
          <w:p w14:paraId="288FAB98" w14:textId="77777777" w:rsidR="00046FA7" w:rsidRPr="005C42E5" w:rsidRDefault="00046FA7" w:rsidP="003A7753">
            <w:pPr>
              <w:rPr>
                <w:rFonts w:cstheme="minorHAnsi"/>
                <w:b/>
                <w:bCs/>
                <w:szCs w:val="20"/>
              </w:rPr>
            </w:pPr>
          </w:p>
        </w:tc>
        <w:tc>
          <w:tcPr>
            <w:tcW w:w="1133" w:type="dxa"/>
            <w:shd w:val="clear" w:color="auto" w:fill="auto"/>
          </w:tcPr>
          <w:p w14:paraId="2AB6B0D9" w14:textId="77777777" w:rsidR="00046FA7" w:rsidRPr="005C42E5" w:rsidRDefault="00046FA7" w:rsidP="003A7753">
            <w:pPr>
              <w:rPr>
                <w:rFonts w:cstheme="minorHAnsi"/>
                <w:b/>
                <w:bCs/>
                <w:szCs w:val="20"/>
              </w:rPr>
            </w:pPr>
          </w:p>
        </w:tc>
        <w:tc>
          <w:tcPr>
            <w:tcW w:w="1276" w:type="dxa"/>
            <w:shd w:val="clear" w:color="auto" w:fill="auto"/>
          </w:tcPr>
          <w:p w14:paraId="3DAB4B60" w14:textId="77777777" w:rsidR="00046FA7" w:rsidRPr="005C42E5" w:rsidRDefault="00046FA7" w:rsidP="003A7753">
            <w:pPr>
              <w:rPr>
                <w:rFonts w:cstheme="minorHAnsi"/>
                <w:b/>
                <w:bCs/>
                <w:szCs w:val="20"/>
              </w:rPr>
            </w:pPr>
          </w:p>
        </w:tc>
        <w:tc>
          <w:tcPr>
            <w:tcW w:w="4074" w:type="dxa"/>
            <w:shd w:val="clear" w:color="auto" w:fill="auto"/>
          </w:tcPr>
          <w:p w14:paraId="6F7773D8" w14:textId="77777777" w:rsidR="00046FA7" w:rsidRPr="005C42E5" w:rsidRDefault="00046FA7" w:rsidP="003A7753">
            <w:pPr>
              <w:spacing w:after="60"/>
              <w:rPr>
                <w:rFonts w:cstheme="minorHAnsi"/>
                <w:b/>
                <w:bCs/>
                <w:szCs w:val="20"/>
              </w:rPr>
            </w:pPr>
          </w:p>
        </w:tc>
        <w:tc>
          <w:tcPr>
            <w:tcW w:w="1417" w:type="dxa"/>
            <w:shd w:val="clear" w:color="auto" w:fill="auto"/>
          </w:tcPr>
          <w:p w14:paraId="54A41ABB" w14:textId="77777777" w:rsidR="00046FA7" w:rsidRPr="005C42E5" w:rsidRDefault="00046FA7" w:rsidP="003A7753">
            <w:pPr>
              <w:rPr>
                <w:rFonts w:cstheme="minorHAnsi"/>
                <w:b/>
                <w:bCs/>
                <w:szCs w:val="20"/>
              </w:rPr>
            </w:pPr>
          </w:p>
        </w:tc>
      </w:tr>
      <w:tr w:rsidR="00046FA7" w:rsidRPr="005C42E5" w14:paraId="4181939A" w14:textId="77777777" w:rsidTr="6448F603">
        <w:tc>
          <w:tcPr>
            <w:tcW w:w="562" w:type="dxa"/>
          </w:tcPr>
          <w:p w14:paraId="0DB498C2" w14:textId="77777777" w:rsidR="00046FA7" w:rsidRPr="005C42E5" w:rsidRDefault="00046FA7" w:rsidP="003A7753">
            <w:pPr>
              <w:rPr>
                <w:rFonts w:cstheme="minorHAnsi"/>
                <w:szCs w:val="20"/>
              </w:rPr>
            </w:pPr>
            <w:r w:rsidRPr="005C42E5">
              <w:rPr>
                <w:rFonts w:cstheme="minorHAnsi"/>
                <w:szCs w:val="20"/>
              </w:rPr>
              <w:t>1</w:t>
            </w:r>
          </w:p>
        </w:tc>
        <w:tc>
          <w:tcPr>
            <w:tcW w:w="3298" w:type="dxa"/>
            <w:noWrap/>
          </w:tcPr>
          <w:p w14:paraId="6455043F" w14:textId="028104CA" w:rsidR="00046FA7" w:rsidRPr="005C42E5" w:rsidDel="00E76395" w:rsidRDefault="00046FA7" w:rsidP="003A7753">
            <w:pPr>
              <w:rPr>
                <w:rFonts w:cstheme="minorHAnsi"/>
                <w:szCs w:val="20"/>
              </w:rPr>
            </w:pPr>
            <w:r w:rsidRPr="005C42E5">
              <w:rPr>
                <w:rFonts w:cstheme="minorHAnsi"/>
                <w:szCs w:val="20"/>
              </w:rPr>
              <w:t xml:space="preserve">As per </w:t>
            </w:r>
            <w:r w:rsidR="001B4D9B">
              <w:rPr>
                <w:rFonts w:cstheme="minorHAnsi"/>
                <w:szCs w:val="20"/>
              </w:rPr>
              <w:t xml:space="preserve">the </w:t>
            </w:r>
            <w:r w:rsidRPr="005C42E5">
              <w:rPr>
                <w:rFonts w:cstheme="minorHAnsi"/>
                <w:szCs w:val="20"/>
              </w:rPr>
              <w:t>World Bank</w:t>
            </w:r>
            <w:r>
              <w:rPr>
                <w:rFonts w:cstheme="minorHAnsi"/>
                <w:szCs w:val="20"/>
              </w:rPr>
              <w:t>'</w:t>
            </w:r>
            <w:r w:rsidRPr="005C42E5">
              <w:rPr>
                <w:rFonts w:cstheme="minorHAnsi"/>
                <w:szCs w:val="20"/>
              </w:rPr>
              <w:t xml:space="preserve">s Environmental and Social Risk Classification, the </w:t>
            </w:r>
            <w:r>
              <w:rPr>
                <w:rFonts w:cstheme="minorHAnsi"/>
                <w:szCs w:val="20"/>
              </w:rPr>
              <w:t>P</w:t>
            </w:r>
            <w:r w:rsidRPr="005C42E5">
              <w:rPr>
                <w:rFonts w:cstheme="minorHAnsi"/>
                <w:szCs w:val="20"/>
              </w:rPr>
              <w:t>roject</w:t>
            </w:r>
            <w:r w:rsidR="00275932">
              <w:rPr>
                <w:rFonts w:cstheme="minorHAnsi"/>
                <w:szCs w:val="20"/>
              </w:rPr>
              <w:t xml:space="preserve"> risk is ca</w:t>
            </w:r>
            <w:r w:rsidR="001B4D9B">
              <w:rPr>
                <w:rFonts w:cstheme="minorHAnsi"/>
                <w:szCs w:val="20"/>
              </w:rPr>
              <w:t>t</w:t>
            </w:r>
            <w:r w:rsidR="00275932">
              <w:rPr>
                <w:rFonts w:cstheme="minorHAnsi"/>
                <w:szCs w:val="20"/>
              </w:rPr>
              <w:t xml:space="preserve">egorised as </w:t>
            </w:r>
            <w:r w:rsidRPr="005C42E5">
              <w:rPr>
                <w:rFonts w:cstheme="minorHAnsi"/>
                <w:szCs w:val="20"/>
              </w:rPr>
              <w:t xml:space="preserve"> </w:t>
            </w:r>
            <w:r w:rsidR="00615713">
              <w:rPr>
                <w:rFonts w:cstheme="minorHAnsi"/>
                <w:szCs w:val="20"/>
              </w:rPr>
              <w:t>'Substantial'</w:t>
            </w:r>
            <w:r>
              <w:rPr>
                <w:rFonts w:cstheme="minorHAnsi"/>
                <w:szCs w:val="20"/>
              </w:rPr>
              <w:t>.</w:t>
            </w:r>
            <w:r w:rsidRPr="005C42E5">
              <w:rPr>
                <w:rFonts w:cstheme="minorHAnsi"/>
                <w:szCs w:val="20"/>
              </w:rPr>
              <w:t xml:space="preserve">  </w:t>
            </w:r>
          </w:p>
        </w:tc>
        <w:tc>
          <w:tcPr>
            <w:tcW w:w="1276" w:type="dxa"/>
          </w:tcPr>
          <w:p w14:paraId="2C90C073" w14:textId="2AA16D16" w:rsidR="00046FA7" w:rsidRPr="005C42E5" w:rsidRDefault="00E47017" w:rsidP="003A7753">
            <w:pPr>
              <w:rPr>
                <w:rFonts w:cstheme="minorHAnsi"/>
                <w:szCs w:val="20"/>
              </w:rPr>
            </w:pPr>
            <w:r>
              <w:rPr>
                <w:rFonts w:cstheme="minorHAnsi"/>
                <w:szCs w:val="20"/>
              </w:rPr>
              <w:t>Medium</w:t>
            </w:r>
          </w:p>
        </w:tc>
        <w:tc>
          <w:tcPr>
            <w:tcW w:w="1133" w:type="dxa"/>
          </w:tcPr>
          <w:p w14:paraId="4833D444" w14:textId="4AE8C648" w:rsidR="00046FA7" w:rsidRPr="005C42E5" w:rsidRDefault="00E320C8" w:rsidP="6448F603">
            <w:pPr>
              <w:rPr>
                <w:rFonts w:cstheme="minorBidi"/>
              </w:rPr>
            </w:pPr>
            <w:r>
              <w:rPr>
                <w:rFonts w:cstheme="minorBidi"/>
              </w:rPr>
              <w:t>Moderate</w:t>
            </w:r>
          </w:p>
        </w:tc>
        <w:tc>
          <w:tcPr>
            <w:tcW w:w="1276" w:type="dxa"/>
          </w:tcPr>
          <w:p w14:paraId="07632267" w14:textId="5F0BA4CD" w:rsidR="00046FA7" w:rsidRPr="005C42E5" w:rsidRDefault="00E47017" w:rsidP="003A7753">
            <w:pPr>
              <w:rPr>
                <w:rFonts w:cstheme="minorHAnsi"/>
                <w:szCs w:val="20"/>
              </w:rPr>
            </w:pPr>
            <w:r>
              <w:rPr>
                <w:rFonts w:cstheme="minorHAnsi"/>
                <w:szCs w:val="20"/>
              </w:rPr>
              <w:t>Moderate</w:t>
            </w:r>
          </w:p>
        </w:tc>
        <w:tc>
          <w:tcPr>
            <w:tcW w:w="4074" w:type="dxa"/>
          </w:tcPr>
          <w:p w14:paraId="012B79E7" w14:textId="5CBE34D9" w:rsidR="00046FA7" w:rsidRDefault="298A7498" w:rsidP="6448F603">
            <w:pPr>
              <w:spacing w:after="60"/>
              <w:rPr>
                <w:rFonts w:cstheme="minorBidi"/>
              </w:rPr>
            </w:pPr>
            <w:r w:rsidRPr="6448F603">
              <w:rPr>
                <w:rFonts w:cstheme="minorBidi"/>
              </w:rPr>
              <w:t>Implementation of the</w:t>
            </w:r>
            <w:r w:rsidR="3D6C5B3D" w:rsidRPr="6448F603">
              <w:rPr>
                <w:rFonts w:cstheme="minorBidi"/>
              </w:rPr>
              <w:t xml:space="preserve"> ESCP, </w:t>
            </w:r>
            <w:r w:rsidRPr="6448F603">
              <w:rPr>
                <w:rFonts w:cstheme="minorBidi"/>
              </w:rPr>
              <w:t xml:space="preserve">ESMP, </w:t>
            </w:r>
            <w:r w:rsidR="5A8BE974" w:rsidRPr="6448F603">
              <w:rPr>
                <w:rFonts w:cstheme="minorBidi"/>
              </w:rPr>
              <w:t>A</w:t>
            </w:r>
            <w:r w:rsidRPr="6448F603">
              <w:rPr>
                <w:rFonts w:cstheme="minorBidi"/>
              </w:rPr>
              <w:t>RAP</w:t>
            </w:r>
            <w:r w:rsidR="34523243" w:rsidRPr="6448F603">
              <w:rPr>
                <w:rFonts w:cstheme="minorBidi"/>
              </w:rPr>
              <w:t>, LMP</w:t>
            </w:r>
            <w:r w:rsidRPr="6448F603">
              <w:rPr>
                <w:rFonts w:cstheme="minorBidi"/>
              </w:rPr>
              <w:t xml:space="preserve"> and SEP to mitigate impacts associated with the Project</w:t>
            </w:r>
            <w:r w:rsidR="34523243" w:rsidRPr="6448F603">
              <w:rPr>
                <w:rFonts w:cstheme="minorBidi"/>
              </w:rPr>
              <w:t xml:space="preserve"> implementation</w:t>
            </w:r>
            <w:r w:rsidRPr="6448F603">
              <w:rPr>
                <w:rFonts w:cstheme="minorBidi"/>
              </w:rPr>
              <w:t>.</w:t>
            </w:r>
          </w:p>
          <w:p w14:paraId="7BF03408" w14:textId="77777777" w:rsidR="00046FA7" w:rsidRPr="005C42E5" w:rsidRDefault="00046FA7" w:rsidP="003A7753">
            <w:pPr>
              <w:spacing w:after="60"/>
              <w:rPr>
                <w:rFonts w:cstheme="minorHAnsi"/>
                <w:szCs w:val="20"/>
              </w:rPr>
            </w:pPr>
          </w:p>
          <w:p w14:paraId="4909220D" w14:textId="5B02969D" w:rsidR="00046FA7" w:rsidRPr="005C42E5" w:rsidRDefault="00046FA7" w:rsidP="003A7753">
            <w:pPr>
              <w:spacing w:after="60"/>
              <w:rPr>
                <w:rFonts w:cstheme="minorHAnsi"/>
                <w:szCs w:val="20"/>
              </w:rPr>
            </w:pPr>
            <w:r w:rsidRPr="005C42E5">
              <w:rPr>
                <w:rFonts w:cstheme="minorHAnsi"/>
                <w:szCs w:val="20"/>
              </w:rPr>
              <w:t xml:space="preserve">DGDC staff will include an Environmental </w:t>
            </w:r>
            <w:r w:rsidR="001C7CC8">
              <w:rPr>
                <w:rFonts w:cstheme="minorHAnsi"/>
                <w:szCs w:val="20"/>
              </w:rPr>
              <w:t xml:space="preserve">and Social </w:t>
            </w:r>
            <w:r w:rsidR="00E4265A">
              <w:rPr>
                <w:rFonts w:cstheme="minorHAnsi"/>
                <w:szCs w:val="20"/>
              </w:rPr>
              <w:t>Lead</w:t>
            </w:r>
            <w:r w:rsidR="004A50F7">
              <w:rPr>
                <w:rFonts w:cstheme="minorHAnsi"/>
                <w:szCs w:val="20"/>
              </w:rPr>
              <w:t xml:space="preserve">, </w:t>
            </w:r>
            <w:r>
              <w:rPr>
                <w:rFonts w:cstheme="minorHAnsi"/>
                <w:szCs w:val="20"/>
              </w:rPr>
              <w:t xml:space="preserve">a </w:t>
            </w:r>
            <w:r w:rsidRPr="005C42E5">
              <w:rPr>
                <w:rFonts w:cstheme="minorHAnsi"/>
                <w:szCs w:val="20"/>
              </w:rPr>
              <w:t>Social</w:t>
            </w:r>
            <w:r>
              <w:rPr>
                <w:rFonts w:cstheme="minorHAnsi"/>
                <w:szCs w:val="20"/>
              </w:rPr>
              <w:t xml:space="preserve"> Specialist</w:t>
            </w:r>
            <w:r w:rsidR="00E4265A">
              <w:rPr>
                <w:rFonts w:cstheme="minorHAnsi"/>
                <w:szCs w:val="20"/>
              </w:rPr>
              <w:t xml:space="preserve">, a site Officer for OHS, </w:t>
            </w:r>
            <w:r w:rsidR="00EB196F">
              <w:rPr>
                <w:rFonts w:cstheme="minorHAnsi"/>
                <w:szCs w:val="20"/>
              </w:rPr>
              <w:t xml:space="preserve">environmental consultants </w:t>
            </w:r>
            <w:r>
              <w:rPr>
                <w:rFonts w:cstheme="minorHAnsi"/>
                <w:szCs w:val="20"/>
              </w:rPr>
              <w:t>and a Community Liaison Officer</w:t>
            </w:r>
            <w:r w:rsidRPr="005C42E5">
              <w:rPr>
                <w:rFonts w:cstheme="minorHAnsi"/>
                <w:szCs w:val="20"/>
              </w:rPr>
              <w:t xml:space="preserve"> to oversee the overall implementation of the </w:t>
            </w:r>
            <w:r w:rsidR="004A50F7">
              <w:rPr>
                <w:rFonts w:cstheme="minorHAnsi"/>
                <w:szCs w:val="20"/>
              </w:rPr>
              <w:t xml:space="preserve">ESCP, </w:t>
            </w:r>
            <w:r w:rsidRPr="005C42E5">
              <w:rPr>
                <w:rFonts w:cstheme="minorHAnsi"/>
                <w:szCs w:val="20"/>
              </w:rPr>
              <w:t>ESMP</w:t>
            </w:r>
            <w:r>
              <w:rPr>
                <w:rFonts w:cstheme="minorHAnsi"/>
                <w:szCs w:val="20"/>
              </w:rPr>
              <w:t xml:space="preserve">, </w:t>
            </w:r>
            <w:r w:rsidR="006F3338">
              <w:rPr>
                <w:rFonts w:cstheme="minorHAnsi"/>
                <w:szCs w:val="20"/>
              </w:rPr>
              <w:t>A</w:t>
            </w:r>
            <w:r w:rsidRPr="005C42E5">
              <w:rPr>
                <w:rFonts w:cstheme="minorHAnsi"/>
                <w:szCs w:val="20"/>
              </w:rPr>
              <w:t>RAP</w:t>
            </w:r>
            <w:r w:rsidR="004A50F7">
              <w:rPr>
                <w:rFonts w:cstheme="minorHAnsi"/>
                <w:szCs w:val="20"/>
              </w:rPr>
              <w:t>, LMP</w:t>
            </w:r>
            <w:r>
              <w:rPr>
                <w:rFonts w:cstheme="minorHAnsi"/>
                <w:szCs w:val="20"/>
              </w:rPr>
              <w:t xml:space="preserve"> and SEP</w:t>
            </w:r>
            <w:r w:rsidRPr="005C42E5">
              <w:rPr>
                <w:rFonts w:cstheme="minorHAnsi"/>
                <w:szCs w:val="20"/>
              </w:rPr>
              <w:t>.</w:t>
            </w:r>
          </w:p>
          <w:p w14:paraId="7E6C1793" w14:textId="33CF2A44" w:rsidR="00046FA7" w:rsidRPr="005C42E5" w:rsidRDefault="00BD210F" w:rsidP="003A7753">
            <w:pPr>
              <w:spacing w:after="60"/>
              <w:rPr>
                <w:rFonts w:cstheme="minorHAnsi"/>
                <w:szCs w:val="20"/>
              </w:rPr>
            </w:pPr>
            <w:r>
              <w:rPr>
                <w:rFonts w:cstheme="minorHAnsi"/>
                <w:szCs w:val="20"/>
              </w:rPr>
              <w:t>The c</w:t>
            </w:r>
            <w:r w:rsidR="00046FA7" w:rsidRPr="005C42E5">
              <w:rPr>
                <w:rFonts w:cstheme="minorHAnsi"/>
                <w:szCs w:val="20"/>
              </w:rPr>
              <w:t xml:space="preserve">ontractor will engage an </w:t>
            </w:r>
            <w:r w:rsidR="00BD7198">
              <w:rPr>
                <w:rFonts w:cstheme="minorHAnsi"/>
                <w:szCs w:val="20"/>
              </w:rPr>
              <w:t xml:space="preserve">EHS </w:t>
            </w:r>
            <w:r w:rsidR="00046FA7" w:rsidRPr="005C42E5">
              <w:rPr>
                <w:rFonts w:cstheme="minorHAnsi"/>
                <w:szCs w:val="20"/>
              </w:rPr>
              <w:t>Specialist</w:t>
            </w:r>
            <w:r>
              <w:rPr>
                <w:rFonts w:cstheme="minorHAnsi"/>
                <w:szCs w:val="20"/>
              </w:rPr>
              <w:t>, a Biodiversity Specialist, and adequate site OHS supervisors during</w:t>
            </w:r>
            <w:r w:rsidR="00046FA7" w:rsidRPr="005C42E5">
              <w:rPr>
                <w:rFonts w:cstheme="minorHAnsi"/>
                <w:szCs w:val="20"/>
              </w:rPr>
              <w:t xml:space="preserve"> construction. They will be responsible for the implementation of the ESMP.</w:t>
            </w:r>
          </w:p>
          <w:p w14:paraId="13D14DDA" w14:textId="40123F56" w:rsidR="00046FA7" w:rsidRPr="005C42E5" w:rsidRDefault="00BD7198" w:rsidP="003A7753">
            <w:pPr>
              <w:spacing w:after="60"/>
              <w:rPr>
                <w:rFonts w:cstheme="minorHAnsi"/>
                <w:szCs w:val="20"/>
              </w:rPr>
            </w:pPr>
            <w:r>
              <w:rPr>
                <w:rFonts w:cstheme="minorHAnsi"/>
                <w:szCs w:val="20"/>
              </w:rPr>
              <w:t>The o</w:t>
            </w:r>
            <w:r w:rsidR="00046FA7">
              <w:rPr>
                <w:rFonts w:cstheme="minorHAnsi"/>
                <w:szCs w:val="20"/>
              </w:rPr>
              <w:t>wner’s</w:t>
            </w:r>
            <w:r w:rsidR="00046FA7" w:rsidRPr="005C42E5">
              <w:rPr>
                <w:rFonts w:cstheme="minorHAnsi"/>
                <w:szCs w:val="20"/>
              </w:rPr>
              <w:t xml:space="preserve"> Engineer</w:t>
            </w:r>
            <w:r w:rsidR="00046FA7">
              <w:rPr>
                <w:rFonts w:cstheme="minorHAnsi"/>
                <w:szCs w:val="20"/>
              </w:rPr>
              <w:t>'</w:t>
            </w:r>
            <w:r w:rsidR="00046FA7" w:rsidRPr="005C42E5">
              <w:rPr>
                <w:rFonts w:cstheme="minorHAnsi"/>
                <w:szCs w:val="20"/>
              </w:rPr>
              <w:t>s staff include</w:t>
            </w:r>
            <w:r>
              <w:rPr>
                <w:rFonts w:cstheme="minorHAnsi"/>
                <w:szCs w:val="20"/>
              </w:rPr>
              <w:t>d</w:t>
            </w:r>
            <w:r w:rsidR="00046FA7" w:rsidRPr="005C42E5">
              <w:rPr>
                <w:rFonts w:cstheme="minorHAnsi"/>
                <w:szCs w:val="20"/>
              </w:rPr>
              <w:t xml:space="preserve"> an </w:t>
            </w:r>
            <w:r>
              <w:rPr>
                <w:rFonts w:cstheme="minorHAnsi"/>
                <w:szCs w:val="20"/>
              </w:rPr>
              <w:t>EHS</w:t>
            </w:r>
            <w:r w:rsidR="00046FA7" w:rsidRPr="005C42E5">
              <w:rPr>
                <w:rFonts w:cstheme="minorHAnsi"/>
                <w:szCs w:val="20"/>
              </w:rPr>
              <w:t xml:space="preserve"> Specialist</w:t>
            </w:r>
            <w:r w:rsidR="00877EC9">
              <w:rPr>
                <w:rFonts w:cstheme="minorHAnsi"/>
                <w:szCs w:val="20"/>
              </w:rPr>
              <w:t xml:space="preserve"> and a Social Risk Management specialist</w:t>
            </w:r>
            <w:r w:rsidR="00046FA7" w:rsidRPr="005C42E5">
              <w:rPr>
                <w:rFonts w:cstheme="minorHAnsi"/>
                <w:szCs w:val="20"/>
              </w:rPr>
              <w:t xml:space="preserve"> to supervise the </w:t>
            </w:r>
            <w:r w:rsidR="00526736">
              <w:rPr>
                <w:rFonts w:cstheme="minorHAnsi"/>
                <w:szCs w:val="20"/>
              </w:rPr>
              <w:t>ESMP, SEP and LMP implementation</w:t>
            </w:r>
            <w:r w:rsidR="00877EC9">
              <w:rPr>
                <w:rFonts w:cstheme="minorHAnsi"/>
                <w:szCs w:val="20"/>
              </w:rPr>
              <w:t>.</w:t>
            </w:r>
          </w:p>
        </w:tc>
        <w:tc>
          <w:tcPr>
            <w:tcW w:w="1417" w:type="dxa"/>
          </w:tcPr>
          <w:p w14:paraId="5FA469F4" w14:textId="4075F07A" w:rsidR="00046FA7" w:rsidRPr="005C42E5" w:rsidRDefault="00046FA7" w:rsidP="6448F603">
            <w:pPr>
              <w:rPr>
                <w:rFonts w:cstheme="minorBidi"/>
              </w:rPr>
            </w:pPr>
          </w:p>
        </w:tc>
      </w:tr>
      <w:tr w:rsidR="00046FA7" w:rsidRPr="005C42E5" w14:paraId="744E27A8" w14:textId="77777777" w:rsidTr="6448F603">
        <w:tc>
          <w:tcPr>
            <w:tcW w:w="562" w:type="dxa"/>
            <w:shd w:val="clear" w:color="auto" w:fill="auto"/>
          </w:tcPr>
          <w:p w14:paraId="23084C3F" w14:textId="77777777" w:rsidR="00046FA7" w:rsidRPr="005C42E5" w:rsidRDefault="00046FA7" w:rsidP="003A7753">
            <w:pPr>
              <w:rPr>
                <w:rFonts w:cstheme="minorHAnsi"/>
                <w:b/>
                <w:bCs/>
                <w:szCs w:val="20"/>
              </w:rPr>
            </w:pPr>
            <w:r w:rsidRPr="005C42E5">
              <w:rPr>
                <w:rFonts w:cstheme="minorHAnsi"/>
                <w:b/>
                <w:bCs/>
                <w:szCs w:val="20"/>
              </w:rPr>
              <w:t>B</w:t>
            </w:r>
          </w:p>
        </w:tc>
        <w:tc>
          <w:tcPr>
            <w:tcW w:w="3298" w:type="dxa"/>
            <w:shd w:val="clear" w:color="auto" w:fill="auto"/>
          </w:tcPr>
          <w:p w14:paraId="1061C370" w14:textId="0450BB29" w:rsidR="00046FA7" w:rsidRPr="005C42E5" w:rsidRDefault="00046FA7" w:rsidP="003A7753">
            <w:pPr>
              <w:rPr>
                <w:rFonts w:cstheme="minorHAnsi"/>
                <w:b/>
                <w:bCs/>
                <w:szCs w:val="20"/>
              </w:rPr>
            </w:pPr>
            <w:r w:rsidRPr="005C42E5">
              <w:rPr>
                <w:rFonts w:cstheme="minorHAnsi"/>
                <w:b/>
                <w:bCs/>
                <w:szCs w:val="20"/>
              </w:rPr>
              <w:t>ESS 2 Related Impacts and Risks (during Construction)</w:t>
            </w:r>
          </w:p>
        </w:tc>
        <w:tc>
          <w:tcPr>
            <w:tcW w:w="1276" w:type="dxa"/>
            <w:shd w:val="clear" w:color="auto" w:fill="auto"/>
          </w:tcPr>
          <w:p w14:paraId="11935C28" w14:textId="77777777" w:rsidR="00046FA7" w:rsidRPr="005C42E5" w:rsidRDefault="00046FA7" w:rsidP="003A7753">
            <w:pPr>
              <w:rPr>
                <w:rFonts w:cstheme="minorHAnsi"/>
                <w:b/>
                <w:bCs/>
                <w:szCs w:val="20"/>
              </w:rPr>
            </w:pPr>
          </w:p>
        </w:tc>
        <w:tc>
          <w:tcPr>
            <w:tcW w:w="1133" w:type="dxa"/>
            <w:shd w:val="clear" w:color="auto" w:fill="auto"/>
          </w:tcPr>
          <w:p w14:paraId="5D433469" w14:textId="77777777" w:rsidR="00046FA7" w:rsidRPr="005C42E5" w:rsidRDefault="00046FA7" w:rsidP="003A7753">
            <w:pPr>
              <w:rPr>
                <w:rFonts w:cstheme="minorHAnsi"/>
                <w:b/>
                <w:bCs/>
                <w:szCs w:val="20"/>
              </w:rPr>
            </w:pPr>
          </w:p>
        </w:tc>
        <w:tc>
          <w:tcPr>
            <w:tcW w:w="1276" w:type="dxa"/>
            <w:shd w:val="clear" w:color="auto" w:fill="auto"/>
          </w:tcPr>
          <w:p w14:paraId="763E7DBA" w14:textId="77777777" w:rsidR="00046FA7" w:rsidRPr="005C42E5" w:rsidRDefault="00046FA7" w:rsidP="003A7753">
            <w:pPr>
              <w:rPr>
                <w:rFonts w:cstheme="minorHAnsi"/>
                <w:b/>
                <w:bCs/>
                <w:szCs w:val="20"/>
              </w:rPr>
            </w:pPr>
          </w:p>
        </w:tc>
        <w:tc>
          <w:tcPr>
            <w:tcW w:w="4074" w:type="dxa"/>
            <w:shd w:val="clear" w:color="auto" w:fill="auto"/>
          </w:tcPr>
          <w:p w14:paraId="566A43C0" w14:textId="77777777" w:rsidR="00046FA7" w:rsidRPr="005C42E5" w:rsidRDefault="00046FA7" w:rsidP="003A7753">
            <w:pPr>
              <w:spacing w:after="60"/>
              <w:rPr>
                <w:rFonts w:cstheme="minorHAnsi"/>
                <w:b/>
                <w:bCs/>
                <w:szCs w:val="20"/>
              </w:rPr>
            </w:pPr>
          </w:p>
        </w:tc>
        <w:tc>
          <w:tcPr>
            <w:tcW w:w="1417" w:type="dxa"/>
            <w:shd w:val="clear" w:color="auto" w:fill="auto"/>
          </w:tcPr>
          <w:p w14:paraId="45B60E44" w14:textId="77777777" w:rsidR="00046FA7" w:rsidRPr="005C42E5" w:rsidRDefault="00046FA7" w:rsidP="003A7753">
            <w:pPr>
              <w:rPr>
                <w:rFonts w:cstheme="minorHAnsi"/>
                <w:b/>
                <w:bCs/>
                <w:szCs w:val="20"/>
              </w:rPr>
            </w:pPr>
          </w:p>
        </w:tc>
      </w:tr>
      <w:tr w:rsidR="00046FA7" w:rsidRPr="005C42E5" w14:paraId="67CC545F" w14:textId="77777777" w:rsidTr="6448F603">
        <w:tc>
          <w:tcPr>
            <w:tcW w:w="562" w:type="dxa"/>
          </w:tcPr>
          <w:p w14:paraId="755459E1" w14:textId="77777777" w:rsidR="00046FA7" w:rsidRPr="005C42E5" w:rsidDel="004C6BA1" w:rsidRDefault="00046FA7" w:rsidP="003A7753">
            <w:pPr>
              <w:rPr>
                <w:rFonts w:cstheme="minorHAnsi"/>
                <w:szCs w:val="20"/>
              </w:rPr>
            </w:pPr>
            <w:r>
              <w:rPr>
                <w:rFonts w:cstheme="minorHAnsi"/>
                <w:szCs w:val="20"/>
              </w:rPr>
              <w:t>2</w:t>
            </w:r>
          </w:p>
        </w:tc>
        <w:tc>
          <w:tcPr>
            <w:tcW w:w="3298" w:type="dxa"/>
            <w:noWrap/>
          </w:tcPr>
          <w:p w14:paraId="400904B3" w14:textId="69B3FB42" w:rsidR="00046FA7" w:rsidRPr="005C42E5" w:rsidDel="004C6BA1" w:rsidRDefault="00046FA7" w:rsidP="003A7753">
            <w:pPr>
              <w:rPr>
                <w:rFonts w:cstheme="minorHAnsi"/>
                <w:bCs/>
                <w:szCs w:val="20"/>
              </w:rPr>
            </w:pPr>
            <w:r w:rsidRPr="005C42E5">
              <w:rPr>
                <w:rFonts w:cstheme="minorHAnsi"/>
                <w:bCs/>
                <w:szCs w:val="20"/>
              </w:rPr>
              <w:t xml:space="preserve">Potential labour risks (discrimination in employment and pay)  associated with the hiring of project workers (direct workers of DGDC, contracted workers of Contractor and </w:t>
            </w:r>
            <w:r w:rsidR="00902EAB">
              <w:rPr>
                <w:rFonts w:cstheme="minorHAnsi"/>
                <w:bCs/>
                <w:szCs w:val="20"/>
              </w:rPr>
              <w:t>Owner’s</w:t>
            </w:r>
            <w:r w:rsidRPr="005C42E5">
              <w:rPr>
                <w:rFonts w:cstheme="minorHAnsi"/>
                <w:bCs/>
                <w:szCs w:val="20"/>
              </w:rPr>
              <w:t xml:space="preserve"> </w:t>
            </w:r>
            <w:r w:rsidRPr="005C42E5">
              <w:rPr>
                <w:rFonts w:cstheme="minorHAnsi"/>
                <w:bCs/>
                <w:szCs w:val="20"/>
              </w:rPr>
              <w:lastRenderedPageBreak/>
              <w:t>Engineer)</w:t>
            </w:r>
            <w:r w:rsidR="007A0896">
              <w:rPr>
                <w:rFonts w:cstheme="minorHAnsi"/>
                <w:bCs/>
                <w:szCs w:val="20"/>
              </w:rPr>
              <w:t>, including ri</w:t>
            </w:r>
            <w:r w:rsidR="00C96581">
              <w:rPr>
                <w:rFonts w:cstheme="minorHAnsi"/>
                <w:bCs/>
                <w:szCs w:val="20"/>
              </w:rPr>
              <w:t>s</w:t>
            </w:r>
            <w:r w:rsidR="007A0896">
              <w:rPr>
                <w:rFonts w:cstheme="minorHAnsi"/>
                <w:bCs/>
                <w:szCs w:val="20"/>
              </w:rPr>
              <w:t xml:space="preserve">ks of child </w:t>
            </w:r>
            <w:r w:rsidR="00C96581">
              <w:rPr>
                <w:rFonts w:cstheme="minorHAnsi"/>
                <w:bCs/>
                <w:szCs w:val="20"/>
              </w:rPr>
              <w:t xml:space="preserve">and forced </w:t>
            </w:r>
            <w:r w:rsidR="007A0896">
              <w:rPr>
                <w:rFonts w:cstheme="minorHAnsi"/>
                <w:bCs/>
                <w:szCs w:val="20"/>
              </w:rPr>
              <w:t>labour</w:t>
            </w:r>
          </w:p>
        </w:tc>
        <w:tc>
          <w:tcPr>
            <w:tcW w:w="1276" w:type="dxa"/>
          </w:tcPr>
          <w:p w14:paraId="35061986" w14:textId="77777777" w:rsidR="00046FA7" w:rsidRPr="005C42E5" w:rsidDel="004C6BA1" w:rsidRDefault="00046FA7" w:rsidP="003A7753">
            <w:pPr>
              <w:rPr>
                <w:rFonts w:cstheme="minorHAnsi"/>
                <w:bCs/>
                <w:szCs w:val="20"/>
              </w:rPr>
            </w:pPr>
            <w:r w:rsidRPr="005C42E5">
              <w:rPr>
                <w:rFonts w:cstheme="minorHAnsi"/>
                <w:bCs/>
                <w:szCs w:val="20"/>
              </w:rPr>
              <w:lastRenderedPageBreak/>
              <w:t>High</w:t>
            </w:r>
          </w:p>
        </w:tc>
        <w:tc>
          <w:tcPr>
            <w:tcW w:w="1133" w:type="dxa"/>
          </w:tcPr>
          <w:p w14:paraId="460E02FF" w14:textId="77777777" w:rsidR="00046FA7" w:rsidRPr="005C42E5" w:rsidDel="004C6BA1" w:rsidRDefault="00046FA7" w:rsidP="003A7753">
            <w:pPr>
              <w:rPr>
                <w:rFonts w:cstheme="minorHAnsi"/>
                <w:bCs/>
                <w:szCs w:val="20"/>
              </w:rPr>
            </w:pPr>
            <w:r w:rsidRPr="005C42E5">
              <w:rPr>
                <w:rFonts w:cstheme="minorHAnsi"/>
                <w:bCs/>
                <w:szCs w:val="20"/>
              </w:rPr>
              <w:t>Minor</w:t>
            </w:r>
          </w:p>
        </w:tc>
        <w:tc>
          <w:tcPr>
            <w:tcW w:w="1276" w:type="dxa"/>
          </w:tcPr>
          <w:p w14:paraId="2295B7E5" w14:textId="77777777" w:rsidR="00046FA7" w:rsidRPr="005C42E5" w:rsidDel="004C6BA1" w:rsidRDefault="00046FA7" w:rsidP="003A7753">
            <w:pPr>
              <w:rPr>
                <w:rFonts w:cstheme="minorHAnsi"/>
                <w:bCs/>
                <w:szCs w:val="20"/>
              </w:rPr>
            </w:pPr>
            <w:r w:rsidRPr="005C42E5">
              <w:rPr>
                <w:rFonts w:cstheme="minorHAnsi"/>
                <w:bCs/>
                <w:szCs w:val="20"/>
              </w:rPr>
              <w:t>Moderate</w:t>
            </w:r>
          </w:p>
        </w:tc>
        <w:tc>
          <w:tcPr>
            <w:tcW w:w="4074" w:type="dxa"/>
          </w:tcPr>
          <w:p w14:paraId="64BC9C10" w14:textId="77777777" w:rsidR="00046FA7" w:rsidRDefault="00046FA7" w:rsidP="003A7753">
            <w:pPr>
              <w:spacing w:after="60"/>
              <w:rPr>
                <w:rFonts w:cstheme="minorHAnsi"/>
                <w:szCs w:val="20"/>
              </w:rPr>
            </w:pPr>
            <w:r w:rsidRPr="005C42E5">
              <w:rPr>
                <w:rFonts w:cstheme="minorHAnsi"/>
                <w:szCs w:val="20"/>
              </w:rPr>
              <w:t xml:space="preserve">Implementation of the </w:t>
            </w:r>
            <w:r>
              <w:rPr>
                <w:rFonts w:cstheme="minorHAnsi"/>
                <w:szCs w:val="20"/>
              </w:rPr>
              <w:t>LMP</w:t>
            </w:r>
            <w:r w:rsidRPr="005C42E5">
              <w:rPr>
                <w:rFonts w:cstheme="minorHAnsi"/>
                <w:szCs w:val="20"/>
              </w:rPr>
              <w:t xml:space="preserve"> to mitigate impacts associated with the construction of the </w:t>
            </w:r>
            <w:r>
              <w:rPr>
                <w:rFonts w:cstheme="minorHAnsi"/>
                <w:szCs w:val="20"/>
              </w:rPr>
              <w:t>P</w:t>
            </w:r>
            <w:r w:rsidRPr="005C42E5">
              <w:rPr>
                <w:rFonts w:cstheme="minorHAnsi"/>
                <w:szCs w:val="20"/>
              </w:rPr>
              <w:t>roject.</w:t>
            </w:r>
          </w:p>
          <w:p w14:paraId="32BC03C8" w14:textId="77777777" w:rsidR="00046FA7" w:rsidRPr="004E4808" w:rsidRDefault="00046FA7" w:rsidP="003A7753">
            <w:pPr>
              <w:spacing w:after="60"/>
              <w:rPr>
                <w:rFonts w:cstheme="minorHAnsi"/>
                <w:bCs/>
                <w:szCs w:val="20"/>
              </w:rPr>
            </w:pPr>
            <w:r w:rsidRPr="004E4808">
              <w:rPr>
                <w:rFonts w:cstheme="minorHAnsi"/>
                <w:bCs/>
                <w:szCs w:val="20"/>
              </w:rPr>
              <w:t>Contractors will follow the provisions of Dominican Labor Laws</w:t>
            </w:r>
            <w:r>
              <w:rPr>
                <w:rFonts w:cstheme="minorHAnsi"/>
                <w:bCs/>
                <w:szCs w:val="20"/>
              </w:rPr>
              <w:t xml:space="preserve"> and LMP</w:t>
            </w:r>
            <w:r w:rsidRPr="004E4808">
              <w:rPr>
                <w:rFonts w:cstheme="minorHAnsi"/>
                <w:bCs/>
                <w:szCs w:val="20"/>
              </w:rPr>
              <w:t>.</w:t>
            </w:r>
          </w:p>
          <w:p w14:paraId="71E9CDB2" w14:textId="77777777" w:rsidR="00046FA7" w:rsidRPr="004E4808" w:rsidRDefault="00046FA7" w:rsidP="003A7753">
            <w:pPr>
              <w:spacing w:after="60"/>
              <w:rPr>
                <w:rFonts w:cstheme="minorHAnsi"/>
                <w:bCs/>
                <w:szCs w:val="20"/>
              </w:rPr>
            </w:pPr>
            <w:r w:rsidRPr="004E4808">
              <w:rPr>
                <w:rFonts w:cstheme="minorHAnsi"/>
                <w:bCs/>
                <w:szCs w:val="20"/>
              </w:rPr>
              <w:t>No discrimination and equal opportunity</w:t>
            </w:r>
          </w:p>
          <w:p w14:paraId="31850ECA" w14:textId="77777777" w:rsidR="00046FA7" w:rsidRDefault="00046FA7" w:rsidP="003A7753">
            <w:pPr>
              <w:spacing w:after="60"/>
              <w:rPr>
                <w:rFonts w:cstheme="minorHAnsi"/>
                <w:bCs/>
                <w:szCs w:val="20"/>
              </w:rPr>
            </w:pPr>
            <w:r w:rsidRPr="004E4808">
              <w:rPr>
                <w:rFonts w:cstheme="minorHAnsi"/>
                <w:bCs/>
                <w:szCs w:val="20"/>
              </w:rPr>
              <w:lastRenderedPageBreak/>
              <w:t>Equal work</w:t>
            </w:r>
            <w:r>
              <w:rPr>
                <w:rFonts w:cstheme="minorHAnsi"/>
                <w:bCs/>
                <w:szCs w:val="20"/>
              </w:rPr>
              <w:t>,</w:t>
            </w:r>
            <w:r w:rsidRPr="004E4808">
              <w:rPr>
                <w:rFonts w:cstheme="minorHAnsi"/>
                <w:bCs/>
                <w:szCs w:val="20"/>
              </w:rPr>
              <w:t xml:space="preserve"> equal pay</w:t>
            </w:r>
          </w:p>
          <w:p w14:paraId="375CB171" w14:textId="77777777" w:rsidR="00C96581" w:rsidRPr="005C42E5" w:rsidRDefault="00C96581" w:rsidP="00C96581">
            <w:pPr>
              <w:spacing w:after="60"/>
              <w:rPr>
                <w:rFonts w:cstheme="minorHAnsi"/>
                <w:szCs w:val="20"/>
              </w:rPr>
            </w:pPr>
            <w:r w:rsidRPr="005C42E5">
              <w:rPr>
                <w:rFonts w:cstheme="minorHAnsi"/>
                <w:szCs w:val="20"/>
              </w:rPr>
              <w:t>No hiring of workers less than 18 years of age</w:t>
            </w:r>
          </w:p>
          <w:p w14:paraId="7A7A0D49" w14:textId="7A1002B4" w:rsidR="00C96581" w:rsidRPr="004E4808" w:rsidRDefault="00C96581" w:rsidP="00C96581">
            <w:pPr>
              <w:spacing w:after="60"/>
              <w:rPr>
                <w:rFonts w:cstheme="minorHAnsi"/>
                <w:bCs/>
                <w:szCs w:val="20"/>
              </w:rPr>
            </w:pPr>
            <w:r w:rsidRPr="005C42E5">
              <w:rPr>
                <w:rFonts w:cstheme="minorHAnsi"/>
                <w:szCs w:val="20"/>
              </w:rPr>
              <w:t>Contractor</w:t>
            </w:r>
            <w:r>
              <w:rPr>
                <w:rFonts w:cstheme="minorHAnsi"/>
                <w:szCs w:val="20"/>
              </w:rPr>
              <w:t>s</w:t>
            </w:r>
            <w:r w:rsidRPr="005C42E5">
              <w:rPr>
                <w:rFonts w:cstheme="minorHAnsi"/>
                <w:szCs w:val="20"/>
              </w:rPr>
              <w:t xml:space="preserve"> will provide the details of the suppliers and relevant licenses</w:t>
            </w:r>
            <w:r>
              <w:rPr>
                <w:rFonts w:cstheme="minorHAnsi"/>
                <w:szCs w:val="20"/>
              </w:rPr>
              <w:t>.</w:t>
            </w:r>
          </w:p>
          <w:p w14:paraId="58952F3A" w14:textId="77777777" w:rsidR="00046FA7" w:rsidRPr="005C42E5" w:rsidDel="004C6BA1" w:rsidRDefault="00046FA7" w:rsidP="003A7753">
            <w:pPr>
              <w:spacing w:after="60"/>
              <w:rPr>
                <w:rFonts w:cstheme="minorHAnsi"/>
                <w:bCs/>
                <w:szCs w:val="20"/>
              </w:rPr>
            </w:pPr>
            <w:r w:rsidRPr="005C42E5">
              <w:rPr>
                <w:rFonts w:cstheme="minorHAnsi"/>
                <w:bCs/>
                <w:szCs w:val="20"/>
              </w:rPr>
              <w:t>Workers</w:t>
            </w:r>
            <w:r>
              <w:rPr>
                <w:rFonts w:cstheme="minorHAnsi"/>
                <w:bCs/>
                <w:szCs w:val="20"/>
              </w:rPr>
              <w:t>'</w:t>
            </w:r>
            <w:r w:rsidRPr="005C42E5">
              <w:rPr>
                <w:rFonts w:cstheme="minorHAnsi"/>
                <w:bCs/>
                <w:szCs w:val="20"/>
              </w:rPr>
              <w:t xml:space="preserve"> grievance redress mechanism (GRM). Contractors are obliged to set up GRM to redress work</w:t>
            </w:r>
            <w:r>
              <w:rPr>
                <w:rFonts w:cstheme="minorHAnsi"/>
                <w:bCs/>
                <w:szCs w:val="20"/>
              </w:rPr>
              <w:t>-</w:t>
            </w:r>
            <w:r w:rsidRPr="005C42E5">
              <w:rPr>
                <w:rFonts w:cstheme="minorHAnsi"/>
                <w:bCs/>
                <w:szCs w:val="20"/>
              </w:rPr>
              <w:t>related grievances among workers.</w:t>
            </w:r>
          </w:p>
        </w:tc>
        <w:tc>
          <w:tcPr>
            <w:tcW w:w="1417" w:type="dxa"/>
          </w:tcPr>
          <w:p w14:paraId="6E41A7B9" w14:textId="07974281" w:rsidR="00046FA7" w:rsidRPr="005C42E5" w:rsidDel="004C6BA1" w:rsidRDefault="00046FA7" w:rsidP="003A7753">
            <w:pPr>
              <w:rPr>
                <w:rFonts w:cstheme="minorHAnsi"/>
                <w:bCs/>
                <w:szCs w:val="20"/>
              </w:rPr>
            </w:pPr>
          </w:p>
        </w:tc>
      </w:tr>
      <w:tr w:rsidR="00046FA7" w:rsidRPr="005C42E5" w14:paraId="5272CB0A" w14:textId="77777777" w:rsidTr="6448F603">
        <w:tc>
          <w:tcPr>
            <w:tcW w:w="562" w:type="dxa"/>
          </w:tcPr>
          <w:p w14:paraId="24CDBD92" w14:textId="77777777" w:rsidR="00046FA7" w:rsidRPr="005C42E5" w:rsidRDefault="00046FA7" w:rsidP="003A7753">
            <w:pPr>
              <w:rPr>
                <w:rFonts w:cstheme="minorHAnsi"/>
                <w:szCs w:val="20"/>
              </w:rPr>
            </w:pPr>
            <w:r>
              <w:rPr>
                <w:rFonts w:cstheme="minorHAnsi"/>
                <w:szCs w:val="20"/>
              </w:rPr>
              <w:t>3</w:t>
            </w:r>
          </w:p>
        </w:tc>
        <w:tc>
          <w:tcPr>
            <w:tcW w:w="3298" w:type="dxa"/>
            <w:noWrap/>
          </w:tcPr>
          <w:p w14:paraId="03EE4397" w14:textId="50DEFB98" w:rsidR="00046FA7" w:rsidRPr="005C42E5" w:rsidRDefault="298A7498" w:rsidP="6448F603">
            <w:pPr>
              <w:rPr>
                <w:rFonts w:cstheme="minorBidi"/>
              </w:rPr>
            </w:pPr>
            <w:r w:rsidRPr="6448F603">
              <w:rPr>
                <w:rFonts w:cstheme="minorBidi"/>
              </w:rPr>
              <w:t>Occupational safety risks on workers due to hazards associated with constructing transmission lines and substations (working on heights and mountain slopes, use of heavy machinery, hot weather, etc.)</w:t>
            </w:r>
          </w:p>
          <w:p w14:paraId="66A39826" w14:textId="77777777" w:rsidR="00046FA7" w:rsidRPr="005C42E5" w:rsidRDefault="00046FA7" w:rsidP="003A7753">
            <w:pPr>
              <w:rPr>
                <w:rFonts w:cstheme="minorHAnsi"/>
                <w:szCs w:val="20"/>
              </w:rPr>
            </w:pPr>
          </w:p>
          <w:p w14:paraId="2D10CEA9" w14:textId="77777777" w:rsidR="00046FA7" w:rsidRPr="005C42E5" w:rsidRDefault="00046FA7" w:rsidP="003A7753">
            <w:pPr>
              <w:rPr>
                <w:rFonts w:cstheme="minorHAnsi"/>
                <w:szCs w:val="20"/>
              </w:rPr>
            </w:pPr>
          </w:p>
          <w:p w14:paraId="78D4EF99" w14:textId="77777777" w:rsidR="00046FA7" w:rsidRPr="005C42E5" w:rsidRDefault="00046FA7" w:rsidP="003A7753">
            <w:pPr>
              <w:rPr>
                <w:rFonts w:cstheme="minorHAnsi"/>
                <w:szCs w:val="20"/>
              </w:rPr>
            </w:pPr>
          </w:p>
        </w:tc>
        <w:tc>
          <w:tcPr>
            <w:tcW w:w="1276" w:type="dxa"/>
          </w:tcPr>
          <w:p w14:paraId="1BF8C85B" w14:textId="77777777" w:rsidR="00046FA7" w:rsidRPr="005C42E5" w:rsidRDefault="00046FA7" w:rsidP="003A7753">
            <w:pPr>
              <w:rPr>
                <w:rFonts w:cstheme="minorHAnsi"/>
                <w:szCs w:val="20"/>
              </w:rPr>
            </w:pPr>
            <w:r w:rsidRPr="005C42E5">
              <w:rPr>
                <w:rFonts w:cstheme="minorHAnsi"/>
                <w:szCs w:val="20"/>
              </w:rPr>
              <w:t xml:space="preserve">High </w:t>
            </w:r>
          </w:p>
        </w:tc>
        <w:tc>
          <w:tcPr>
            <w:tcW w:w="1133" w:type="dxa"/>
          </w:tcPr>
          <w:p w14:paraId="322B03A1" w14:textId="77777777" w:rsidR="00046FA7" w:rsidRPr="005C42E5" w:rsidRDefault="00046FA7" w:rsidP="003A7753">
            <w:pPr>
              <w:rPr>
                <w:rFonts w:cstheme="minorHAnsi"/>
                <w:szCs w:val="20"/>
              </w:rPr>
            </w:pPr>
            <w:r w:rsidRPr="005C42E5">
              <w:rPr>
                <w:rFonts w:cstheme="minorHAnsi"/>
                <w:bCs/>
                <w:szCs w:val="20"/>
              </w:rPr>
              <w:t>Moderate</w:t>
            </w:r>
          </w:p>
        </w:tc>
        <w:tc>
          <w:tcPr>
            <w:tcW w:w="1276" w:type="dxa"/>
          </w:tcPr>
          <w:p w14:paraId="373716A6" w14:textId="77777777" w:rsidR="00046FA7" w:rsidRPr="005C42E5" w:rsidRDefault="00046FA7" w:rsidP="003A7753">
            <w:pPr>
              <w:rPr>
                <w:rFonts w:cstheme="minorHAnsi"/>
                <w:szCs w:val="20"/>
              </w:rPr>
            </w:pPr>
            <w:r w:rsidRPr="005C42E5">
              <w:rPr>
                <w:rFonts w:cstheme="minorHAnsi"/>
                <w:szCs w:val="20"/>
              </w:rPr>
              <w:t xml:space="preserve">Major </w:t>
            </w:r>
          </w:p>
        </w:tc>
        <w:tc>
          <w:tcPr>
            <w:tcW w:w="4074" w:type="dxa"/>
          </w:tcPr>
          <w:p w14:paraId="576CAC01" w14:textId="77777777" w:rsidR="00046FA7" w:rsidRPr="005C42E5" w:rsidRDefault="00046FA7" w:rsidP="003A7753">
            <w:pPr>
              <w:pStyle w:val="ListParagraph"/>
              <w:spacing w:after="60"/>
              <w:ind w:left="0"/>
              <w:rPr>
                <w:rFonts w:cstheme="minorHAnsi"/>
                <w:bCs/>
                <w:szCs w:val="20"/>
              </w:rPr>
            </w:pPr>
            <w:r w:rsidRPr="005C42E5">
              <w:rPr>
                <w:rFonts w:cstheme="minorHAnsi"/>
                <w:bCs/>
                <w:szCs w:val="20"/>
              </w:rPr>
              <w:t>Contractor</w:t>
            </w:r>
            <w:r>
              <w:rPr>
                <w:rFonts w:cstheme="minorHAnsi"/>
                <w:bCs/>
                <w:szCs w:val="20"/>
              </w:rPr>
              <w:t>s</w:t>
            </w:r>
            <w:r w:rsidRPr="005C42E5">
              <w:rPr>
                <w:rFonts w:cstheme="minorHAnsi"/>
                <w:bCs/>
                <w:szCs w:val="20"/>
              </w:rPr>
              <w:t xml:space="preserve"> will </w:t>
            </w:r>
            <w:r>
              <w:rPr>
                <w:rFonts w:cstheme="minorHAnsi"/>
                <w:bCs/>
                <w:szCs w:val="20"/>
              </w:rPr>
              <w:t xml:space="preserve">develop </w:t>
            </w:r>
            <w:r w:rsidRPr="005C42E5">
              <w:rPr>
                <w:rFonts w:cstheme="minorHAnsi"/>
                <w:bCs/>
                <w:szCs w:val="20"/>
              </w:rPr>
              <w:t xml:space="preserve">an occupational health and safety plan as part of Contractor ESMP, which will be reviewed and approved by DGDC. </w:t>
            </w:r>
            <w:r>
              <w:rPr>
                <w:rFonts w:cstheme="minorHAnsi"/>
                <w:bCs/>
                <w:szCs w:val="20"/>
              </w:rPr>
              <w:t>Contractors will implement the approved plan.</w:t>
            </w:r>
          </w:p>
          <w:p w14:paraId="7F0F8A0F" w14:textId="77777777" w:rsidR="00046FA7" w:rsidRPr="005C42E5" w:rsidRDefault="00046FA7" w:rsidP="003A7753">
            <w:pPr>
              <w:spacing w:after="60"/>
              <w:rPr>
                <w:rFonts w:cstheme="minorHAnsi"/>
                <w:bCs/>
                <w:szCs w:val="20"/>
              </w:rPr>
            </w:pPr>
            <w:r w:rsidRPr="005C42E5">
              <w:rPr>
                <w:rFonts w:cstheme="minorHAnsi"/>
                <w:bCs/>
                <w:szCs w:val="20"/>
              </w:rPr>
              <w:t>Regular training program for workers on occupational health safety (monthly training and daily toolbox talks)</w:t>
            </w:r>
          </w:p>
          <w:p w14:paraId="123070A4" w14:textId="77777777" w:rsidR="00046FA7" w:rsidRPr="005C42E5" w:rsidRDefault="00046FA7" w:rsidP="003A7753">
            <w:pPr>
              <w:spacing w:after="60"/>
              <w:rPr>
                <w:rFonts w:cstheme="minorHAnsi"/>
                <w:bCs/>
                <w:szCs w:val="20"/>
              </w:rPr>
            </w:pPr>
            <w:r w:rsidRPr="005C42E5">
              <w:rPr>
                <w:rFonts w:cstheme="minorHAnsi"/>
                <w:bCs/>
                <w:szCs w:val="20"/>
              </w:rPr>
              <w:t>Incident investigation and reporting</w:t>
            </w:r>
          </w:p>
          <w:p w14:paraId="675DFB8C" w14:textId="77777777" w:rsidR="00046FA7" w:rsidRPr="005C42E5" w:rsidRDefault="00046FA7" w:rsidP="003A7753">
            <w:pPr>
              <w:spacing w:after="60"/>
              <w:rPr>
                <w:rFonts w:cstheme="minorHAnsi"/>
                <w:bCs/>
                <w:szCs w:val="20"/>
              </w:rPr>
            </w:pPr>
            <w:r w:rsidRPr="005C42E5">
              <w:rPr>
                <w:rFonts w:cstheme="minorHAnsi"/>
                <w:bCs/>
                <w:szCs w:val="20"/>
              </w:rPr>
              <w:t xml:space="preserve">Use of relevant personal protection equipment </w:t>
            </w:r>
            <w:proofErr w:type="gramStart"/>
            <w:r w:rsidRPr="005C42E5">
              <w:rPr>
                <w:rFonts w:cstheme="minorHAnsi"/>
                <w:bCs/>
                <w:szCs w:val="20"/>
              </w:rPr>
              <w:t>at all times</w:t>
            </w:r>
            <w:proofErr w:type="gramEnd"/>
          </w:p>
        </w:tc>
        <w:tc>
          <w:tcPr>
            <w:tcW w:w="1417" w:type="dxa"/>
          </w:tcPr>
          <w:p w14:paraId="4FF3AE4E" w14:textId="77777777" w:rsidR="00046FA7" w:rsidRPr="005C42E5" w:rsidRDefault="00046FA7" w:rsidP="003A7753">
            <w:pPr>
              <w:rPr>
                <w:rFonts w:cstheme="minorHAnsi"/>
                <w:szCs w:val="20"/>
              </w:rPr>
            </w:pPr>
          </w:p>
        </w:tc>
      </w:tr>
      <w:tr w:rsidR="00046FA7" w:rsidRPr="005C42E5" w14:paraId="018417BB" w14:textId="77777777" w:rsidTr="6448F603">
        <w:tc>
          <w:tcPr>
            <w:tcW w:w="562" w:type="dxa"/>
          </w:tcPr>
          <w:p w14:paraId="18E41D45" w14:textId="77777777" w:rsidR="00046FA7" w:rsidRPr="005C42E5" w:rsidRDefault="00046FA7" w:rsidP="003A7753">
            <w:pPr>
              <w:rPr>
                <w:rFonts w:cstheme="minorHAnsi"/>
                <w:szCs w:val="20"/>
              </w:rPr>
            </w:pPr>
            <w:r>
              <w:rPr>
                <w:rFonts w:cstheme="minorHAnsi"/>
                <w:szCs w:val="20"/>
              </w:rPr>
              <w:t>4</w:t>
            </w:r>
          </w:p>
        </w:tc>
        <w:tc>
          <w:tcPr>
            <w:tcW w:w="3298" w:type="dxa"/>
            <w:noWrap/>
          </w:tcPr>
          <w:p w14:paraId="0243A35B" w14:textId="77777777" w:rsidR="00046FA7" w:rsidRPr="005C42E5" w:rsidRDefault="00046FA7" w:rsidP="003A7753">
            <w:pPr>
              <w:rPr>
                <w:rFonts w:cstheme="minorHAnsi"/>
                <w:szCs w:val="20"/>
              </w:rPr>
            </w:pPr>
            <w:r w:rsidRPr="005C42E5">
              <w:rPr>
                <w:rFonts w:cstheme="minorHAnsi"/>
                <w:szCs w:val="20"/>
              </w:rPr>
              <w:t>Potential health risks due to inadequate housing for the non-local (foreign workers) (about 40 foreign workers are expected to be employed by the Contractors)</w:t>
            </w:r>
          </w:p>
          <w:p w14:paraId="77DE91E1" w14:textId="77777777" w:rsidR="00046FA7" w:rsidRPr="005C42E5" w:rsidRDefault="00046FA7" w:rsidP="003A7753">
            <w:pPr>
              <w:rPr>
                <w:rFonts w:cstheme="minorHAnsi"/>
                <w:szCs w:val="20"/>
              </w:rPr>
            </w:pPr>
          </w:p>
          <w:p w14:paraId="308F4AF2" w14:textId="77777777" w:rsidR="00046FA7" w:rsidRPr="005C42E5" w:rsidRDefault="00046FA7" w:rsidP="003A7753">
            <w:pPr>
              <w:rPr>
                <w:rFonts w:cstheme="minorHAnsi"/>
                <w:szCs w:val="20"/>
              </w:rPr>
            </w:pPr>
          </w:p>
        </w:tc>
        <w:tc>
          <w:tcPr>
            <w:tcW w:w="1276" w:type="dxa"/>
          </w:tcPr>
          <w:p w14:paraId="043AE72E" w14:textId="77777777" w:rsidR="00046FA7" w:rsidRPr="005C42E5" w:rsidRDefault="00046FA7" w:rsidP="003A7753">
            <w:pPr>
              <w:rPr>
                <w:rFonts w:cstheme="minorHAnsi"/>
                <w:szCs w:val="20"/>
              </w:rPr>
            </w:pPr>
            <w:r w:rsidRPr="005C42E5">
              <w:rPr>
                <w:rFonts w:cstheme="minorHAnsi"/>
                <w:szCs w:val="20"/>
              </w:rPr>
              <w:t>High</w:t>
            </w:r>
          </w:p>
        </w:tc>
        <w:tc>
          <w:tcPr>
            <w:tcW w:w="1133" w:type="dxa"/>
          </w:tcPr>
          <w:p w14:paraId="62C38B34" w14:textId="77777777" w:rsidR="00046FA7" w:rsidRPr="005C42E5" w:rsidRDefault="00046FA7" w:rsidP="003A7753">
            <w:pPr>
              <w:rPr>
                <w:rFonts w:cstheme="minorHAnsi"/>
                <w:szCs w:val="20"/>
              </w:rPr>
            </w:pPr>
            <w:r w:rsidRPr="005C42E5">
              <w:rPr>
                <w:rFonts w:cstheme="minorHAnsi"/>
                <w:bCs/>
                <w:szCs w:val="20"/>
              </w:rPr>
              <w:t>Minor</w:t>
            </w:r>
          </w:p>
        </w:tc>
        <w:tc>
          <w:tcPr>
            <w:tcW w:w="1276" w:type="dxa"/>
          </w:tcPr>
          <w:p w14:paraId="02C02C47" w14:textId="77777777" w:rsidR="00046FA7" w:rsidRPr="005C42E5" w:rsidRDefault="00046FA7" w:rsidP="003A7753">
            <w:pPr>
              <w:rPr>
                <w:rFonts w:cstheme="minorHAnsi"/>
                <w:szCs w:val="20"/>
              </w:rPr>
            </w:pPr>
            <w:r w:rsidRPr="005C42E5">
              <w:rPr>
                <w:rFonts w:cstheme="minorHAnsi"/>
                <w:szCs w:val="20"/>
              </w:rPr>
              <w:t>Moderate</w:t>
            </w:r>
          </w:p>
        </w:tc>
        <w:tc>
          <w:tcPr>
            <w:tcW w:w="4074" w:type="dxa"/>
          </w:tcPr>
          <w:p w14:paraId="216F3FDD" w14:textId="0A68D306" w:rsidR="00046FA7" w:rsidRPr="005C42E5" w:rsidRDefault="003451E2" w:rsidP="003A7753">
            <w:pPr>
              <w:spacing w:after="60"/>
              <w:rPr>
                <w:rFonts w:cstheme="minorHAnsi"/>
                <w:szCs w:val="20"/>
              </w:rPr>
            </w:pPr>
            <w:r w:rsidRPr="003451E2">
              <w:rPr>
                <w:rFonts w:cstheme="minorHAnsi"/>
                <w:szCs w:val="20"/>
              </w:rPr>
              <w:t>Contractor</w:t>
            </w:r>
            <w:r w:rsidR="000C4F8C">
              <w:rPr>
                <w:rFonts w:cstheme="minorHAnsi"/>
                <w:szCs w:val="20"/>
              </w:rPr>
              <w:t>s</w:t>
            </w:r>
            <w:r w:rsidRPr="003451E2">
              <w:rPr>
                <w:rFonts w:cstheme="minorHAnsi"/>
                <w:szCs w:val="20"/>
              </w:rPr>
              <w:t xml:space="preserve"> shall provide and maintain all necessary accommodation and welfare facilities for the </w:t>
            </w:r>
            <w:r w:rsidR="000144EE">
              <w:rPr>
                <w:rFonts w:cstheme="minorHAnsi"/>
                <w:szCs w:val="20"/>
              </w:rPr>
              <w:t>contracted workers</w:t>
            </w:r>
            <w:r w:rsidRPr="003451E2">
              <w:rPr>
                <w:rFonts w:cstheme="minorHAnsi"/>
                <w:szCs w:val="20"/>
              </w:rPr>
              <w:t xml:space="preserve"> at the Site or other places where the Installation Services are carried out</w:t>
            </w:r>
            <w:r w:rsidR="00046FA7" w:rsidRPr="005C42E5">
              <w:rPr>
                <w:rFonts w:cstheme="minorHAnsi"/>
                <w:szCs w:val="20"/>
              </w:rPr>
              <w:t xml:space="preserve">. </w:t>
            </w:r>
          </w:p>
          <w:p w14:paraId="43F1D13C" w14:textId="77777777" w:rsidR="00046FA7" w:rsidRPr="005C42E5" w:rsidRDefault="00046FA7" w:rsidP="003A7753">
            <w:pPr>
              <w:spacing w:after="60"/>
              <w:rPr>
                <w:rFonts w:cstheme="minorHAnsi"/>
                <w:szCs w:val="20"/>
              </w:rPr>
            </w:pPr>
            <w:r>
              <w:rPr>
                <w:rFonts w:cstheme="minorHAnsi"/>
                <w:szCs w:val="20"/>
              </w:rPr>
              <w:t>Contractors</w:t>
            </w:r>
            <w:r w:rsidRPr="005C42E5">
              <w:rPr>
                <w:rFonts w:cstheme="minorHAnsi"/>
                <w:szCs w:val="20"/>
              </w:rPr>
              <w:t xml:space="preserve"> shall establish a mechanism to collect the complaints from the workers and address those complaints by the </w:t>
            </w:r>
            <w:r>
              <w:rPr>
                <w:rFonts w:cstheme="minorHAnsi"/>
                <w:szCs w:val="20"/>
              </w:rPr>
              <w:t>workers’</w:t>
            </w:r>
            <w:r w:rsidRPr="005C42E5">
              <w:rPr>
                <w:rFonts w:cstheme="minorHAnsi"/>
                <w:szCs w:val="20"/>
              </w:rPr>
              <w:t xml:space="preserve"> GRM</w:t>
            </w:r>
            <w:r>
              <w:rPr>
                <w:rFonts w:cstheme="minorHAnsi"/>
                <w:szCs w:val="20"/>
              </w:rPr>
              <w:t>.</w:t>
            </w:r>
            <w:r w:rsidRPr="005C42E5">
              <w:rPr>
                <w:rFonts w:cstheme="minorHAnsi"/>
                <w:szCs w:val="20"/>
              </w:rPr>
              <w:t xml:space="preserve"> </w:t>
            </w:r>
          </w:p>
        </w:tc>
        <w:tc>
          <w:tcPr>
            <w:tcW w:w="1417" w:type="dxa"/>
          </w:tcPr>
          <w:p w14:paraId="2EF4D45F" w14:textId="2A2A8184" w:rsidR="00046FA7" w:rsidRPr="005C42E5" w:rsidRDefault="00046FA7" w:rsidP="003A7753">
            <w:pPr>
              <w:rPr>
                <w:rFonts w:cstheme="minorHAnsi"/>
                <w:szCs w:val="20"/>
              </w:rPr>
            </w:pPr>
          </w:p>
        </w:tc>
      </w:tr>
      <w:tr w:rsidR="00046FA7" w:rsidRPr="005C42E5" w14:paraId="761CC4EF" w14:textId="77777777" w:rsidTr="6448F603">
        <w:tc>
          <w:tcPr>
            <w:tcW w:w="562" w:type="dxa"/>
          </w:tcPr>
          <w:p w14:paraId="5C9EB5C5" w14:textId="2B625754" w:rsidR="00046FA7" w:rsidRPr="005C42E5" w:rsidRDefault="00C96581" w:rsidP="003A7753">
            <w:pPr>
              <w:rPr>
                <w:rFonts w:cstheme="minorHAnsi"/>
                <w:szCs w:val="20"/>
              </w:rPr>
            </w:pPr>
            <w:r>
              <w:rPr>
                <w:rFonts w:cstheme="minorHAnsi"/>
                <w:szCs w:val="20"/>
              </w:rPr>
              <w:t>5</w:t>
            </w:r>
          </w:p>
        </w:tc>
        <w:tc>
          <w:tcPr>
            <w:tcW w:w="3298" w:type="dxa"/>
            <w:noWrap/>
          </w:tcPr>
          <w:p w14:paraId="4FB02965" w14:textId="7AA69D85" w:rsidR="00046FA7" w:rsidRPr="005C42E5" w:rsidRDefault="00046FA7" w:rsidP="003A7753">
            <w:pPr>
              <w:rPr>
                <w:rFonts w:cstheme="minorHAnsi"/>
                <w:szCs w:val="20"/>
              </w:rPr>
            </w:pPr>
            <w:r w:rsidRPr="005C42E5">
              <w:rPr>
                <w:rFonts w:cstheme="minorHAnsi"/>
                <w:szCs w:val="20"/>
              </w:rPr>
              <w:t xml:space="preserve">Working at height along the slope for tower erection </w:t>
            </w:r>
          </w:p>
        </w:tc>
        <w:tc>
          <w:tcPr>
            <w:tcW w:w="1276" w:type="dxa"/>
          </w:tcPr>
          <w:p w14:paraId="3430F7EF" w14:textId="77777777" w:rsidR="00046FA7" w:rsidRPr="005C42E5" w:rsidRDefault="00046FA7" w:rsidP="003A7753">
            <w:pPr>
              <w:rPr>
                <w:rFonts w:cstheme="minorHAnsi"/>
                <w:szCs w:val="20"/>
              </w:rPr>
            </w:pPr>
            <w:r w:rsidRPr="005C42E5">
              <w:rPr>
                <w:rFonts w:cstheme="minorHAnsi"/>
                <w:szCs w:val="20"/>
              </w:rPr>
              <w:t>High</w:t>
            </w:r>
          </w:p>
        </w:tc>
        <w:tc>
          <w:tcPr>
            <w:tcW w:w="1133" w:type="dxa"/>
          </w:tcPr>
          <w:p w14:paraId="55A46969" w14:textId="77777777" w:rsidR="00046FA7" w:rsidRPr="005C42E5" w:rsidRDefault="00046FA7" w:rsidP="003A7753">
            <w:pPr>
              <w:rPr>
                <w:rFonts w:cstheme="minorHAnsi"/>
                <w:szCs w:val="20"/>
              </w:rPr>
            </w:pPr>
            <w:r w:rsidRPr="005C42E5">
              <w:rPr>
                <w:rFonts w:cstheme="minorHAnsi"/>
                <w:szCs w:val="20"/>
              </w:rPr>
              <w:t>Moderate</w:t>
            </w:r>
          </w:p>
        </w:tc>
        <w:tc>
          <w:tcPr>
            <w:tcW w:w="1276" w:type="dxa"/>
          </w:tcPr>
          <w:p w14:paraId="1F6CB5F7" w14:textId="77777777" w:rsidR="00046FA7" w:rsidRPr="005C42E5" w:rsidRDefault="00046FA7" w:rsidP="003A7753">
            <w:pPr>
              <w:rPr>
                <w:rFonts w:cstheme="minorHAnsi"/>
                <w:szCs w:val="20"/>
              </w:rPr>
            </w:pPr>
            <w:r w:rsidRPr="005C42E5">
              <w:rPr>
                <w:rFonts w:cstheme="minorHAnsi"/>
                <w:szCs w:val="20"/>
              </w:rPr>
              <w:t>Major</w:t>
            </w:r>
          </w:p>
        </w:tc>
        <w:tc>
          <w:tcPr>
            <w:tcW w:w="4074" w:type="dxa"/>
          </w:tcPr>
          <w:p w14:paraId="288D8FE3" w14:textId="49201257" w:rsidR="00046FA7" w:rsidRPr="005C42E5" w:rsidRDefault="00046FA7" w:rsidP="003A7753">
            <w:pPr>
              <w:spacing w:after="60"/>
              <w:rPr>
                <w:rFonts w:cstheme="minorHAnsi"/>
                <w:szCs w:val="20"/>
              </w:rPr>
            </w:pPr>
            <w:r w:rsidRPr="005C42E5">
              <w:rPr>
                <w:rFonts w:cstheme="minorHAnsi"/>
                <w:szCs w:val="20"/>
              </w:rPr>
              <w:t>Installation of guardrails with mid-rails and toe boards at the edge of any fall hazard area. Use of fall prevention devices, including full body harnesses used in conjunction with shock</w:t>
            </w:r>
            <w:r>
              <w:rPr>
                <w:rFonts w:cstheme="minorHAnsi"/>
                <w:szCs w:val="20"/>
              </w:rPr>
              <w:t>-</w:t>
            </w:r>
            <w:r w:rsidRPr="005C42E5">
              <w:rPr>
                <w:rFonts w:cstheme="minorHAnsi"/>
                <w:szCs w:val="20"/>
              </w:rPr>
              <w:t xml:space="preserve">absorbing lanyards or self-retracting inertial fall </w:t>
            </w:r>
            <w:r w:rsidRPr="005C42E5">
              <w:rPr>
                <w:rFonts w:cstheme="minorHAnsi"/>
                <w:szCs w:val="20"/>
              </w:rPr>
              <w:lastRenderedPageBreak/>
              <w:t>arrest devices attached to fixed anchor point</w:t>
            </w:r>
            <w:r w:rsidR="00FE6EEE">
              <w:rPr>
                <w:rFonts w:cstheme="minorHAnsi"/>
                <w:szCs w:val="20"/>
              </w:rPr>
              <w:t>s</w:t>
            </w:r>
            <w:r w:rsidRPr="005C42E5">
              <w:rPr>
                <w:rFonts w:cstheme="minorHAnsi"/>
                <w:szCs w:val="20"/>
              </w:rPr>
              <w:t xml:space="preserve"> or horizontal lifelines. </w:t>
            </w:r>
          </w:p>
        </w:tc>
        <w:tc>
          <w:tcPr>
            <w:tcW w:w="1417" w:type="dxa"/>
          </w:tcPr>
          <w:p w14:paraId="59D5B20F" w14:textId="3BB77E0B" w:rsidR="00046FA7" w:rsidRPr="005C42E5" w:rsidRDefault="00046FA7" w:rsidP="003A7753">
            <w:pPr>
              <w:rPr>
                <w:rFonts w:cstheme="minorHAnsi"/>
                <w:szCs w:val="20"/>
              </w:rPr>
            </w:pPr>
          </w:p>
        </w:tc>
      </w:tr>
      <w:tr w:rsidR="00046FA7" w:rsidRPr="005C42E5" w14:paraId="7ADF7440" w14:textId="77777777" w:rsidTr="6448F603">
        <w:tc>
          <w:tcPr>
            <w:tcW w:w="562" w:type="dxa"/>
          </w:tcPr>
          <w:p w14:paraId="48BBFCB6" w14:textId="20F814A3" w:rsidR="00046FA7" w:rsidRPr="005C42E5" w:rsidRDefault="0043037A" w:rsidP="003A7753">
            <w:pPr>
              <w:rPr>
                <w:rFonts w:cstheme="minorHAnsi"/>
                <w:szCs w:val="20"/>
              </w:rPr>
            </w:pPr>
            <w:r>
              <w:rPr>
                <w:rFonts w:cstheme="minorHAnsi"/>
                <w:szCs w:val="20"/>
              </w:rPr>
              <w:t>6</w:t>
            </w:r>
          </w:p>
        </w:tc>
        <w:tc>
          <w:tcPr>
            <w:tcW w:w="3298" w:type="dxa"/>
            <w:noWrap/>
          </w:tcPr>
          <w:p w14:paraId="6EDA9D91" w14:textId="77777777" w:rsidR="00046FA7" w:rsidRPr="005C42E5" w:rsidRDefault="00046FA7" w:rsidP="003A7753">
            <w:pPr>
              <w:rPr>
                <w:rFonts w:cstheme="minorHAnsi"/>
                <w:szCs w:val="20"/>
              </w:rPr>
            </w:pPr>
            <w:r w:rsidRPr="005C42E5">
              <w:rPr>
                <w:rFonts w:cstheme="minorHAnsi"/>
                <w:szCs w:val="20"/>
              </w:rPr>
              <w:t xml:space="preserve">Impacts from labour influx and potential cultural conflicts between communities and workers </w:t>
            </w:r>
          </w:p>
        </w:tc>
        <w:tc>
          <w:tcPr>
            <w:tcW w:w="1276" w:type="dxa"/>
          </w:tcPr>
          <w:p w14:paraId="53DBC081" w14:textId="77777777" w:rsidR="00046FA7" w:rsidRPr="005C42E5" w:rsidRDefault="00046FA7" w:rsidP="003A7753">
            <w:pPr>
              <w:rPr>
                <w:rFonts w:cstheme="minorHAnsi"/>
                <w:szCs w:val="20"/>
              </w:rPr>
            </w:pPr>
            <w:r w:rsidRPr="005C42E5">
              <w:rPr>
                <w:rFonts w:cstheme="minorHAnsi"/>
                <w:szCs w:val="20"/>
              </w:rPr>
              <w:t xml:space="preserve">High </w:t>
            </w:r>
          </w:p>
        </w:tc>
        <w:tc>
          <w:tcPr>
            <w:tcW w:w="1133" w:type="dxa"/>
          </w:tcPr>
          <w:p w14:paraId="30750662" w14:textId="77777777" w:rsidR="00046FA7" w:rsidRPr="005C42E5" w:rsidRDefault="00046FA7" w:rsidP="003A7753">
            <w:pPr>
              <w:rPr>
                <w:rFonts w:cstheme="minorHAnsi"/>
                <w:szCs w:val="20"/>
              </w:rPr>
            </w:pPr>
            <w:r w:rsidRPr="005C42E5">
              <w:rPr>
                <w:rFonts w:cstheme="minorHAnsi"/>
                <w:bCs/>
                <w:szCs w:val="20"/>
              </w:rPr>
              <w:t>Minor</w:t>
            </w:r>
          </w:p>
        </w:tc>
        <w:tc>
          <w:tcPr>
            <w:tcW w:w="1276" w:type="dxa"/>
          </w:tcPr>
          <w:p w14:paraId="14829833" w14:textId="77777777" w:rsidR="00046FA7" w:rsidRPr="005C42E5" w:rsidRDefault="00046FA7" w:rsidP="003A7753">
            <w:pPr>
              <w:rPr>
                <w:rFonts w:cstheme="minorHAnsi"/>
                <w:szCs w:val="20"/>
              </w:rPr>
            </w:pPr>
            <w:r>
              <w:rPr>
                <w:rFonts w:cstheme="minorHAnsi"/>
                <w:szCs w:val="20"/>
              </w:rPr>
              <w:t>M</w:t>
            </w:r>
            <w:r w:rsidRPr="005C42E5">
              <w:rPr>
                <w:rFonts w:cstheme="minorHAnsi"/>
                <w:szCs w:val="20"/>
              </w:rPr>
              <w:t>inor</w:t>
            </w:r>
          </w:p>
        </w:tc>
        <w:tc>
          <w:tcPr>
            <w:tcW w:w="4074" w:type="dxa"/>
          </w:tcPr>
          <w:p w14:paraId="711591A6" w14:textId="77777777" w:rsidR="00046FA7" w:rsidRPr="00EB0449" w:rsidRDefault="00046FA7" w:rsidP="003A7753">
            <w:pPr>
              <w:spacing w:after="60"/>
              <w:rPr>
                <w:rFonts w:cstheme="minorHAnsi"/>
                <w:szCs w:val="20"/>
              </w:rPr>
            </w:pPr>
            <w:r w:rsidRPr="00EB0449">
              <w:rPr>
                <w:rFonts w:cstheme="minorHAnsi"/>
                <w:szCs w:val="20"/>
              </w:rPr>
              <w:t xml:space="preserve">The Contractor's code of conduct shall cover a program to promote awareness among the construction workers on respecting the local community. </w:t>
            </w:r>
          </w:p>
        </w:tc>
        <w:tc>
          <w:tcPr>
            <w:tcW w:w="1417" w:type="dxa"/>
          </w:tcPr>
          <w:p w14:paraId="63818530" w14:textId="096B44B7" w:rsidR="00046FA7" w:rsidRPr="005C42E5" w:rsidRDefault="00046FA7" w:rsidP="003A7753">
            <w:pPr>
              <w:rPr>
                <w:rFonts w:cstheme="minorHAnsi"/>
                <w:szCs w:val="20"/>
              </w:rPr>
            </w:pPr>
          </w:p>
        </w:tc>
      </w:tr>
      <w:tr w:rsidR="00046FA7" w:rsidRPr="005C42E5" w14:paraId="0634E6BA" w14:textId="77777777" w:rsidTr="6448F603">
        <w:tc>
          <w:tcPr>
            <w:tcW w:w="562" w:type="dxa"/>
          </w:tcPr>
          <w:p w14:paraId="697BB814" w14:textId="77777777" w:rsidR="00046FA7" w:rsidRPr="005C42E5" w:rsidRDefault="00046FA7" w:rsidP="003A7753">
            <w:pPr>
              <w:rPr>
                <w:rFonts w:cstheme="minorHAnsi"/>
                <w:szCs w:val="20"/>
              </w:rPr>
            </w:pPr>
            <w:r>
              <w:rPr>
                <w:rFonts w:cstheme="minorHAnsi"/>
                <w:szCs w:val="20"/>
              </w:rPr>
              <w:t>7</w:t>
            </w:r>
          </w:p>
        </w:tc>
        <w:tc>
          <w:tcPr>
            <w:tcW w:w="3298" w:type="dxa"/>
            <w:noWrap/>
          </w:tcPr>
          <w:p w14:paraId="4A51C8C8" w14:textId="77777777" w:rsidR="00046FA7" w:rsidRPr="005C42E5" w:rsidRDefault="00046FA7" w:rsidP="003A7753">
            <w:pPr>
              <w:rPr>
                <w:rFonts w:cstheme="minorHAnsi"/>
                <w:szCs w:val="20"/>
              </w:rPr>
            </w:pPr>
            <w:r w:rsidRPr="005C42E5">
              <w:rPr>
                <w:rFonts w:cstheme="minorHAnsi"/>
                <w:szCs w:val="20"/>
              </w:rPr>
              <w:t>Risk of  gender-based violence (GBV), sexual exploitation and abuse (SEA), and sexual harassment (SH)</w:t>
            </w:r>
          </w:p>
          <w:p w14:paraId="3E90819D" w14:textId="77777777" w:rsidR="00046FA7" w:rsidRPr="005C42E5" w:rsidRDefault="00046FA7" w:rsidP="003A7753">
            <w:pPr>
              <w:rPr>
                <w:rFonts w:cstheme="minorHAnsi"/>
                <w:szCs w:val="20"/>
              </w:rPr>
            </w:pPr>
          </w:p>
        </w:tc>
        <w:tc>
          <w:tcPr>
            <w:tcW w:w="1276" w:type="dxa"/>
          </w:tcPr>
          <w:p w14:paraId="48C93F86" w14:textId="77777777" w:rsidR="00046FA7" w:rsidRPr="005C42E5" w:rsidRDefault="00046FA7" w:rsidP="003A7753">
            <w:pPr>
              <w:rPr>
                <w:rFonts w:cstheme="minorHAnsi"/>
                <w:szCs w:val="20"/>
              </w:rPr>
            </w:pPr>
            <w:r w:rsidRPr="005C42E5">
              <w:rPr>
                <w:rFonts w:cstheme="minorHAnsi"/>
                <w:szCs w:val="20"/>
              </w:rPr>
              <w:t>Medium</w:t>
            </w:r>
          </w:p>
        </w:tc>
        <w:tc>
          <w:tcPr>
            <w:tcW w:w="1133" w:type="dxa"/>
          </w:tcPr>
          <w:p w14:paraId="6B96C933" w14:textId="77777777" w:rsidR="00046FA7" w:rsidRPr="005C42E5" w:rsidRDefault="00046FA7" w:rsidP="003A7753">
            <w:pPr>
              <w:rPr>
                <w:rFonts w:cstheme="minorHAnsi"/>
                <w:szCs w:val="20"/>
              </w:rPr>
            </w:pPr>
            <w:r w:rsidRPr="005C42E5">
              <w:rPr>
                <w:rFonts w:cstheme="minorHAnsi"/>
                <w:szCs w:val="20"/>
              </w:rPr>
              <w:t>Minor</w:t>
            </w:r>
          </w:p>
        </w:tc>
        <w:tc>
          <w:tcPr>
            <w:tcW w:w="1276" w:type="dxa"/>
          </w:tcPr>
          <w:p w14:paraId="12B19B59" w14:textId="77777777" w:rsidR="00046FA7" w:rsidRPr="005C42E5" w:rsidRDefault="00046FA7" w:rsidP="003A7753">
            <w:pPr>
              <w:rPr>
                <w:rFonts w:cstheme="minorHAnsi"/>
                <w:szCs w:val="20"/>
              </w:rPr>
            </w:pPr>
            <w:r w:rsidRPr="005C42E5">
              <w:rPr>
                <w:rFonts w:cstheme="minorHAnsi"/>
                <w:szCs w:val="20"/>
              </w:rPr>
              <w:t>Minor</w:t>
            </w:r>
          </w:p>
        </w:tc>
        <w:tc>
          <w:tcPr>
            <w:tcW w:w="4074" w:type="dxa"/>
          </w:tcPr>
          <w:p w14:paraId="42A15583" w14:textId="77777777" w:rsidR="00046FA7" w:rsidRPr="00604D22" w:rsidRDefault="00046FA7" w:rsidP="003A7753">
            <w:pPr>
              <w:spacing w:after="60"/>
              <w:rPr>
                <w:rFonts w:cstheme="minorHAnsi"/>
                <w:szCs w:val="20"/>
              </w:rPr>
            </w:pPr>
            <w:r w:rsidRPr="00604D22">
              <w:rPr>
                <w:rFonts w:cstheme="minorHAnsi"/>
                <w:szCs w:val="20"/>
              </w:rPr>
              <w:t>Proactive GBV/SEAH prevention measures will be put in place, such as GBV/SEAH-related training to sensitize workers and the local population along the project implementation area</w:t>
            </w:r>
            <w:r>
              <w:rPr>
                <w:rFonts w:cstheme="minorHAnsi"/>
                <w:szCs w:val="20"/>
              </w:rPr>
              <w:t>.</w:t>
            </w:r>
            <w:r w:rsidRPr="00604D22">
              <w:rPr>
                <w:rFonts w:cstheme="minorHAnsi"/>
                <w:szCs w:val="20"/>
              </w:rPr>
              <w:t xml:space="preserve"> </w:t>
            </w:r>
          </w:p>
          <w:p w14:paraId="425A5490" w14:textId="5397FE97" w:rsidR="00046FA7" w:rsidRPr="00604D22" w:rsidRDefault="00046FA7" w:rsidP="003A7753">
            <w:pPr>
              <w:spacing w:after="60"/>
              <w:rPr>
                <w:rFonts w:cstheme="minorHAnsi"/>
                <w:szCs w:val="20"/>
              </w:rPr>
            </w:pPr>
            <w:r>
              <w:rPr>
                <w:rFonts w:cstheme="minorHAnsi"/>
                <w:szCs w:val="20"/>
              </w:rPr>
              <w:t xml:space="preserve">The Project </w:t>
            </w:r>
            <w:r w:rsidRPr="00604D22">
              <w:rPr>
                <w:rFonts w:cstheme="minorHAnsi"/>
                <w:szCs w:val="20"/>
              </w:rPr>
              <w:t xml:space="preserve">GRM </w:t>
            </w:r>
            <w:r>
              <w:rPr>
                <w:rFonts w:cstheme="minorHAnsi"/>
                <w:szCs w:val="20"/>
              </w:rPr>
              <w:t>has an uptake mechanism for SEA/SH</w:t>
            </w:r>
            <w:r w:rsidR="00FE6EEE">
              <w:rPr>
                <w:rFonts w:cstheme="minorHAnsi"/>
                <w:szCs w:val="20"/>
              </w:rPr>
              <w:t>-</w:t>
            </w:r>
            <w:r>
              <w:rPr>
                <w:rFonts w:cstheme="minorHAnsi"/>
                <w:szCs w:val="20"/>
              </w:rPr>
              <w:t>related grievances.</w:t>
            </w:r>
          </w:p>
        </w:tc>
        <w:tc>
          <w:tcPr>
            <w:tcW w:w="1417" w:type="dxa"/>
          </w:tcPr>
          <w:p w14:paraId="1E6AE737" w14:textId="7337D65A" w:rsidR="00046FA7" w:rsidRPr="005C42E5" w:rsidRDefault="00046FA7" w:rsidP="003A7753">
            <w:pPr>
              <w:rPr>
                <w:rFonts w:cstheme="minorHAnsi"/>
                <w:szCs w:val="20"/>
              </w:rPr>
            </w:pPr>
          </w:p>
        </w:tc>
      </w:tr>
      <w:tr w:rsidR="00046FA7" w:rsidRPr="005C42E5" w14:paraId="48B01C4F" w14:textId="77777777" w:rsidTr="6448F603">
        <w:tc>
          <w:tcPr>
            <w:tcW w:w="562" w:type="dxa"/>
            <w:shd w:val="clear" w:color="auto" w:fill="auto"/>
          </w:tcPr>
          <w:p w14:paraId="36841476" w14:textId="77777777" w:rsidR="00046FA7" w:rsidRPr="005C42E5" w:rsidRDefault="00046FA7" w:rsidP="003A7753">
            <w:pPr>
              <w:rPr>
                <w:rFonts w:cstheme="minorHAnsi"/>
                <w:b/>
                <w:bCs/>
                <w:szCs w:val="20"/>
              </w:rPr>
            </w:pPr>
            <w:r w:rsidRPr="005C42E5">
              <w:rPr>
                <w:rFonts w:cstheme="minorHAnsi"/>
                <w:b/>
                <w:bCs/>
                <w:szCs w:val="20"/>
              </w:rPr>
              <w:t>C</w:t>
            </w:r>
          </w:p>
        </w:tc>
        <w:tc>
          <w:tcPr>
            <w:tcW w:w="3298" w:type="dxa"/>
            <w:shd w:val="clear" w:color="auto" w:fill="auto"/>
          </w:tcPr>
          <w:p w14:paraId="0411B0C3" w14:textId="77777777" w:rsidR="00046FA7" w:rsidRPr="005C42E5" w:rsidRDefault="00046FA7" w:rsidP="003A7753">
            <w:pPr>
              <w:rPr>
                <w:rFonts w:cstheme="minorHAnsi"/>
                <w:bCs/>
                <w:szCs w:val="20"/>
              </w:rPr>
            </w:pPr>
            <w:r w:rsidRPr="005C42E5">
              <w:rPr>
                <w:rFonts w:cstheme="minorHAnsi"/>
                <w:b/>
                <w:bCs/>
                <w:szCs w:val="20"/>
              </w:rPr>
              <w:t xml:space="preserve">ESS 2 (OHS) Related Impacts and Risks (during </w:t>
            </w:r>
            <w:r>
              <w:rPr>
                <w:rFonts w:cstheme="minorHAnsi"/>
                <w:b/>
                <w:bCs/>
                <w:szCs w:val="20"/>
              </w:rPr>
              <w:t>O&amp;M</w:t>
            </w:r>
            <w:r w:rsidRPr="005C42E5">
              <w:rPr>
                <w:rFonts w:cstheme="minorHAnsi"/>
                <w:b/>
                <w:bCs/>
                <w:szCs w:val="20"/>
              </w:rPr>
              <w:t>)</w:t>
            </w:r>
          </w:p>
        </w:tc>
        <w:tc>
          <w:tcPr>
            <w:tcW w:w="1276" w:type="dxa"/>
            <w:shd w:val="clear" w:color="auto" w:fill="auto"/>
          </w:tcPr>
          <w:p w14:paraId="35B6DDAA" w14:textId="77777777" w:rsidR="00046FA7" w:rsidRPr="005C42E5" w:rsidRDefault="00046FA7" w:rsidP="003A7753">
            <w:pPr>
              <w:rPr>
                <w:rFonts w:cstheme="minorHAnsi"/>
                <w:bCs/>
                <w:szCs w:val="20"/>
              </w:rPr>
            </w:pPr>
          </w:p>
        </w:tc>
        <w:tc>
          <w:tcPr>
            <w:tcW w:w="1133" w:type="dxa"/>
            <w:shd w:val="clear" w:color="auto" w:fill="auto"/>
          </w:tcPr>
          <w:p w14:paraId="43629EC5" w14:textId="77777777" w:rsidR="00046FA7" w:rsidRPr="005C42E5" w:rsidRDefault="00046FA7" w:rsidP="003A7753">
            <w:pPr>
              <w:rPr>
                <w:rFonts w:cstheme="minorHAnsi"/>
                <w:bCs/>
                <w:szCs w:val="20"/>
              </w:rPr>
            </w:pPr>
          </w:p>
        </w:tc>
        <w:tc>
          <w:tcPr>
            <w:tcW w:w="1276" w:type="dxa"/>
            <w:shd w:val="clear" w:color="auto" w:fill="auto"/>
          </w:tcPr>
          <w:p w14:paraId="3971C781" w14:textId="77777777" w:rsidR="00046FA7" w:rsidRPr="005C42E5" w:rsidRDefault="00046FA7" w:rsidP="003A7753">
            <w:pPr>
              <w:rPr>
                <w:rFonts w:cstheme="minorHAnsi"/>
                <w:bCs/>
                <w:szCs w:val="20"/>
              </w:rPr>
            </w:pPr>
          </w:p>
        </w:tc>
        <w:tc>
          <w:tcPr>
            <w:tcW w:w="4074" w:type="dxa"/>
            <w:shd w:val="clear" w:color="auto" w:fill="auto"/>
          </w:tcPr>
          <w:p w14:paraId="5CFF74D5" w14:textId="77777777" w:rsidR="00046FA7" w:rsidRPr="005C42E5" w:rsidRDefault="00046FA7" w:rsidP="003A7753">
            <w:pPr>
              <w:spacing w:after="60"/>
              <w:rPr>
                <w:rFonts w:cstheme="minorHAnsi"/>
                <w:bCs/>
                <w:szCs w:val="20"/>
              </w:rPr>
            </w:pPr>
          </w:p>
        </w:tc>
        <w:tc>
          <w:tcPr>
            <w:tcW w:w="1417" w:type="dxa"/>
            <w:shd w:val="clear" w:color="auto" w:fill="auto"/>
          </w:tcPr>
          <w:p w14:paraId="4F31E878" w14:textId="77777777" w:rsidR="00046FA7" w:rsidRPr="005C42E5" w:rsidRDefault="00046FA7" w:rsidP="003A7753">
            <w:pPr>
              <w:rPr>
                <w:rFonts w:cstheme="minorHAnsi"/>
                <w:bCs/>
                <w:szCs w:val="20"/>
              </w:rPr>
            </w:pPr>
          </w:p>
        </w:tc>
      </w:tr>
      <w:tr w:rsidR="00046FA7" w:rsidRPr="005C42E5" w14:paraId="0E477487" w14:textId="77777777" w:rsidTr="6448F603">
        <w:tc>
          <w:tcPr>
            <w:tcW w:w="562" w:type="dxa"/>
            <w:shd w:val="clear" w:color="auto" w:fill="auto"/>
          </w:tcPr>
          <w:p w14:paraId="273ADEF0" w14:textId="77777777" w:rsidR="00046FA7" w:rsidRPr="005C42E5" w:rsidRDefault="00046FA7" w:rsidP="003A7753">
            <w:pPr>
              <w:rPr>
                <w:rFonts w:cstheme="minorHAnsi"/>
                <w:szCs w:val="20"/>
              </w:rPr>
            </w:pPr>
            <w:r>
              <w:rPr>
                <w:rFonts w:cstheme="minorHAnsi"/>
                <w:szCs w:val="20"/>
              </w:rPr>
              <w:t>8</w:t>
            </w:r>
          </w:p>
          <w:p w14:paraId="188767AB" w14:textId="77777777" w:rsidR="00046FA7" w:rsidRPr="005C42E5" w:rsidRDefault="00046FA7" w:rsidP="003A7753">
            <w:pPr>
              <w:rPr>
                <w:rFonts w:cstheme="minorHAnsi"/>
                <w:szCs w:val="20"/>
              </w:rPr>
            </w:pPr>
          </w:p>
        </w:tc>
        <w:tc>
          <w:tcPr>
            <w:tcW w:w="3298" w:type="dxa"/>
            <w:shd w:val="clear" w:color="auto" w:fill="auto"/>
          </w:tcPr>
          <w:p w14:paraId="1DA0D3BB" w14:textId="4C0ACD4F" w:rsidR="00046FA7" w:rsidRPr="005C42E5" w:rsidRDefault="00046FA7" w:rsidP="003A7753">
            <w:pPr>
              <w:rPr>
                <w:rFonts w:cstheme="minorHAnsi"/>
                <w:b/>
                <w:bCs/>
                <w:szCs w:val="20"/>
              </w:rPr>
            </w:pPr>
            <w:r w:rsidRPr="005C42E5">
              <w:rPr>
                <w:rFonts w:cstheme="minorHAnsi"/>
                <w:bCs/>
                <w:szCs w:val="20"/>
              </w:rPr>
              <w:t xml:space="preserve">Exposure to Electro Magnetic Fields (EMF) from grid station equipment and the power lines (EMFs will affect </w:t>
            </w:r>
            <w:r w:rsidR="004B4C79">
              <w:rPr>
                <w:rFonts w:cstheme="minorHAnsi"/>
                <w:bCs/>
                <w:szCs w:val="20"/>
              </w:rPr>
              <w:t xml:space="preserve">the </w:t>
            </w:r>
            <w:r w:rsidRPr="005C42E5">
              <w:rPr>
                <w:rFonts w:cstheme="minorHAnsi"/>
                <w:bCs/>
                <w:szCs w:val="20"/>
              </w:rPr>
              <w:t>health</w:t>
            </w:r>
            <w:r>
              <w:rPr>
                <w:rFonts w:cstheme="minorHAnsi"/>
                <w:bCs/>
                <w:szCs w:val="20"/>
              </w:rPr>
              <w:t xml:space="preserve"> of workers</w:t>
            </w:r>
            <w:r w:rsidRPr="005C42E5">
              <w:rPr>
                <w:rFonts w:cstheme="minorHAnsi"/>
                <w:bCs/>
                <w:szCs w:val="20"/>
              </w:rPr>
              <w:t>).</w:t>
            </w:r>
          </w:p>
        </w:tc>
        <w:tc>
          <w:tcPr>
            <w:tcW w:w="1276" w:type="dxa"/>
            <w:shd w:val="clear" w:color="auto" w:fill="auto"/>
          </w:tcPr>
          <w:p w14:paraId="3DE760C9" w14:textId="77777777" w:rsidR="00046FA7" w:rsidRPr="005C42E5" w:rsidRDefault="00046FA7" w:rsidP="003A7753">
            <w:pPr>
              <w:rPr>
                <w:rFonts w:cstheme="minorHAnsi"/>
                <w:b/>
                <w:bCs/>
                <w:szCs w:val="20"/>
              </w:rPr>
            </w:pPr>
            <w:r w:rsidRPr="005C42E5">
              <w:rPr>
                <w:rFonts w:cstheme="minorHAnsi"/>
                <w:bCs/>
                <w:szCs w:val="20"/>
              </w:rPr>
              <w:t>High</w:t>
            </w:r>
          </w:p>
        </w:tc>
        <w:tc>
          <w:tcPr>
            <w:tcW w:w="1133" w:type="dxa"/>
            <w:shd w:val="clear" w:color="auto" w:fill="auto"/>
          </w:tcPr>
          <w:p w14:paraId="7078CD2B" w14:textId="77777777" w:rsidR="00046FA7" w:rsidRPr="005C42E5" w:rsidRDefault="00046FA7" w:rsidP="003A7753">
            <w:pPr>
              <w:rPr>
                <w:rFonts w:cstheme="minorHAnsi"/>
                <w:b/>
                <w:bCs/>
                <w:szCs w:val="20"/>
              </w:rPr>
            </w:pPr>
            <w:r w:rsidRPr="005C42E5">
              <w:rPr>
                <w:rFonts w:cstheme="minorHAnsi"/>
                <w:bCs/>
                <w:szCs w:val="20"/>
              </w:rPr>
              <w:t>Negligible</w:t>
            </w:r>
          </w:p>
        </w:tc>
        <w:tc>
          <w:tcPr>
            <w:tcW w:w="1276" w:type="dxa"/>
            <w:shd w:val="clear" w:color="auto" w:fill="auto"/>
          </w:tcPr>
          <w:p w14:paraId="6563D5C4" w14:textId="77777777" w:rsidR="00046FA7" w:rsidRPr="005C42E5" w:rsidRDefault="00046FA7" w:rsidP="003A7753">
            <w:pPr>
              <w:rPr>
                <w:rFonts w:cstheme="minorHAnsi"/>
                <w:b/>
                <w:bCs/>
                <w:szCs w:val="20"/>
              </w:rPr>
            </w:pPr>
            <w:r w:rsidRPr="005C42E5">
              <w:rPr>
                <w:rFonts w:cstheme="minorHAnsi"/>
                <w:bCs/>
                <w:szCs w:val="20"/>
              </w:rPr>
              <w:t>Negligible</w:t>
            </w:r>
          </w:p>
        </w:tc>
        <w:tc>
          <w:tcPr>
            <w:tcW w:w="4074" w:type="dxa"/>
            <w:shd w:val="clear" w:color="auto" w:fill="auto"/>
          </w:tcPr>
          <w:p w14:paraId="420CB6D1" w14:textId="77777777" w:rsidR="00046FA7" w:rsidRPr="005C42E5" w:rsidRDefault="00046FA7" w:rsidP="003A7753">
            <w:pPr>
              <w:spacing w:after="60"/>
              <w:rPr>
                <w:rFonts w:cstheme="minorHAnsi"/>
                <w:b/>
                <w:bCs/>
                <w:szCs w:val="20"/>
              </w:rPr>
            </w:pPr>
            <w:r w:rsidRPr="005C42E5">
              <w:rPr>
                <w:rFonts w:cstheme="minorHAnsi"/>
                <w:bCs/>
                <w:szCs w:val="20"/>
              </w:rPr>
              <w:t>WHO and World Bank</w:t>
            </w:r>
            <w:r>
              <w:rPr>
                <w:rFonts w:cstheme="minorHAnsi"/>
                <w:bCs/>
                <w:szCs w:val="20"/>
              </w:rPr>
              <w:t>-</w:t>
            </w:r>
            <w:r w:rsidRPr="005C42E5">
              <w:rPr>
                <w:rFonts w:cstheme="minorHAnsi"/>
                <w:bCs/>
                <w:szCs w:val="20"/>
              </w:rPr>
              <w:t xml:space="preserve">endorsed standards on EMF and noise levels will be complied with through design considerations. These include adequate spacing between the equipment and fencing/boundary wall or right of way.  </w:t>
            </w:r>
          </w:p>
        </w:tc>
        <w:tc>
          <w:tcPr>
            <w:tcW w:w="1417" w:type="dxa"/>
            <w:shd w:val="clear" w:color="auto" w:fill="auto"/>
          </w:tcPr>
          <w:p w14:paraId="7CCE3801" w14:textId="40272B8A" w:rsidR="00046FA7" w:rsidRPr="005C42E5" w:rsidRDefault="00046FA7" w:rsidP="003A7753">
            <w:pPr>
              <w:rPr>
                <w:rFonts w:cstheme="minorHAnsi"/>
                <w:b/>
                <w:bCs/>
                <w:szCs w:val="20"/>
              </w:rPr>
            </w:pPr>
          </w:p>
        </w:tc>
      </w:tr>
      <w:tr w:rsidR="00046FA7" w:rsidRPr="005C42E5" w14:paraId="13781793" w14:textId="77777777" w:rsidTr="6448F603">
        <w:tc>
          <w:tcPr>
            <w:tcW w:w="562" w:type="dxa"/>
            <w:shd w:val="clear" w:color="auto" w:fill="auto"/>
          </w:tcPr>
          <w:p w14:paraId="664E23C0" w14:textId="77777777" w:rsidR="00046FA7" w:rsidRPr="005C42E5" w:rsidRDefault="00046FA7" w:rsidP="003A7753">
            <w:pPr>
              <w:rPr>
                <w:rFonts w:cstheme="minorHAnsi"/>
                <w:szCs w:val="20"/>
              </w:rPr>
            </w:pPr>
            <w:r>
              <w:rPr>
                <w:rFonts w:cstheme="minorHAnsi"/>
                <w:szCs w:val="20"/>
              </w:rPr>
              <w:t>9</w:t>
            </w:r>
          </w:p>
        </w:tc>
        <w:tc>
          <w:tcPr>
            <w:tcW w:w="3298" w:type="dxa"/>
            <w:shd w:val="clear" w:color="auto" w:fill="auto"/>
          </w:tcPr>
          <w:p w14:paraId="5EBE6C3E" w14:textId="0D9FF1C5" w:rsidR="00046FA7" w:rsidRPr="005C42E5" w:rsidRDefault="00046FA7" w:rsidP="003A7753">
            <w:pPr>
              <w:spacing w:after="0"/>
              <w:rPr>
                <w:rFonts w:cstheme="minorHAnsi"/>
                <w:bCs/>
                <w:szCs w:val="20"/>
              </w:rPr>
            </w:pPr>
            <w:r w:rsidRPr="005C42E5">
              <w:rPr>
                <w:rFonts w:cstheme="minorHAnsi"/>
                <w:bCs/>
                <w:szCs w:val="20"/>
              </w:rPr>
              <w:t>Firefighting and cooling, and stormwater design drainage facilities in the grid stations. The improper design of these facilities poses a risk to workers</w:t>
            </w:r>
            <w:r>
              <w:rPr>
                <w:rFonts w:cstheme="minorHAnsi"/>
                <w:bCs/>
                <w:szCs w:val="20"/>
              </w:rPr>
              <w:t>'</w:t>
            </w:r>
            <w:r w:rsidRPr="005C42E5">
              <w:rPr>
                <w:rFonts w:cstheme="minorHAnsi"/>
                <w:bCs/>
                <w:szCs w:val="20"/>
              </w:rPr>
              <w:t xml:space="preserve"> health and safety. </w:t>
            </w:r>
          </w:p>
          <w:p w14:paraId="4A4B6B27" w14:textId="77777777" w:rsidR="00046FA7" w:rsidRPr="005C42E5" w:rsidRDefault="00046FA7" w:rsidP="003A7753">
            <w:pPr>
              <w:rPr>
                <w:rFonts w:cstheme="minorHAnsi"/>
                <w:b/>
                <w:bCs/>
                <w:szCs w:val="20"/>
              </w:rPr>
            </w:pPr>
          </w:p>
        </w:tc>
        <w:tc>
          <w:tcPr>
            <w:tcW w:w="1276" w:type="dxa"/>
            <w:shd w:val="clear" w:color="auto" w:fill="auto"/>
          </w:tcPr>
          <w:p w14:paraId="4A5A8ED5" w14:textId="77777777" w:rsidR="00046FA7" w:rsidRPr="005C42E5" w:rsidRDefault="00046FA7" w:rsidP="003A7753">
            <w:pPr>
              <w:rPr>
                <w:rFonts w:cstheme="minorHAnsi"/>
                <w:b/>
                <w:bCs/>
                <w:szCs w:val="20"/>
              </w:rPr>
            </w:pPr>
            <w:r w:rsidRPr="005C42E5">
              <w:rPr>
                <w:rFonts w:cstheme="minorHAnsi"/>
                <w:bCs/>
                <w:szCs w:val="20"/>
              </w:rPr>
              <w:t>High</w:t>
            </w:r>
          </w:p>
        </w:tc>
        <w:tc>
          <w:tcPr>
            <w:tcW w:w="1133" w:type="dxa"/>
            <w:shd w:val="clear" w:color="auto" w:fill="auto"/>
          </w:tcPr>
          <w:p w14:paraId="0F266F27" w14:textId="77777777" w:rsidR="00046FA7" w:rsidRPr="005C42E5" w:rsidRDefault="00046FA7" w:rsidP="003A7753">
            <w:pPr>
              <w:rPr>
                <w:rFonts w:cstheme="minorHAnsi"/>
                <w:b/>
                <w:bCs/>
                <w:szCs w:val="20"/>
              </w:rPr>
            </w:pPr>
            <w:r w:rsidRPr="005C42E5">
              <w:rPr>
                <w:rFonts w:cstheme="minorHAnsi"/>
                <w:bCs/>
                <w:szCs w:val="20"/>
              </w:rPr>
              <w:t>Minor</w:t>
            </w:r>
          </w:p>
        </w:tc>
        <w:tc>
          <w:tcPr>
            <w:tcW w:w="1276" w:type="dxa"/>
            <w:shd w:val="clear" w:color="auto" w:fill="auto"/>
          </w:tcPr>
          <w:p w14:paraId="5082E29D" w14:textId="77777777" w:rsidR="00046FA7" w:rsidRPr="005C42E5" w:rsidRDefault="00046FA7" w:rsidP="003A7753">
            <w:pPr>
              <w:rPr>
                <w:rFonts w:cstheme="minorHAnsi"/>
                <w:b/>
                <w:bCs/>
                <w:szCs w:val="20"/>
              </w:rPr>
            </w:pPr>
            <w:r w:rsidRPr="005C42E5">
              <w:rPr>
                <w:rFonts w:cstheme="minorHAnsi"/>
                <w:bCs/>
                <w:szCs w:val="20"/>
              </w:rPr>
              <w:t>Moderate</w:t>
            </w:r>
          </w:p>
        </w:tc>
        <w:tc>
          <w:tcPr>
            <w:tcW w:w="4074" w:type="dxa"/>
            <w:shd w:val="clear" w:color="auto" w:fill="auto"/>
          </w:tcPr>
          <w:p w14:paraId="483C8AC2" w14:textId="77777777" w:rsidR="00046FA7" w:rsidRPr="005C42E5" w:rsidRDefault="00046FA7" w:rsidP="003A7753">
            <w:pPr>
              <w:spacing w:after="60"/>
              <w:rPr>
                <w:rFonts w:cstheme="minorHAnsi"/>
                <w:b/>
                <w:bCs/>
                <w:szCs w:val="20"/>
              </w:rPr>
            </w:pPr>
            <w:r w:rsidRPr="005C42E5">
              <w:rPr>
                <w:rFonts w:cstheme="minorHAnsi"/>
                <w:bCs/>
                <w:szCs w:val="20"/>
              </w:rPr>
              <w:t xml:space="preserve">The </w:t>
            </w:r>
            <w:r>
              <w:rPr>
                <w:rFonts w:cstheme="minorHAnsi"/>
                <w:bCs/>
                <w:szCs w:val="20"/>
              </w:rPr>
              <w:t>C</w:t>
            </w:r>
            <w:r w:rsidRPr="005C42E5">
              <w:rPr>
                <w:rFonts w:cstheme="minorHAnsi"/>
                <w:bCs/>
                <w:szCs w:val="20"/>
              </w:rPr>
              <w:t xml:space="preserve">ontractor will design air conditioning, ventilation, firefighting and cooling, and stormwater management facilities. </w:t>
            </w:r>
          </w:p>
        </w:tc>
        <w:tc>
          <w:tcPr>
            <w:tcW w:w="1417" w:type="dxa"/>
            <w:shd w:val="clear" w:color="auto" w:fill="auto"/>
          </w:tcPr>
          <w:p w14:paraId="55A419A1" w14:textId="39BE15E4" w:rsidR="00046FA7" w:rsidRPr="005C42E5" w:rsidRDefault="00046FA7" w:rsidP="003A7753">
            <w:pPr>
              <w:rPr>
                <w:rFonts w:cstheme="minorHAnsi"/>
                <w:b/>
                <w:bCs/>
                <w:szCs w:val="20"/>
              </w:rPr>
            </w:pPr>
          </w:p>
        </w:tc>
      </w:tr>
      <w:tr w:rsidR="00046FA7" w:rsidRPr="005C42E5" w14:paraId="06F4ABA0" w14:textId="77777777" w:rsidTr="6448F603">
        <w:tc>
          <w:tcPr>
            <w:tcW w:w="562" w:type="dxa"/>
            <w:shd w:val="clear" w:color="auto" w:fill="auto"/>
          </w:tcPr>
          <w:p w14:paraId="012D0CF7" w14:textId="77777777" w:rsidR="00046FA7" w:rsidRPr="005C42E5" w:rsidRDefault="00046FA7" w:rsidP="003A7753">
            <w:pPr>
              <w:rPr>
                <w:rFonts w:cstheme="minorHAnsi"/>
                <w:szCs w:val="20"/>
              </w:rPr>
            </w:pPr>
            <w:r>
              <w:rPr>
                <w:rFonts w:cstheme="minorHAnsi"/>
                <w:szCs w:val="20"/>
              </w:rPr>
              <w:t>10</w:t>
            </w:r>
          </w:p>
        </w:tc>
        <w:tc>
          <w:tcPr>
            <w:tcW w:w="3298" w:type="dxa"/>
            <w:shd w:val="clear" w:color="auto" w:fill="auto"/>
          </w:tcPr>
          <w:p w14:paraId="385719CD" w14:textId="77777777" w:rsidR="00046FA7" w:rsidRPr="005C42E5" w:rsidRDefault="00046FA7" w:rsidP="003A7753">
            <w:pPr>
              <w:rPr>
                <w:rFonts w:cstheme="minorHAnsi"/>
                <w:b/>
                <w:bCs/>
                <w:szCs w:val="20"/>
              </w:rPr>
            </w:pPr>
            <w:r w:rsidRPr="005C42E5">
              <w:rPr>
                <w:rFonts w:cstheme="minorHAnsi"/>
                <w:bCs/>
                <w:szCs w:val="20"/>
              </w:rPr>
              <w:t xml:space="preserve">Audible noise will be generated by substation equipment during </w:t>
            </w:r>
            <w:r>
              <w:rPr>
                <w:rFonts w:cstheme="minorHAnsi"/>
                <w:bCs/>
                <w:szCs w:val="20"/>
              </w:rPr>
              <w:t xml:space="preserve">the </w:t>
            </w:r>
            <w:r w:rsidRPr="005C42E5">
              <w:rPr>
                <w:rFonts w:cstheme="minorHAnsi"/>
                <w:bCs/>
                <w:szCs w:val="20"/>
              </w:rPr>
              <w:t>operation</w:t>
            </w:r>
            <w:r>
              <w:rPr>
                <w:rFonts w:cstheme="minorHAnsi"/>
                <w:bCs/>
                <w:szCs w:val="20"/>
              </w:rPr>
              <w:t>.</w:t>
            </w:r>
          </w:p>
        </w:tc>
        <w:tc>
          <w:tcPr>
            <w:tcW w:w="1276" w:type="dxa"/>
            <w:shd w:val="clear" w:color="auto" w:fill="auto"/>
          </w:tcPr>
          <w:p w14:paraId="00859E8D" w14:textId="77777777" w:rsidR="00046FA7" w:rsidRPr="005C42E5" w:rsidRDefault="00046FA7" w:rsidP="003A7753">
            <w:pPr>
              <w:rPr>
                <w:rFonts w:cstheme="minorHAnsi"/>
                <w:b/>
                <w:bCs/>
                <w:szCs w:val="20"/>
              </w:rPr>
            </w:pPr>
            <w:r w:rsidRPr="005C42E5">
              <w:rPr>
                <w:rFonts w:cstheme="minorHAnsi"/>
                <w:bCs/>
                <w:szCs w:val="20"/>
              </w:rPr>
              <w:t>Medium</w:t>
            </w:r>
          </w:p>
        </w:tc>
        <w:tc>
          <w:tcPr>
            <w:tcW w:w="1133" w:type="dxa"/>
            <w:shd w:val="clear" w:color="auto" w:fill="auto"/>
          </w:tcPr>
          <w:p w14:paraId="21203455" w14:textId="77777777" w:rsidR="00046FA7" w:rsidRPr="005C42E5" w:rsidRDefault="00046FA7" w:rsidP="003A7753">
            <w:pPr>
              <w:rPr>
                <w:rFonts w:cstheme="minorHAnsi"/>
                <w:b/>
                <w:bCs/>
                <w:szCs w:val="20"/>
              </w:rPr>
            </w:pPr>
            <w:r w:rsidRPr="005C42E5">
              <w:rPr>
                <w:rFonts w:cstheme="minorHAnsi"/>
                <w:bCs/>
                <w:szCs w:val="20"/>
              </w:rPr>
              <w:t>Minor</w:t>
            </w:r>
          </w:p>
        </w:tc>
        <w:tc>
          <w:tcPr>
            <w:tcW w:w="1276" w:type="dxa"/>
            <w:shd w:val="clear" w:color="auto" w:fill="auto"/>
          </w:tcPr>
          <w:p w14:paraId="6B8461B1" w14:textId="77777777" w:rsidR="00046FA7" w:rsidRPr="005C42E5" w:rsidRDefault="00046FA7" w:rsidP="003A7753">
            <w:pPr>
              <w:rPr>
                <w:rFonts w:cstheme="minorHAnsi"/>
                <w:b/>
                <w:bCs/>
                <w:szCs w:val="20"/>
              </w:rPr>
            </w:pPr>
            <w:r w:rsidRPr="005C42E5">
              <w:rPr>
                <w:rFonts w:cstheme="minorHAnsi"/>
                <w:bCs/>
                <w:szCs w:val="20"/>
              </w:rPr>
              <w:t>Minor</w:t>
            </w:r>
          </w:p>
        </w:tc>
        <w:tc>
          <w:tcPr>
            <w:tcW w:w="4074" w:type="dxa"/>
            <w:shd w:val="clear" w:color="auto" w:fill="auto"/>
          </w:tcPr>
          <w:p w14:paraId="50A4AD36" w14:textId="77777777" w:rsidR="00046FA7" w:rsidRPr="005C42E5" w:rsidRDefault="00046FA7" w:rsidP="003A7753">
            <w:pPr>
              <w:spacing w:after="60"/>
              <w:rPr>
                <w:rFonts w:cstheme="minorHAnsi"/>
                <w:b/>
                <w:bCs/>
                <w:szCs w:val="20"/>
              </w:rPr>
            </w:pPr>
            <w:r w:rsidRPr="005C42E5">
              <w:rPr>
                <w:rFonts w:cstheme="minorHAnsi"/>
                <w:bCs/>
                <w:szCs w:val="20"/>
              </w:rPr>
              <w:t>Contractor will design (i) equipment that generate</w:t>
            </w:r>
            <w:r>
              <w:rPr>
                <w:rFonts w:cstheme="minorHAnsi"/>
                <w:bCs/>
                <w:szCs w:val="20"/>
              </w:rPr>
              <w:t>s</w:t>
            </w:r>
            <w:r w:rsidRPr="005C42E5">
              <w:rPr>
                <w:rFonts w:cstheme="minorHAnsi"/>
                <w:bCs/>
                <w:szCs w:val="20"/>
              </w:rPr>
              <w:t xml:space="preserve"> low sound levels, (ii) equipment layout to minimize the acoustic noise and (iii) acoustic barriers (walls or enclosures) wherever necessary to maintain noise levels that comply </w:t>
            </w:r>
            <w:r w:rsidRPr="005C42E5">
              <w:rPr>
                <w:rFonts w:cstheme="minorHAnsi"/>
                <w:bCs/>
                <w:szCs w:val="20"/>
              </w:rPr>
              <w:lastRenderedPageBreak/>
              <w:t xml:space="preserve">with national standards at offices and at </w:t>
            </w:r>
            <w:r>
              <w:rPr>
                <w:rFonts w:cstheme="minorHAnsi"/>
                <w:bCs/>
                <w:szCs w:val="20"/>
              </w:rPr>
              <w:t xml:space="preserve">the </w:t>
            </w:r>
            <w:r w:rsidRPr="005C42E5">
              <w:rPr>
                <w:rFonts w:cstheme="minorHAnsi"/>
                <w:bCs/>
                <w:szCs w:val="20"/>
              </w:rPr>
              <w:t>periphery of the station.</w:t>
            </w:r>
          </w:p>
        </w:tc>
        <w:tc>
          <w:tcPr>
            <w:tcW w:w="1417" w:type="dxa"/>
            <w:shd w:val="clear" w:color="auto" w:fill="auto"/>
          </w:tcPr>
          <w:p w14:paraId="5895D40C" w14:textId="4C5A8D9D" w:rsidR="00046FA7" w:rsidRPr="005C42E5" w:rsidRDefault="00046FA7" w:rsidP="003A7753">
            <w:pPr>
              <w:rPr>
                <w:rFonts w:cstheme="minorHAnsi"/>
                <w:b/>
                <w:bCs/>
                <w:szCs w:val="20"/>
              </w:rPr>
            </w:pPr>
          </w:p>
        </w:tc>
      </w:tr>
      <w:tr w:rsidR="00046FA7" w:rsidRPr="005C42E5" w14:paraId="6CBDCEBF" w14:textId="77777777" w:rsidTr="6448F603">
        <w:tc>
          <w:tcPr>
            <w:tcW w:w="562" w:type="dxa"/>
          </w:tcPr>
          <w:p w14:paraId="7368D5BD" w14:textId="77777777" w:rsidR="00046FA7" w:rsidRPr="005C42E5" w:rsidRDefault="00046FA7" w:rsidP="003A7753">
            <w:pPr>
              <w:rPr>
                <w:rFonts w:cstheme="minorHAnsi"/>
                <w:szCs w:val="20"/>
              </w:rPr>
            </w:pPr>
            <w:r w:rsidRPr="005C42E5">
              <w:rPr>
                <w:rFonts w:cstheme="minorHAnsi"/>
                <w:szCs w:val="20"/>
              </w:rPr>
              <w:t>1</w:t>
            </w:r>
            <w:r>
              <w:rPr>
                <w:rFonts w:cstheme="minorHAnsi"/>
                <w:szCs w:val="20"/>
              </w:rPr>
              <w:t>1</w:t>
            </w:r>
          </w:p>
        </w:tc>
        <w:tc>
          <w:tcPr>
            <w:tcW w:w="3298" w:type="dxa"/>
            <w:noWrap/>
          </w:tcPr>
          <w:p w14:paraId="17DCB1D8" w14:textId="77777777" w:rsidR="00046FA7" w:rsidRPr="005C42E5" w:rsidRDefault="00046FA7" w:rsidP="003A7753">
            <w:pPr>
              <w:rPr>
                <w:rFonts w:cstheme="minorHAnsi"/>
                <w:szCs w:val="20"/>
              </w:rPr>
            </w:pPr>
            <w:r w:rsidRPr="005C42E5">
              <w:rPr>
                <w:rFonts w:cstheme="minorHAnsi"/>
                <w:szCs w:val="20"/>
              </w:rPr>
              <w:t>Workers</w:t>
            </w:r>
            <w:r>
              <w:rPr>
                <w:rFonts w:cstheme="minorHAnsi"/>
                <w:szCs w:val="20"/>
              </w:rPr>
              <w:t>'</w:t>
            </w:r>
            <w:r w:rsidRPr="005C42E5">
              <w:rPr>
                <w:rFonts w:cstheme="minorHAnsi"/>
                <w:szCs w:val="20"/>
              </w:rPr>
              <w:t xml:space="preserve"> health and safety during maintenance of transmission lines</w:t>
            </w:r>
            <w:r>
              <w:rPr>
                <w:rFonts w:cstheme="minorHAnsi"/>
                <w:szCs w:val="20"/>
              </w:rPr>
              <w:t>.</w:t>
            </w:r>
          </w:p>
        </w:tc>
        <w:tc>
          <w:tcPr>
            <w:tcW w:w="1276" w:type="dxa"/>
          </w:tcPr>
          <w:p w14:paraId="089F5A74" w14:textId="77777777" w:rsidR="00046FA7" w:rsidRPr="005C42E5" w:rsidRDefault="00046FA7" w:rsidP="003A7753">
            <w:pPr>
              <w:rPr>
                <w:rFonts w:cstheme="minorHAnsi"/>
                <w:szCs w:val="20"/>
              </w:rPr>
            </w:pPr>
            <w:r w:rsidRPr="005C42E5">
              <w:rPr>
                <w:rFonts w:cstheme="minorHAnsi"/>
                <w:szCs w:val="20"/>
              </w:rPr>
              <w:t xml:space="preserve">High </w:t>
            </w:r>
          </w:p>
        </w:tc>
        <w:tc>
          <w:tcPr>
            <w:tcW w:w="1133" w:type="dxa"/>
          </w:tcPr>
          <w:p w14:paraId="645DC358" w14:textId="77777777" w:rsidR="00046FA7" w:rsidRPr="005C42E5" w:rsidRDefault="00046FA7" w:rsidP="003A7753">
            <w:pPr>
              <w:rPr>
                <w:rFonts w:cstheme="minorHAnsi"/>
                <w:szCs w:val="20"/>
              </w:rPr>
            </w:pPr>
            <w:r w:rsidRPr="005C42E5">
              <w:rPr>
                <w:rFonts w:cstheme="minorHAnsi"/>
                <w:bCs/>
                <w:szCs w:val="20"/>
              </w:rPr>
              <w:t>Moderate</w:t>
            </w:r>
          </w:p>
        </w:tc>
        <w:tc>
          <w:tcPr>
            <w:tcW w:w="1276" w:type="dxa"/>
          </w:tcPr>
          <w:p w14:paraId="7C1BF170" w14:textId="0CBD267B" w:rsidR="00046FA7" w:rsidRPr="005C42E5" w:rsidRDefault="00046FA7" w:rsidP="003A7753">
            <w:pPr>
              <w:rPr>
                <w:rFonts w:cstheme="minorHAnsi"/>
                <w:szCs w:val="20"/>
              </w:rPr>
            </w:pPr>
            <w:r w:rsidRPr="005C42E5">
              <w:rPr>
                <w:rFonts w:cstheme="minorHAnsi"/>
                <w:szCs w:val="20"/>
              </w:rPr>
              <w:t xml:space="preserve">Moderate </w:t>
            </w:r>
          </w:p>
        </w:tc>
        <w:tc>
          <w:tcPr>
            <w:tcW w:w="4074" w:type="dxa"/>
          </w:tcPr>
          <w:p w14:paraId="570A5A29" w14:textId="16FA7337" w:rsidR="00046FA7" w:rsidRPr="00604D22" w:rsidRDefault="00602EB0" w:rsidP="003A7753">
            <w:pPr>
              <w:spacing w:after="60"/>
              <w:rPr>
                <w:rFonts w:cstheme="minorHAnsi"/>
                <w:szCs w:val="20"/>
              </w:rPr>
            </w:pPr>
            <w:r>
              <w:rPr>
                <w:rFonts w:cstheme="minorHAnsi"/>
                <w:szCs w:val="20"/>
              </w:rPr>
              <w:t xml:space="preserve">Only allowing the </w:t>
            </w:r>
            <w:r w:rsidR="004C06A7">
              <w:rPr>
                <w:rFonts w:cstheme="minorHAnsi"/>
                <w:szCs w:val="20"/>
              </w:rPr>
              <w:t>tr</w:t>
            </w:r>
            <w:r w:rsidR="00FE6EEE">
              <w:rPr>
                <w:rFonts w:cstheme="minorHAnsi"/>
                <w:szCs w:val="20"/>
              </w:rPr>
              <w:t>ai</w:t>
            </w:r>
            <w:r w:rsidR="004C06A7">
              <w:rPr>
                <w:rFonts w:cstheme="minorHAnsi"/>
                <w:szCs w:val="20"/>
              </w:rPr>
              <w:t>ned and certified workers to maintain or repair the electrical equipment</w:t>
            </w:r>
            <w:r w:rsidR="00046FA7" w:rsidRPr="00604D22">
              <w:rPr>
                <w:rFonts w:cstheme="minorHAnsi"/>
                <w:szCs w:val="20"/>
              </w:rPr>
              <w:t>.</w:t>
            </w:r>
          </w:p>
          <w:p w14:paraId="4331B621" w14:textId="77777777" w:rsidR="00046FA7" w:rsidRPr="00604D22" w:rsidRDefault="00046FA7" w:rsidP="003A7753">
            <w:pPr>
              <w:spacing w:after="60"/>
              <w:rPr>
                <w:rFonts w:cstheme="minorHAnsi"/>
                <w:szCs w:val="20"/>
              </w:rPr>
            </w:pPr>
            <w:r w:rsidRPr="00604D22">
              <w:rPr>
                <w:rFonts w:cstheme="minorHAnsi"/>
                <w:szCs w:val="20"/>
              </w:rPr>
              <w:t>Establishment of work zones to separate workers on foot from traffic and equipment</w:t>
            </w:r>
          </w:p>
          <w:p w14:paraId="6524E4A8" w14:textId="77777777" w:rsidR="00046FA7" w:rsidRPr="00604D22" w:rsidRDefault="00046FA7" w:rsidP="003A7753">
            <w:pPr>
              <w:spacing w:after="60"/>
              <w:rPr>
                <w:rFonts w:cstheme="minorHAnsi"/>
                <w:szCs w:val="20"/>
              </w:rPr>
            </w:pPr>
            <w:r w:rsidRPr="00604D22">
              <w:rPr>
                <w:rFonts w:cstheme="minorHAnsi"/>
                <w:szCs w:val="20"/>
              </w:rPr>
              <w:t xml:space="preserve">Training of DOMLEC staff on OHS aspects and maintenance of 33 kV and 69 kV </w:t>
            </w:r>
            <w:proofErr w:type="gramStart"/>
            <w:r w:rsidRPr="00604D22">
              <w:rPr>
                <w:rFonts w:cstheme="minorHAnsi"/>
                <w:szCs w:val="20"/>
              </w:rPr>
              <w:t>lines</w:t>
            </w:r>
            <w:proofErr w:type="gramEnd"/>
          </w:p>
          <w:p w14:paraId="5364E49C" w14:textId="77777777" w:rsidR="00046FA7" w:rsidRPr="007C7474" w:rsidRDefault="00046FA7" w:rsidP="003A7753">
            <w:pPr>
              <w:spacing w:after="60"/>
              <w:rPr>
                <w:rFonts w:cstheme="minorHAnsi"/>
                <w:szCs w:val="20"/>
              </w:rPr>
            </w:pPr>
            <w:r w:rsidRPr="007C7474">
              <w:rPr>
                <w:rFonts w:cstheme="minorHAnsi"/>
                <w:bCs/>
                <w:szCs w:val="20"/>
              </w:rPr>
              <w:t>Implementation of Standard operating procedures (SOPs) of DOMLEC</w:t>
            </w:r>
          </w:p>
        </w:tc>
        <w:tc>
          <w:tcPr>
            <w:tcW w:w="1417" w:type="dxa"/>
          </w:tcPr>
          <w:p w14:paraId="60A31DDF" w14:textId="48F7AC4E" w:rsidR="00046FA7" w:rsidRPr="005C42E5" w:rsidRDefault="00046FA7" w:rsidP="003A7753">
            <w:pPr>
              <w:rPr>
                <w:rFonts w:cstheme="minorHAnsi"/>
                <w:szCs w:val="20"/>
              </w:rPr>
            </w:pPr>
          </w:p>
        </w:tc>
      </w:tr>
      <w:tr w:rsidR="00046FA7" w:rsidRPr="005C42E5" w14:paraId="0355F76B" w14:textId="77777777" w:rsidTr="6448F603">
        <w:tc>
          <w:tcPr>
            <w:tcW w:w="562" w:type="dxa"/>
          </w:tcPr>
          <w:p w14:paraId="48B17451" w14:textId="77777777" w:rsidR="00046FA7" w:rsidRPr="005C42E5" w:rsidRDefault="00046FA7" w:rsidP="003A7753">
            <w:pPr>
              <w:rPr>
                <w:rFonts w:cstheme="minorHAnsi"/>
                <w:szCs w:val="20"/>
              </w:rPr>
            </w:pPr>
            <w:r w:rsidRPr="005C42E5">
              <w:rPr>
                <w:rFonts w:cstheme="minorHAnsi"/>
                <w:szCs w:val="20"/>
              </w:rPr>
              <w:t>1</w:t>
            </w:r>
            <w:r>
              <w:rPr>
                <w:rFonts w:cstheme="minorHAnsi"/>
                <w:szCs w:val="20"/>
              </w:rPr>
              <w:t>2</w:t>
            </w:r>
          </w:p>
        </w:tc>
        <w:tc>
          <w:tcPr>
            <w:tcW w:w="3298" w:type="dxa"/>
            <w:noWrap/>
          </w:tcPr>
          <w:p w14:paraId="5AC815E0" w14:textId="77777777" w:rsidR="00046FA7" w:rsidRPr="005C42E5" w:rsidRDefault="00046FA7" w:rsidP="003A7753">
            <w:pPr>
              <w:rPr>
                <w:rFonts w:cstheme="minorHAnsi"/>
                <w:szCs w:val="20"/>
              </w:rPr>
            </w:pPr>
            <w:r w:rsidRPr="005C42E5">
              <w:rPr>
                <w:rFonts w:cstheme="minorHAnsi"/>
                <w:szCs w:val="20"/>
              </w:rPr>
              <w:t>Workers' health and safety during maintenance at substations</w:t>
            </w:r>
          </w:p>
        </w:tc>
        <w:tc>
          <w:tcPr>
            <w:tcW w:w="1276" w:type="dxa"/>
          </w:tcPr>
          <w:p w14:paraId="48FC1308" w14:textId="77777777" w:rsidR="00046FA7" w:rsidRPr="005C42E5" w:rsidRDefault="00046FA7" w:rsidP="003A7753">
            <w:pPr>
              <w:rPr>
                <w:rFonts w:cstheme="minorHAnsi"/>
                <w:szCs w:val="20"/>
              </w:rPr>
            </w:pPr>
            <w:r w:rsidRPr="005C42E5">
              <w:rPr>
                <w:rFonts w:cstheme="minorHAnsi"/>
                <w:szCs w:val="20"/>
              </w:rPr>
              <w:t xml:space="preserve">High </w:t>
            </w:r>
          </w:p>
        </w:tc>
        <w:tc>
          <w:tcPr>
            <w:tcW w:w="1133" w:type="dxa"/>
          </w:tcPr>
          <w:p w14:paraId="0972FFE3" w14:textId="77777777" w:rsidR="00046FA7" w:rsidRPr="005C42E5" w:rsidRDefault="00046FA7" w:rsidP="003A7753">
            <w:pPr>
              <w:rPr>
                <w:rFonts w:cstheme="minorHAnsi"/>
                <w:szCs w:val="20"/>
              </w:rPr>
            </w:pPr>
            <w:r w:rsidRPr="005C42E5">
              <w:rPr>
                <w:rFonts w:cstheme="minorHAnsi"/>
                <w:bCs/>
                <w:szCs w:val="20"/>
              </w:rPr>
              <w:t>Moderate</w:t>
            </w:r>
          </w:p>
        </w:tc>
        <w:tc>
          <w:tcPr>
            <w:tcW w:w="1276" w:type="dxa"/>
          </w:tcPr>
          <w:p w14:paraId="1BCF631C" w14:textId="77777777" w:rsidR="00046FA7" w:rsidRPr="005C42E5" w:rsidRDefault="00046FA7" w:rsidP="003A7753">
            <w:pPr>
              <w:rPr>
                <w:rFonts w:cstheme="minorHAnsi"/>
                <w:szCs w:val="20"/>
              </w:rPr>
            </w:pPr>
            <w:r w:rsidRPr="005C42E5">
              <w:rPr>
                <w:rFonts w:cstheme="minorHAnsi"/>
                <w:szCs w:val="20"/>
              </w:rPr>
              <w:t xml:space="preserve">Moderate </w:t>
            </w:r>
          </w:p>
        </w:tc>
        <w:tc>
          <w:tcPr>
            <w:tcW w:w="4074" w:type="dxa"/>
          </w:tcPr>
          <w:p w14:paraId="7E19F31F" w14:textId="77777777" w:rsidR="00046FA7" w:rsidRPr="007C7474" w:rsidRDefault="00046FA7" w:rsidP="003A7753">
            <w:pPr>
              <w:spacing w:after="60"/>
              <w:rPr>
                <w:rFonts w:cstheme="minorHAnsi"/>
                <w:szCs w:val="20"/>
              </w:rPr>
            </w:pPr>
            <w:r w:rsidRPr="007C7474">
              <w:rPr>
                <w:rFonts w:cstheme="minorHAnsi"/>
                <w:szCs w:val="20"/>
              </w:rPr>
              <w:t xml:space="preserve">Use of relevant personal protection equipment </w:t>
            </w:r>
            <w:proofErr w:type="gramStart"/>
            <w:r w:rsidRPr="007C7474">
              <w:rPr>
                <w:rFonts w:cstheme="minorHAnsi"/>
                <w:szCs w:val="20"/>
              </w:rPr>
              <w:t>at all times</w:t>
            </w:r>
            <w:proofErr w:type="gramEnd"/>
          </w:p>
          <w:p w14:paraId="4490F72E" w14:textId="77777777" w:rsidR="00046FA7" w:rsidRPr="007C7474" w:rsidRDefault="00046FA7" w:rsidP="003A7753">
            <w:pPr>
              <w:spacing w:after="60"/>
              <w:rPr>
                <w:rFonts w:cstheme="minorHAnsi"/>
                <w:szCs w:val="20"/>
              </w:rPr>
            </w:pPr>
            <w:r w:rsidRPr="007C7474">
              <w:rPr>
                <w:rFonts w:cstheme="minorHAnsi"/>
                <w:szCs w:val="20"/>
              </w:rPr>
              <w:t>Availability of firefighting, shelter during hot weather,  first-</w:t>
            </w:r>
            <w:proofErr w:type="gramStart"/>
            <w:r w:rsidRPr="007C7474">
              <w:rPr>
                <w:rFonts w:cstheme="minorHAnsi"/>
                <w:szCs w:val="20"/>
              </w:rPr>
              <w:t>aid</w:t>
            </w:r>
            <w:proofErr w:type="gramEnd"/>
            <w:r w:rsidRPr="007C7474">
              <w:rPr>
                <w:rFonts w:cstheme="minorHAnsi"/>
                <w:szCs w:val="20"/>
              </w:rPr>
              <w:t xml:space="preserve"> and rescue facilities at the site</w:t>
            </w:r>
          </w:p>
        </w:tc>
        <w:tc>
          <w:tcPr>
            <w:tcW w:w="1417" w:type="dxa"/>
          </w:tcPr>
          <w:p w14:paraId="08677090" w14:textId="609A183B" w:rsidR="00046FA7" w:rsidRPr="005C42E5" w:rsidRDefault="00046FA7" w:rsidP="003A7753">
            <w:pPr>
              <w:rPr>
                <w:rFonts w:cstheme="minorHAnsi"/>
                <w:szCs w:val="20"/>
              </w:rPr>
            </w:pPr>
          </w:p>
        </w:tc>
      </w:tr>
      <w:tr w:rsidR="00046FA7" w:rsidRPr="005C42E5" w14:paraId="31978D7A" w14:textId="77777777" w:rsidTr="6448F603">
        <w:tc>
          <w:tcPr>
            <w:tcW w:w="562" w:type="dxa"/>
            <w:shd w:val="clear" w:color="auto" w:fill="auto"/>
          </w:tcPr>
          <w:p w14:paraId="140172B4" w14:textId="77777777" w:rsidR="00046FA7" w:rsidRPr="005C42E5" w:rsidRDefault="00046FA7" w:rsidP="003A7753">
            <w:pPr>
              <w:rPr>
                <w:rFonts w:cstheme="minorHAnsi"/>
                <w:b/>
                <w:bCs/>
                <w:szCs w:val="20"/>
              </w:rPr>
            </w:pPr>
            <w:r w:rsidRPr="005C42E5">
              <w:rPr>
                <w:rFonts w:cstheme="minorHAnsi"/>
                <w:b/>
                <w:bCs/>
                <w:szCs w:val="20"/>
              </w:rPr>
              <w:t>D</w:t>
            </w:r>
          </w:p>
        </w:tc>
        <w:tc>
          <w:tcPr>
            <w:tcW w:w="3298" w:type="dxa"/>
            <w:shd w:val="clear" w:color="auto" w:fill="auto"/>
          </w:tcPr>
          <w:p w14:paraId="169A2B06" w14:textId="0C8F0938" w:rsidR="00046FA7" w:rsidRPr="005C42E5" w:rsidRDefault="00046FA7" w:rsidP="003A7753">
            <w:pPr>
              <w:spacing w:after="0"/>
              <w:rPr>
                <w:rFonts w:cstheme="minorHAnsi"/>
                <w:bCs/>
                <w:szCs w:val="20"/>
              </w:rPr>
            </w:pPr>
            <w:r w:rsidRPr="005C42E5">
              <w:rPr>
                <w:rFonts w:cstheme="minorHAnsi"/>
                <w:b/>
                <w:bCs/>
                <w:szCs w:val="20"/>
              </w:rPr>
              <w:t>ESS 3 Related Impacts and Risks (during Construction)</w:t>
            </w:r>
          </w:p>
        </w:tc>
        <w:tc>
          <w:tcPr>
            <w:tcW w:w="1276" w:type="dxa"/>
            <w:shd w:val="clear" w:color="auto" w:fill="auto"/>
          </w:tcPr>
          <w:p w14:paraId="33715188" w14:textId="77777777" w:rsidR="00046FA7" w:rsidRPr="005C42E5" w:rsidRDefault="00046FA7" w:rsidP="003A7753">
            <w:pPr>
              <w:rPr>
                <w:rFonts w:cstheme="minorHAnsi"/>
                <w:bCs/>
                <w:szCs w:val="20"/>
              </w:rPr>
            </w:pPr>
          </w:p>
        </w:tc>
        <w:tc>
          <w:tcPr>
            <w:tcW w:w="1133" w:type="dxa"/>
            <w:shd w:val="clear" w:color="auto" w:fill="auto"/>
          </w:tcPr>
          <w:p w14:paraId="1D51ABC5" w14:textId="77777777" w:rsidR="00046FA7" w:rsidRPr="005C42E5" w:rsidRDefault="00046FA7" w:rsidP="003A7753">
            <w:pPr>
              <w:rPr>
                <w:rFonts w:cstheme="minorHAnsi"/>
                <w:bCs/>
                <w:szCs w:val="20"/>
              </w:rPr>
            </w:pPr>
          </w:p>
        </w:tc>
        <w:tc>
          <w:tcPr>
            <w:tcW w:w="1276" w:type="dxa"/>
            <w:shd w:val="clear" w:color="auto" w:fill="auto"/>
          </w:tcPr>
          <w:p w14:paraId="6137647B" w14:textId="77777777" w:rsidR="00046FA7" w:rsidRPr="005C42E5" w:rsidRDefault="00046FA7" w:rsidP="003A7753">
            <w:pPr>
              <w:rPr>
                <w:rFonts w:cstheme="minorHAnsi"/>
                <w:bCs/>
                <w:szCs w:val="20"/>
              </w:rPr>
            </w:pPr>
          </w:p>
        </w:tc>
        <w:tc>
          <w:tcPr>
            <w:tcW w:w="4074" w:type="dxa"/>
            <w:shd w:val="clear" w:color="auto" w:fill="auto"/>
          </w:tcPr>
          <w:p w14:paraId="25169A34" w14:textId="77777777" w:rsidR="00046FA7" w:rsidRPr="005C42E5" w:rsidRDefault="00046FA7" w:rsidP="003A7753">
            <w:pPr>
              <w:spacing w:after="60"/>
              <w:rPr>
                <w:rFonts w:cstheme="minorHAnsi"/>
                <w:bCs/>
                <w:szCs w:val="20"/>
              </w:rPr>
            </w:pPr>
          </w:p>
        </w:tc>
        <w:tc>
          <w:tcPr>
            <w:tcW w:w="1417" w:type="dxa"/>
            <w:shd w:val="clear" w:color="auto" w:fill="auto"/>
          </w:tcPr>
          <w:p w14:paraId="6F26765C" w14:textId="77777777" w:rsidR="00046FA7" w:rsidRPr="005C42E5" w:rsidRDefault="00046FA7" w:rsidP="003A7753">
            <w:pPr>
              <w:rPr>
                <w:rFonts w:cstheme="minorHAnsi"/>
                <w:bCs/>
                <w:szCs w:val="20"/>
              </w:rPr>
            </w:pPr>
          </w:p>
        </w:tc>
      </w:tr>
      <w:tr w:rsidR="00046FA7" w:rsidRPr="005C42E5" w14:paraId="4AA6377A" w14:textId="77777777" w:rsidTr="6448F603">
        <w:tc>
          <w:tcPr>
            <w:tcW w:w="562" w:type="dxa"/>
          </w:tcPr>
          <w:p w14:paraId="1E1B4415" w14:textId="77777777" w:rsidR="00046FA7" w:rsidRPr="005C42E5" w:rsidRDefault="00046FA7" w:rsidP="003A7753">
            <w:pPr>
              <w:rPr>
                <w:rFonts w:cstheme="minorHAnsi"/>
                <w:szCs w:val="20"/>
              </w:rPr>
            </w:pPr>
            <w:r w:rsidRPr="005C42E5">
              <w:rPr>
                <w:rFonts w:cstheme="minorHAnsi"/>
                <w:szCs w:val="20"/>
              </w:rPr>
              <w:t>1</w:t>
            </w:r>
            <w:r>
              <w:rPr>
                <w:rFonts w:cstheme="minorHAnsi"/>
                <w:szCs w:val="20"/>
              </w:rPr>
              <w:t>3</w:t>
            </w:r>
          </w:p>
        </w:tc>
        <w:tc>
          <w:tcPr>
            <w:tcW w:w="3298" w:type="dxa"/>
            <w:noWrap/>
          </w:tcPr>
          <w:p w14:paraId="170FAD67" w14:textId="0FD2E422" w:rsidR="00046FA7" w:rsidRPr="005C42E5" w:rsidRDefault="00046FA7" w:rsidP="003A7753">
            <w:pPr>
              <w:rPr>
                <w:rFonts w:cstheme="minorHAnsi"/>
                <w:szCs w:val="20"/>
              </w:rPr>
            </w:pPr>
            <w:r>
              <w:rPr>
                <w:rFonts w:cstheme="minorHAnsi"/>
                <w:szCs w:val="20"/>
              </w:rPr>
              <w:t>Improper s</w:t>
            </w:r>
            <w:r w:rsidRPr="005C42E5">
              <w:rPr>
                <w:rFonts w:cstheme="minorHAnsi"/>
                <w:szCs w:val="20"/>
              </w:rPr>
              <w:t xml:space="preserve">ourcing of </w:t>
            </w:r>
            <w:r w:rsidRPr="007C7474">
              <w:rPr>
                <w:rFonts w:cstheme="minorHAnsi"/>
                <w:i/>
                <w:iCs/>
                <w:szCs w:val="20"/>
              </w:rPr>
              <w:t>tarish</w:t>
            </w:r>
            <w:r w:rsidRPr="005C42E5">
              <w:rPr>
                <w:rFonts w:cstheme="minorHAnsi"/>
                <w:szCs w:val="20"/>
              </w:rPr>
              <w:t xml:space="preserve"> material (volcanic gravel</w:t>
            </w:r>
            <w:r w:rsidR="00F137E1">
              <w:rPr>
                <w:rFonts w:cstheme="minorHAnsi"/>
                <w:szCs w:val="20"/>
              </w:rPr>
              <w:t xml:space="preserve"> of 800 m</w:t>
            </w:r>
            <w:r w:rsidR="00F137E1" w:rsidRPr="00F137E1">
              <w:rPr>
                <w:rFonts w:cstheme="minorHAnsi"/>
                <w:szCs w:val="20"/>
                <w:vertAlign w:val="superscript"/>
              </w:rPr>
              <w:t>3</w:t>
            </w:r>
            <w:r w:rsidRPr="005C42E5">
              <w:rPr>
                <w:rFonts w:cstheme="minorHAnsi"/>
                <w:szCs w:val="20"/>
              </w:rPr>
              <w:t xml:space="preserve">) for </w:t>
            </w:r>
            <w:r w:rsidR="000B6A02">
              <w:rPr>
                <w:rFonts w:cstheme="minorHAnsi"/>
                <w:szCs w:val="20"/>
              </w:rPr>
              <w:t xml:space="preserve">the </w:t>
            </w:r>
            <w:r w:rsidRPr="005C42E5">
              <w:rPr>
                <w:rFonts w:cstheme="minorHAnsi"/>
                <w:szCs w:val="20"/>
              </w:rPr>
              <w:t>construction of access roads</w:t>
            </w:r>
            <w:r w:rsidR="00F137E1">
              <w:rPr>
                <w:rFonts w:cstheme="minorHAnsi"/>
                <w:szCs w:val="20"/>
              </w:rPr>
              <w:t xml:space="preserve"> and aggregates (</w:t>
            </w:r>
            <w:r w:rsidR="004375A6">
              <w:rPr>
                <w:rFonts w:cstheme="minorHAnsi"/>
                <w:szCs w:val="20"/>
              </w:rPr>
              <w:t>120 m</w:t>
            </w:r>
            <w:r w:rsidR="004375A6" w:rsidRPr="004375A6">
              <w:rPr>
                <w:rFonts w:cstheme="minorHAnsi"/>
                <w:szCs w:val="20"/>
                <w:vertAlign w:val="superscript"/>
              </w:rPr>
              <w:t>3</w:t>
            </w:r>
            <w:r w:rsidR="004375A6">
              <w:rPr>
                <w:rFonts w:cstheme="minorHAnsi"/>
                <w:szCs w:val="20"/>
              </w:rPr>
              <w:t xml:space="preserve">) for concrete works for tower </w:t>
            </w:r>
            <w:r w:rsidR="00610C31">
              <w:rPr>
                <w:rFonts w:cstheme="minorHAnsi"/>
                <w:szCs w:val="20"/>
              </w:rPr>
              <w:t>foundations</w:t>
            </w:r>
            <w:r w:rsidR="004375A6">
              <w:rPr>
                <w:rFonts w:cstheme="minorHAnsi"/>
                <w:szCs w:val="20"/>
              </w:rPr>
              <w:t xml:space="preserve">.  </w:t>
            </w:r>
          </w:p>
        </w:tc>
        <w:tc>
          <w:tcPr>
            <w:tcW w:w="1276" w:type="dxa"/>
          </w:tcPr>
          <w:p w14:paraId="4F7BFEBE" w14:textId="77777777" w:rsidR="00046FA7" w:rsidRPr="005C42E5" w:rsidRDefault="00046FA7" w:rsidP="003A7753">
            <w:pPr>
              <w:rPr>
                <w:rFonts w:cstheme="minorHAnsi"/>
                <w:szCs w:val="20"/>
              </w:rPr>
            </w:pPr>
            <w:r w:rsidRPr="005C42E5">
              <w:rPr>
                <w:rFonts w:cstheme="minorHAnsi"/>
                <w:szCs w:val="20"/>
              </w:rPr>
              <w:t>Medium</w:t>
            </w:r>
          </w:p>
        </w:tc>
        <w:tc>
          <w:tcPr>
            <w:tcW w:w="1133" w:type="dxa"/>
          </w:tcPr>
          <w:p w14:paraId="62E88CF2" w14:textId="77777777" w:rsidR="00046FA7" w:rsidRPr="005C42E5" w:rsidRDefault="00046FA7" w:rsidP="003A7753">
            <w:pPr>
              <w:rPr>
                <w:rFonts w:cstheme="minorHAnsi"/>
                <w:szCs w:val="20"/>
              </w:rPr>
            </w:pPr>
            <w:r w:rsidRPr="005C42E5">
              <w:rPr>
                <w:rFonts w:cstheme="minorHAnsi"/>
                <w:bCs/>
                <w:szCs w:val="20"/>
              </w:rPr>
              <w:t>Moderate</w:t>
            </w:r>
          </w:p>
        </w:tc>
        <w:tc>
          <w:tcPr>
            <w:tcW w:w="1276" w:type="dxa"/>
          </w:tcPr>
          <w:p w14:paraId="0E741C86" w14:textId="77777777" w:rsidR="00046FA7" w:rsidRPr="005C42E5" w:rsidRDefault="00046FA7" w:rsidP="003A7753">
            <w:pPr>
              <w:rPr>
                <w:rFonts w:cstheme="minorHAnsi"/>
                <w:szCs w:val="20"/>
              </w:rPr>
            </w:pPr>
            <w:r w:rsidRPr="005C42E5">
              <w:rPr>
                <w:rFonts w:cstheme="minorHAnsi"/>
                <w:szCs w:val="20"/>
              </w:rPr>
              <w:t xml:space="preserve">Moderate </w:t>
            </w:r>
          </w:p>
        </w:tc>
        <w:tc>
          <w:tcPr>
            <w:tcW w:w="4074" w:type="dxa"/>
          </w:tcPr>
          <w:p w14:paraId="1776F6C8" w14:textId="77777777" w:rsidR="00046FA7" w:rsidRPr="007C7474" w:rsidRDefault="00046FA7" w:rsidP="003A7753">
            <w:pPr>
              <w:spacing w:after="60"/>
              <w:rPr>
                <w:rFonts w:cstheme="minorHAnsi"/>
                <w:szCs w:val="20"/>
              </w:rPr>
            </w:pPr>
            <w:r w:rsidRPr="007C7474">
              <w:rPr>
                <w:rFonts w:cstheme="minorHAnsi"/>
                <w:szCs w:val="20"/>
              </w:rPr>
              <w:t xml:space="preserve">Use of </w:t>
            </w:r>
            <w:r>
              <w:rPr>
                <w:rFonts w:cstheme="minorHAnsi"/>
                <w:szCs w:val="20"/>
              </w:rPr>
              <w:t>approved quarries of the Physical Planning Division</w:t>
            </w:r>
            <w:r w:rsidRPr="007C7474">
              <w:rPr>
                <w:rFonts w:cstheme="minorHAnsi"/>
                <w:szCs w:val="20"/>
              </w:rPr>
              <w:t xml:space="preserve"> for procurement of </w:t>
            </w:r>
            <w:r w:rsidRPr="007C7474">
              <w:rPr>
                <w:rFonts w:cstheme="minorHAnsi"/>
                <w:i/>
                <w:iCs/>
                <w:szCs w:val="20"/>
              </w:rPr>
              <w:t>tarish</w:t>
            </w:r>
            <w:r w:rsidRPr="007C7474">
              <w:rPr>
                <w:rFonts w:cstheme="minorHAnsi"/>
                <w:szCs w:val="20"/>
              </w:rPr>
              <w:t xml:space="preserve"> </w:t>
            </w:r>
            <w:r>
              <w:rPr>
                <w:rFonts w:cstheme="minorHAnsi"/>
                <w:szCs w:val="20"/>
              </w:rPr>
              <w:t>and other quarry material</w:t>
            </w:r>
            <w:r w:rsidRPr="007C7474">
              <w:rPr>
                <w:rFonts w:cstheme="minorHAnsi"/>
                <w:szCs w:val="20"/>
              </w:rPr>
              <w:t>.</w:t>
            </w:r>
          </w:p>
          <w:p w14:paraId="49E60FAD" w14:textId="77777777" w:rsidR="00046FA7" w:rsidRPr="005C42E5" w:rsidRDefault="00046FA7" w:rsidP="003A7753">
            <w:pPr>
              <w:spacing w:after="60"/>
              <w:rPr>
                <w:rFonts w:cstheme="minorHAnsi"/>
                <w:szCs w:val="20"/>
              </w:rPr>
            </w:pPr>
          </w:p>
        </w:tc>
        <w:tc>
          <w:tcPr>
            <w:tcW w:w="1417" w:type="dxa"/>
          </w:tcPr>
          <w:p w14:paraId="19F44275" w14:textId="12A07EDB" w:rsidR="00046FA7" w:rsidRPr="005C42E5" w:rsidRDefault="00046FA7" w:rsidP="003A7753">
            <w:pPr>
              <w:rPr>
                <w:rFonts w:cstheme="minorHAnsi"/>
                <w:szCs w:val="20"/>
              </w:rPr>
            </w:pPr>
          </w:p>
        </w:tc>
      </w:tr>
      <w:tr w:rsidR="00046FA7" w:rsidRPr="005C42E5" w14:paraId="4F88B1BE" w14:textId="77777777" w:rsidTr="6448F603">
        <w:tc>
          <w:tcPr>
            <w:tcW w:w="562" w:type="dxa"/>
          </w:tcPr>
          <w:p w14:paraId="65AB2D44" w14:textId="77777777" w:rsidR="00046FA7" w:rsidRPr="005C42E5" w:rsidRDefault="00046FA7" w:rsidP="003A7753">
            <w:pPr>
              <w:rPr>
                <w:rFonts w:cstheme="minorHAnsi"/>
                <w:szCs w:val="20"/>
              </w:rPr>
            </w:pPr>
            <w:r w:rsidRPr="005C42E5">
              <w:rPr>
                <w:rFonts w:cstheme="minorHAnsi"/>
                <w:szCs w:val="20"/>
              </w:rPr>
              <w:t>1</w:t>
            </w:r>
            <w:r>
              <w:rPr>
                <w:rFonts w:cstheme="minorHAnsi"/>
                <w:szCs w:val="20"/>
              </w:rPr>
              <w:t>4</w:t>
            </w:r>
          </w:p>
        </w:tc>
        <w:tc>
          <w:tcPr>
            <w:tcW w:w="3298" w:type="dxa"/>
            <w:noWrap/>
          </w:tcPr>
          <w:p w14:paraId="72F483C2" w14:textId="77777777" w:rsidR="00046FA7" w:rsidRPr="005C42E5" w:rsidRDefault="00046FA7" w:rsidP="003A7753">
            <w:pPr>
              <w:rPr>
                <w:rFonts w:cstheme="minorHAnsi"/>
                <w:szCs w:val="20"/>
              </w:rPr>
            </w:pPr>
            <w:r>
              <w:rPr>
                <w:rFonts w:cstheme="minorHAnsi"/>
                <w:szCs w:val="20"/>
              </w:rPr>
              <w:t xml:space="preserve">Excessive use </w:t>
            </w:r>
            <w:r w:rsidRPr="005C42E5">
              <w:rPr>
                <w:rFonts w:cstheme="minorHAnsi"/>
                <w:szCs w:val="20"/>
              </w:rPr>
              <w:t xml:space="preserve">of </w:t>
            </w:r>
            <w:r>
              <w:rPr>
                <w:rFonts w:cstheme="minorHAnsi"/>
                <w:szCs w:val="20"/>
              </w:rPr>
              <w:t>e</w:t>
            </w:r>
            <w:r w:rsidRPr="005C42E5">
              <w:rPr>
                <w:rFonts w:cstheme="minorHAnsi"/>
                <w:szCs w:val="20"/>
              </w:rPr>
              <w:t>nergy for construction activities</w:t>
            </w:r>
          </w:p>
        </w:tc>
        <w:tc>
          <w:tcPr>
            <w:tcW w:w="1276" w:type="dxa"/>
          </w:tcPr>
          <w:p w14:paraId="296FA58F" w14:textId="77777777" w:rsidR="00046FA7" w:rsidRPr="005C42E5" w:rsidRDefault="00046FA7" w:rsidP="003A7753">
            <w:pPr>
              <w:rPr>
                <w:rFonts w:cstheme="minorHAnsi"/>
                <w:szCs w:val="20"/>
              </w:rPr>
            </w:pPr>
            <w:r w:rsidRPr="005C42E5">
              <w:rPr>
                <w:rFonts w:cstheme="minorHAnsi"/>
                <w:szCs w:val="20"/>
              </w:rPr>
              <w:t>Low</w:t>
            </w:r>
          </w:p>
        </w:tc>
        <w:tc>
          <w:tcPr>
            <w:tcW w:w="1133" w:type="dxa"/>
          </w:tcPr>
          <w:p w14:paraId="3B2F30FF" w14:textId="77777777" w:rsidR="00046FA7" w:rsidRPr="005C42E5" w:rsidRDefault="00046FA7" w:rsidP="003A7753">
            <w:pPr>
              <w:rPr>
                <w:rFonts w:cstheme="minorHAnsi"/>
                <w:szCs w:val="20"/>
              </w:rPr>
            </w:pPr>
            <w:r w:rsidRPr="005C42E5">
              <w:rPr>
                <w:rFonts w:cstheme="minorHAnsi"/>
                <w:szCs w:val="20"/>
              </w:rPr>
              <w:t>Minor</w:t>
            </w:r>
          </w:p>
        </w:tc>
        <w:tc>
          <w:tcPr>
            <w:tcW w:w="1276" w:type="dxa"/>
          </w:tcPr>
          <w:p w14:paraId="1C777C82" w14:textId="77777777" w:rsidR="00046FA7" w:rsidRPr="005C42E5" w:rsidRDefault="00046FA7" w:rsidP="003A7753">
            <w:pPr>
              <w:rPr>
                <w:rFonts w:cstheme="minorHAnsi"/>
                <w:szCs w:val="20"/>
              </w:rPr>
            </w:pPr>
            <w:r w:rsidRPr="005C42E5">
              <w:rPr>
                <w:rFonts w:cstheme="minorHAnsi"/>
                <w:szCs w:val="20"/>
              </w:rPr>
              <w:t>Minor</w:t>
            </w:r>
          </w:p>
        </w:tc>
        <w:tc>
          <w:tcPr>
            <w:tcW w:w="4074" w:type="dxa"/>
          </w:tcPr>
          <w:p w14:paraId="2EF040D9" w14:textId="3611A59A" w:rsidR="00046FA7" w:rsidRPr="007C7474" w:rsidRDefault="00046FA7" w:rsidP="003A7753">
            <w:pPr>
              <w:spacing w:after="60"/>
              <w:rPr>
                <w:rFonts w:cstheme="minorHAnsi"/>
                <w:szCs w:val="20"/>
              </w:rPr>
            </w:pPr>
            <w:r w:rsidRPr="007C7474">
              <w:rPr>
                <w:rFonts w:cstheme="minorHAnsi"/>
                <w:szCs w:val="20"/>
              </w:rPr>
              <w:t>Procurement of energy-efficient equipment</w:t>
            </w:r>
            <w:r w:rsidR="002A7A6E">
              <w:rPr>
                <w:rFonts w:cstheme="minorHAnsi"/>
                <w:szCs w:val="20"/>
              </w:rPr>
              <w:t xml:space="preserve"> and fuel-efficient vehicles</w:t>
            </w:r>
            <w:r w:rsidR="0065534F">
              <w:rPr>
                <w:rFonts w:cstheme="minorHAnsi"/>
                <w:szCs w:val="20"/>
              </w:rPr>
              <w:t>.</w:t>
            </w:r>
          </w:p>
          <w:p w14:paraId="51F49275" w14:textId="77777777" w:rsidR="00046FA7" w:rsidRPr="005C42E5" w:rsidRDefault="00046FA7" w:rsidP="003A7753">
            <w:pPr>
              <w:spacing w:after="60"/>
              <w:rPr>
                <w:rFonts w:cstheme="minorHAnsi"/>
                <w:szCs w:val="20"/>
              </w:rPr>
            </w:pPr>
          </w:p>
        </w:tc>
        <w:tc>
          <w:tcPr>
            <w:tcW w:w="1417" w:type="dxa"/>
          </w:tcPr>
          <w:p w14:paraId="2EA3733D" w14:textId="322F4EDB" w:rsidR="00046FA7" w:rsidRPr="005C42E5" w:rsidRDefault="00046FA7" w:rsidP="003A7753">
            <w:pPr>
              <w:rPr>
                <w:rFonts w:cstheme="minorHAnsi"/>
                <w:szCs w:val="20"/>
              </w:rPr>
            </w:pPr>
          </w:p>
        </w:tc>
      </w:tr>
      <w:tr w:rsidR="00046FA7" w:rsidRPr="005C42E5" w14:paraId="6103F761" w14:textId="77777777" w:rsidTr="6448F603">
        <w:tc>
          <w:tcPr>
            <w:tcW w:w="562" w:type="dxa"/>
          </w:tcPr>
          <w:p w14:paraId="4A17A3E9" w14:textId="77777777" w:rsidR="00046FA7" w:rsidRPr="005C42E5" w:rsidRDefault="00046FA7" w:rsidP="003A7753">
            <w:pPr>
              <w:rPr>
                <w:rFonts w:cstheme="minorHAnsi"/>
                <w:szCs w:val="20"/>
              </w:rPr>
            </w:pPr>
            <w:r w:rsidRPr="005C42E5">
              <w:rPr>
                <w:rFonts w:cstheme="minorHAnsi"/>
                <w:szCs w:val="20"/>
              </w:rPr>
              <w:t>1</w:t>
            </w:r>
            <w:r>
              <w:rPr>
                <w:rFonts w:cstheme="minorHAnsi"/>
                <w:szCs w:val="20"/>
              </w:rPr>
              <w:t>5</w:t>
            </w:r>
          </w:p>
        </w:tc>
        <w:tc>
          <w:tcPr>
            <w:tcW w:w="3298" w:type="dxa"/>
            <w:noWrap/>
          </w:tcPr>
          <w:p w14:paraId="07F7EBFA" w14:textId="25CB9E2D" w:rsidR="00046FA7" w:rsidRPr="005C42E5" w:rsidRDefault="00046FA7" w:rsidP="003A7753">
            <w:pPr>
              <w:rPr>
                <w:rFonts w:eastAsia="Times New Roman" w:cstheme="minorHAnsi"/>
                <w:bCs/>
                <w:szCs w:val="20"/>
              </w:rPr>
            </w:pPr>
            <w:r w:rsidRPr="005C42E5">
              <w:rPr>
                <w:rFonts w:eastAsia="Times New Roman" w:cstheme="minorHAnsi"/>
                <w:bCs/>
                <w:szCs w:val="20"/>
              </w:rPr>
              <w:t>Soil erosion from land clearing and earthwork activities</w:t>
            </w:r>
          </w:p>
        </w:tc>
        <w:tc>
          <w:tcPr>
            <w:tcW w:w="1276" w:type="dxa"/>
          </w:tcPr>
          <w:p w14:paraId="4D24907D" w14:textId="77777777" w:rsidR="00046FA7" w:rsidRPr="005C42E5" w:rsidRDefault="00046FA7" w:rsidP="003A7753">
            <w:pPr>
              <w:rPr>
                <w:rFonts w:eastAsia="Times New Roman" w:cstheme="minorHAnsi"/>
                <w:bCs/>
                <w:szCs w:val="20"/>
              </w:rPr>
            </w:pPr>
            <w:r w:rsidRPr="005C42E5">
              <w:rPr>
                <w:rFonts w:eastAsia="Times New Roman" w:cstheme="minorHAnsi"/>
                <w:bCs/>
                <w:szCs w:val="20"/>
              </w:rPr>
              <w:t>High</w:t>
            </w:r>
          </w:p>
        </w:tc>
        <w:tc>
          <w:tcPr>
            <w:tcW w:w="1133" w:type="dxa"/>
          </w:tcPr>
          <w:p w14:paraId="0EC7EDDF" w14:textId="77777777" w:rsidR="00046FA7" w:rsidRPr="005C42E5" w:rsidRDefault="00046FA7" w:rsidP="003A7753">
            <w:pPr>
              <w:rPr>
                <w:rFonts w:eastAsia="Times New Roman" w:cstheme="minorHAnsi"/>
                <w:bCs/>
                <w:szCs w:val="20"/>
              </w:rPr>
            </w:pPr>
            <w:r w:rsidRPr="005C42E5">
              <w:rPr>
                <w:rFonts w:eastAsia="Times New Roman" w:cstheme="minorHAnsi"/>
                <w:bCs/>
                <w:szCs w:val="20"/>
              </w:rPr>
              <w:t>Moderate</w:t>
            </w:r>
          </w:p>
        </w:tc>
        <w:tc>
          <w:tcPr>
            <w:tcW w:w="1276" w:type="dxa"/>
          </w:tcPr>
          <w:p w14:paraId="26FD2B0D" w14:textId="77777777" w:rsidR="00046FA7" w:rsidRPr="005C42E5" w:rsidRDefault="00046FA7" w:rsidP="003A7753">
            <w:pPr>
              <w:rPr>
                <w:rFonts w:eastAsia="Times New Roman" w:cstheme="minorHAnsi"/>
                <w:bCs/>
                <w:szCs w:val="20"/>
              </w:rPr>
            </w:pPr>
            <w:r w:rsidRPr="005C42E5">
              <w:rPr>
                <w:rFonts w:eastAsia="Times New Roman" w:cstheme="minorHAnsi"/>
                <w:bCs/>
                <w:szCs w:val="20"/>
              </w:rPr>
              <w:t>Moderate</w:t>
            </w:r>
          </w:p>
        </w:tc>
        <w:tc>
          <w:tcPr>
            <w:tcW w:w="4074" w:type="dxa"/>
          </w:tcPr>
          <w:p w14:paraId="59695D8D" w14:textId="62F6814F" w:rsidR="00046FA7" w:rsidRPr="005C42E5" w:rsidRDefault="00046FA7" w:rsidP="003A7753">
            <w:pPr>
              <w:spacing w:after="60"/>
              <w:rPr>
                <w:rFonts w:eastAsia="Times New Roman" w:cstheme="minorHAnsi"/>
                <w:bCs/>
                <w:szCs w:val="20"/>
              </w:rPr>
            </w:pPr>
            <w:r w:rsidRPr="005C42E5">
              <w:rPr>
                <w:rFonts w:eastAsia="Times New Roman" w:cstheme="minorHAnsi"/>
                <w:bCs/>
                <w:szCs w:val="20"/>
              </w:rPr>
              <w:t xml:space="preserve">Divert the stormwater from the cleared areas to a retention area and then to natural drainage. Keep the site free from </w:t>
            </w:r>
            <w:r w:rsidR="000B6A02">
              <w:rPr>
                <w:rFonts w:eastAsia="Times New Roman" w:cstheme="minorHAnsi"/>
                <w:bCs/>
                <w:szCs w:val="20"/>
              </w:rPr>
              <w:t xml:space="preserve">the </w:t>
            </w:r>
            <w:r w:rsidRPr="005C42E5">
              <w:rPr>
                <w:rFonts w:eastAsia="Times New Roman" w:cstheme="minorHAnsi"/>
                <w:bCs/>
                <w:szCs w:val="20"/>
              </w:rPr>
              <w:t xml:space="preserve">stagnation of water. Use of cleared vegetation for erosion control.  </w:t>
            </w:r>
          </w:p>
        </w:tc>
        <w:tc>
          <w:tcPr>
            <w:tcW w:w="1417" w:type="dxa"/>
          </w:tcPr>
          <w:p w14:paraId="3A36BD2B" w14:textId="5BF10358" w:rsidR="00046FA7" w:rsidRPr="005C42E5" w:rsidRDefault="00046FA7" w:rsidP="003A7753">
            <w:pPr>
              <w:rPr>
                <w:rFonts w:eastAsia="Times New Roman" w:cstheme="minorHAnsi"/>
                <w:bCs/>
                <w:szCs w:val="20"/>
              </w:rPr>
            </w:pPr>
          </w:p>
        </w:tc>
      </w:tr>
      <w:tr w:rsidR="00046FA7" w:rsidRPr="005C42E5" w14:paraId="44A72BBE" w14:textId="77777777" w:rsidTr="6448F603">
        <w:tc>
          <w:tcPr>
            <w:tcW w:w="562" w:type="dxa"/>
            <w:shd w:val="clear" w:color="auto" w:fill="auto"/>
          </w:tcPr>
          <w:p w14:paraId="70363F7E" w14:textId="77777777" w:rsidR="00046FA7" w:rsidRPr="005C42E5" w:rsidRDefault="00046FA7" w:rsidP="003A7753">
            <w:pPr>
              <w:rPr>
                <w:rFonts w:cstheme="minorHAnsi"/>
                <w:b/>
                <w:bCs/>
                <w:szCs w:val="20"/>
              </w:rPr>
            </w:pPr>
            <w:r w:rsidRPr="005C42E5">
              <w:rPr>
                <w:rFonts w:cstheme="minorHAnsi"/>
                <w:szCs w:val="20"/>
              </w:rPr>
              <w:lastRenderedPageBreak/>
              <w:t>1</w:t>
            </w:r>
            <w:r>
              <w:rPr>
                <w:rFonts w:cstheme="minorHAnsi"/>
                <w:szCs w:val="20"/>
              </w:rPr>
              <w:t>6</w:t>
            </w:r>
          </w:p>
        </w:tc>
        <w:tc>
          <w:tcPr>
            <w:tcW w:w="3298" w:type="dxa"/>
            <w:shd w:val="clear" w:color="auto" w:fill="auto"/>
          </w:tcPr>
          <w:p w14:paraId="6C2EBD41" w14:textId="77777777" w:rsidR="00046FA7" w:rsidRPr="005C42E5" w:rsidRDefault="00046FA7" w:rsidP="003A7753">
            <w:pPr>
              <w:spacing w:after="0"/>
              <w:rPr>
                <w:rFonts w:cstheme="minorHAnsi"/>
                <w:bCs/>
                <w:szCs w:val="20"/>
              </w:rPr>
            </w:pPr>
            <w:r w:rsidRPr="005C42E5">
              <w:rPr>
                <w:rFonts w:cstheme="minorHAnsi"/>
                <w:szCs w:val="20"/>
              </w:rPr>
              <w:t xml:space="preserve">Wastewater discharges from the construction sites </w:t>
            </w:r>
          </w:p>
        </w:tc>
        <w:tc>
          <w:tcPr>
            <w:tcW w:w="1276" w:type="dxa"/>
            <w:shd w:val="clear" w:color="auto" w:fill="auto"/>
          </w:tcPr>
          <w:p w14:paraId="581F69D0" w14:textId="77777777" w:rsidR="00046FA7" w:rsidRPr="005C42E5" w:rsidRDefault="00046FA7" w:rsidP="003A7753">
            <w:pPr>
              <w:rPr>
                <w:rFonts w:cstheme="minorHAnsi"/>
                <w:bCs/>
                <w:szCs w:val="20"/>
              </w:rPr>
            </w:pPr>
            <w:r w:rsidRPr="005C42E5">
              <w:rPr>
                <w:rFonts w:cstheme="minorHAnsi"/>
                <w:szCs w:val="20"/>
              </w:rPr>
              <w:t>Medium</w:t>
            </w:r>
          </w:p>
        </w:tc>
        <w:tc>
          <w:tcPr>
            <w:tcW w:w="1133" w:type="dxa"/>
            <w:shd w:val="clear" w:color="auto" w:fill="auto"/>
          </w:tcPr>
          <w:p w14:paraId="482B2C80" w14:textId="77777777" w:rsidR="00046FA7" w:rsidRPr="005C42E5" w:rsidRDefault="00046FA7" w:rsidP="003A7753">
            <w:pPr>
              <w:rPr>
                <w:rFonts w:cstheme="minorHAnsi"/>
                <w:bCs/>
                <w:szCs w:val="20"/>
              </w:rPr>
            </w:pPr>
            <w:r w:rsidRPr="005C42E5">
              <w:rPr>
                <w:rFonts w:cstheme="minorHAnsi"/>
                <w:bCs/>
                <w:szCs w:val="20"/>
              </w:rPr>
              <w:t>Moderate</w:t>
            </w:r>
          </w:p>
        </w:tc>
        <w:tc>
          <w:tcPr>
            <w:tcW w:w="1276" w:type="dxa"/>
            <w:shd w:val="clear" w:color="auto" w:fill="auto"/>
          </w:tcPr>
          <w:p w14:paraId="3B56FF78" w14:textId="77777777" w:rsidR="00046FA7" w:rsidRPr="005C42E5" w:rsidRDefault="00046FA7" w:rsidP="003A7753">
            <w:pPr>
              <w:rPr>
                <w:rFonts w:cstheme="minorHAnsi"/>
                <w:bCs/>
                <w:szCs w:val="20"/>
              </w:rPr>
            </w:pPr>
            <w:r w:rsidRPr="005C42E5">
              <w:rPr>
                <w:rFonts w:cstheme="minorHAnsi"/>
                <w:szCs w:val="20"/>
              </w:rPr>
              <w:t xml:space="preserve">Moderate </w:t>
            </w:r>
          </w:p>
        </w:tc>
        <w:tc>
          <w:tcPr>
            <w:tcW w:w="4074" w:type="dxa"/>
            <w:shd w:val="clear" w:color="auto" w:fill="auto"/>
          </w:tcPr>
          <w:p w14:paraId="139377B0" w14:textId="77777777" w:rsidR="00046FA7" w:rsidRPr="007C7474" w:rsidRDefault="00046FA7" w:rsidP="003A7753">
            <w:pPr>
              <w:spacing w:after="60"/>
              <w:rPr>
                <w:rFonts w:cstheme="minorHAnsi"/>
                <w:szCs w:val="20"/>
              </w:rPr>
            </w:pPr>
            <w:r w:rsidRPr="007C7474">
              <w:rPr>
                <w:rFonts w:cstheme="minorHAnsi"/>
                <w:szCs w:val="20"/>
              </w:rPr>
              <w:t xml:space="preserve">Construction of wastewater worksites (e.g., </w:t>
            </w:r>
            <w:r>
              <w:rPr>
                <w:rFonts w:cstheme="minorHAnsi"/>
                <w:szCs w:val="20"/>
              </w:rPr>
              <w:t>soak pits for drilling mud</w:t>
            </w:r>
            <w:r w:rsidRPr="007C7474">
              <w:rPr>
                <w:rFonts w:cstheme="minorHAnsi"/>
                <w:szCs w:val="20"/>
              </w:rPr>
              <w:t xml:space="preserve">) </w:t>
            </w:r>
            <w:r>
              <w:rPr>
                <w:rFonts w:cstheme="minorHAnsi"/>
                <w:szCs w:val="20"/>
              </w:rPr>
              <w:t xml:space="preserve">and </w:t>
            </w:r>
            <w:r w:rsidRPr="007C7474">
              <w:rPr>
                <w:rFonts w:cstheme="minorHAnsi"/>
                <w:szCs w:val="20"/>
              </w:rPr>
              <w:t>oil-grease separators for vehicle washing drainage)</w:t>
            </w:r>
            <w:r>
              <w:rPr>
                <w:rFonts w:cstheme="minorHAnsi"/>
                <w:szCs w:val="20"/>
              </w:rPr>
              <w:t xml:space="preserve"> </w:t>
            </w:r>
          </w:p>
          <w:p w14:paraId="1B634D4B" w14:textId="77777777" w:rsidR="00046FA7" w:rsidRPr="005C42E5" w:rsidRDefault="00046FA7" w:rsidP="003A7753">
            <w:pPr>
              <w:spacing w:after="60"/>
              <w:rPr>
                <w:rFonts w:cstheme="minorHAnsi"/>
                <w:bCs/>
                <w:szCs w:val="20"/>
              </w:rPr>
            </w:pPr>
          </w:p>
        </w:tc>
        <w:tc>
          <w:tcPr>
            <w:tcW w:w="1417" w:type="dxa"/>
            <w:shd w:val="clear" w:color="auto" w:fill="auto"/>
          </w:tcPr>
          <w:p w14:paraId="4B98EC1F" w14:textId="481A345D" w:rsidR="00046FA7" w:rsidRPr="005C42E5" w:rsidRDefault="00046FA7" w:rsidP="003A7753">
            <w:pPr>
              <w:rPr>
                <w:rFonts w:cstheme="minorHAnsi"/>
                <w:bCs/>
                <w:szCs w:val="20"/>
              </w:rPr>
            </w:pPr>
          </w:p>
        </w:tc>
      </w:tr>
      <w:tr w:rsidR="00046FA7" w:rsidRPr="005C42E5" w14:paraId="06BAB08D" w14:textId="77777777" w:rsidTr="6448F603">
        <w:tc>
          <w:tcPr>
            <w:tcW w:w="562" w:type="dxa"/>
            <w:shd w:val="clear" w:color="auto" w:fill="auto"/>
          </w:tcPr>
          <w:p w14:paraId="5C45E0A1" w14:textId="77777777" w:rsidR="00046FA7" w:rsidRPr="005C42E5" w:rsidRDefault="00046FA7" w:rsidP="003A7753">
            <w:pPr>
              <w:rPr>
                <w:rFonts w:cstheme="minorHAnsi"/>
                <w:b/>
                <w:bCs/>
                <w:szCs w:val="20"/>
              </w:rPr>
            </w:pPr>
            <w:r w:rsidRPr="005C42E5">
              <w:rPr>
                <w:rFonts w:cstheme="minorHAnsi"/>
                <w:szCs w:val="20"/>
              </w:rPr>
              <w:t>1</w:t>
            </w:r>
            <w:r>
              <w:rPr>
                <w:rFonts w:cstheme="minorHAnsi"/>
                <w:szCs w:val="20"/>
              </w:rPr>
              <w:t>7</w:t>
            </w:r>
          </w:p>
        </w:tc>
        <w:tc>
          <w:tcPr>
            <w:tcW w:w="3298" w:type="dxa"/>
            <w:shd w:val="clear" w:color="auto" w:fill="auto"/>
          </w:tcPr>
          <w:p w14:paraId="7FC75AB3" w14:textId="77777777" w:rsidR="00046FA7" w:rsidRPr="005C42E5" w:rsidRDefault="00046FA7" w:rsidP="003A7753">
            <w:pPr>
              <w:spacing w:after="0"/>
              <w:rPr>
                <w:rFonts w:cstheme="minorHAnsi"/>
                <w:b/>
                <w:bCs/>
                <w:szCs w:val="20"/>
              </w:rPr>
            </w:pPr>
            <w:r w:rsidRPr="005C42E5">
              <w:rPr>
                <w:rFonts w:cstheme="minorHAnsi"/>
                <w:szCs w:val="20"/>
              </w:rPr>
              <w:t>Risk of soil and water pollution from the construction activities</w:t>
            </w:r>
          </w:p>
        </w:tc>
        <w:tc>
          <w:tcPr>
            <w:tcW w:w="1276" w:type="dxa"/>
            <w:shd w:val="clear" w:color="auto" w:fill="auto"/>
          </w:tcPr>
          <w:p w14:paraId="1DEF798B" w14:textId="77777777" w:rsidR="00046FA7" w:rsidRPr="005C42E5" w:rsidRDefault="00046FA7" w:rsidP="003A7753">
            <w:pPr>
              <w:rPr>
                <w:rFonts w:cstheme="minorHAnsi"/>
                <w:b/>
                <w:bCs/>
                <w:szCs w:val="20"/>
              </w:rPr>
            </w:pPr>
            <w:r w:rsidRPr="005C42E5">
              <w:rPr>
                <w:rFonts w:cstheme="minorHAnsi"/>
                <w:szCs w:val="20"/>
              </w:rPr>
              <w:t>Medium</w:t>
            </w:r>
          </w:p>
        </w:tc>
        <w:tc>
          <w:tcPr>
            <w:tcW w:w="1133" w:type="dxa"/>
            <w:shd w:val="clear" w:color="auto" w:fill="auto"/>
          </w:tcPr>
          <w:p w14:paraId="07168E5C" w14:textId="77777777" w:rsidR="00046FA7" w:rsidRPr="005C42E5" w:rsidRDefault="00046FA7" w:rsidP="003A7753">
            <w:pPr>
              <w:rPr>
                <w:rFonts w:cstheme="minorHAnsi"/>
                <w:b/>
                <w:bCs/>
                <w:szCs w:val="20"/>
              </w:rPr>
            </w:pPr>
            <w:r w:rsidRPr="005C42E5">
              <w:rPr>
                <w:rFonts w:cstheme="minorHAnsi"/>
                <w:bCs/>
                <w:szCs w:val="20"/>
              </w:rPr>
              <w:t>Moderate</w:t>
            </w:r>
          </w:p>
        </w:tc>
        <w:tc>
          <w:tcPr>
            <w:tcW w:w="1276" w:type="dxa"/>
            <w:shd w:val="clear" w:color="auto" w:fill="auto"/>
          </w:tcPr>
          <w:p w14:paraId="07601021" w14:textId="77777777" w:rsidR="00046FA7" w:rsidRPr="005C42E5" w:rsidRDefault="00046FA7" w:rsidP="003A7753">
            <w:pPr>
              <w:rPr>
                <w:rFonts w:cstheme="minorHAnsi"/>
                <w:b/>
                <w:bCs/>
                <w:szCs w:val="20"/>
              </w:rPr>
            </w:pPr>
            <w:r w:rsidRPr="005C42E5">
              <w:rPr>
                <w:rFonts w:cstheme="minorHAnsi"/>
                <w:szCs w:val="20"/>
              </w:rPr>
              <w:t xml:space="preserve">Moderate </w:t>
            </w:r>
          </w:p>
        </w:tc>
        <w:tc>
          <w:tcPr>
            <w:tcW w:w="4074" w:type="dxa"/>
            <w:shd w:val="clear" w:color="auto" w:fill="auto"/>
          </w:tcPr>
          <w:p w14:paraId="0B577804" w14:textId="77777777" w:rsidR="00046FA7" w:rsidRPr="007C7474" w:rsidRDefault="00046FA7" w:rsidP="003A7753">
            <w:pPr>
              <w:spacing w:after="60"/>
              <w:rPr>
                <w:rFonts w:cstheme="minorHAnsi"/>
                <w:szCs w:val="20"/>
              </w:rPr>
            </w:pPr>
            <w:r w:rsidRPr="007C7474">
              <w:rPr>
                <w:rFonts w:cstheme="minorHAnsi"/>
                <w:szCs w:val="20"/>
              </w:rPr>
              <w:t xml:space="preserve">Storage of fuels and chemicals in contained facilities. </w:t>
            </w:r>
          </w:p>
          <w:p w14:paraId="35A3E382" w14:textId="17E262D7" w:rsidR="00046FA7" w:rsidRPr="007C7474" w:rsidRDefault="00046FA7" w:rsidP="003A7753">
            <w:pPr>
              <w:spacing w:after="60"/>
              <w:rPr>
                <w:rFonts w:cstheme="minorHAnsi"/>
                <w:szCs w:val="20"/>
              </w:rPr>
            </w:pPr>
            <w:r w:rsidRPr="007C7474">
              <w:rPr>
                <w:rFonts w:cstheme="minorHAnsi"/>
                <w:szCs w:val="20"/>
              </w:rPr>
              <w:t>Provi</w:t>
            </w:r>
            <w:r w:rsidR="000B6A02">
              <w:rPr>
                <w:rFonts w:cstheme="minorHAnsi"/>
                <w:szCs w:val="20"/>
              </w:rPr>
              <w:t>de s</w:t>
            </w:r>
            <w:r w:rsidRPr="007C7474">
              <w:rPr>
                <w:rFonts w:cstheme="minorHAnsi"/>
                <w:szCs w:val="20"/>
              </w:rPr>
              <w:t xml:space="preserve">afety Data Sheets for all fuels used at the site. </w:t>
            </w:r>
          </w:p>
          <w:p w14:paraId="6B5BB296" w14:textId="77777777" w:rsidR="00046FA7" w:rsidRPr="005C42E5" w:rsidRDefault="00046FA7" w:rsidP="003A7753">
            <w:pPr>
              <w:spacing w:after="60"/>
              <w:rPr>
                <w:rFonts w:cstheme="minorHAnsi"/>
                <w:b/>
                <w:bCs/>
                <w:szCs w:val="20"/>
              </w:rPr>
            </w:pPr>
            <w:r w:rsidRPr="005C42E5">
              <w:rPr>
                <w:rFonts w:cstheme="minorHAnsi"/>
                <w:szCs w:val="20"/>
              </w:rPr>
              <w:t>Availability of spill kits and trained personnel for immediate cleanup of any oil spills</w:t>
            </w:r>
          </w:p>
        </w:tc>
        <w:tc>
          <w:tcPr>
            <w:tcW w:w="1417" w:type="dxa"/>
            <w:shd w:val="clear" w:color="auto" w:fill="auto"/>
          </w:tcPr>
          <w:p w14:paraId="37DF25D2" w14:textId="3057B51E" w:rsidR="00046FA7" w:rsidRPr="00941E02" w:rsidRDefault="00046FA7" w:rsidP="003A7753">
            <w:pPr>
              <w:rPr>
                <w:rFonts w:eastAsia="Times New Roman" w:cstheme="minorHAnsi"/>
                <w:bCs/>
                <w:szCs w:val="20"/>
              </w:rPr>
            </w:pPr>
          </w:p>
        </w:tc>
      </w:tr>
      <w:tr w:rsidR="00046FA7" w:rsidRPr="005C42E5" w14:paraId="326834E4" w14:textId="77777777" w:rsidTr="6448F603">
        <w:tc>
          <w:tcPr>
            <w:tcW w:w="562" w:type="dxa"/>
            <w:shd w:val="clear" w:color="auto" w:fill="auto"/>
          </w:tcPr>
          <w:p w14:paraId="4313BABC" w14:textId="77777777" w:rsidR="00046FA7" w:rsidRPr="005C42E5" w:rsidRDefault="00046FA7" w:rsidP="003A7753">
            <w:pPr>
              <w:rPr>
                <w:rFonts w:cstheme="minorHAnsi"/>
                <w:szCs w:val="20"/>
              </w:rPr>
            </w:pPr>
            <w:r>
              <w:rPr>
                <w:rFonts w:cstheme="minorHAnsi"/>
                <w:szCs w:val="20"/>
              </w:rPr>
              <w:t>18</w:t>
            </w:r>
          </w:p>
        </w:tc>
        <w:tc>
          <w:tcPr>
            <w:tcW w:w="3298" w:type="dxa"/>
            <w:shd w:val="clear" w:color="auto" w:fill="auto"/>
          </w:tcPr>
          <w:p w14:paraId="66EF89E6" w14:textId="77777777" w:rsidR="00046FA7" w:rsidRPr="005C42E5" w:rsidRDefault="00046FA7" w:rsidP="003A7753">
            <w:pPr>
              <w:rPr>
                <w:rFonts w:cstheme="minorHAnsi"/>
                <w:szCs w:val="20"/>
              </w:rPr>
            </w:pPr>
            <w:r w:rsidRPr="005C42E5">
              <w:rPr>
                <w:rFonts w:cstheme="minorHAnsi"/>
                <w:szCs w:val="20"/>
              </w:rPr>
              <w:t>Air and noise pollution from construction activities</w:t>
            </w:r>
          </w:p>
          <w:p w14:paraId="0E8A20F6" w14:textId="77777777" w:rsidR="00046FA7" w:rsidRPr="005C42E5" w:rsidRDefault="00046FA7" w:rsidP="003A7753">
            <w:pPr>
              <w:rPr>
                <w:rFonts w:cstheme="minorHAnsi"/>
                <w:szCs w:val="20"/>
              </w:rPr>
            </w:pPr>
          </w:p>
        </w:tc>
        <w:tc>
          <w:tcPr>
            <w:tcW w:w="1276" w:type="dxa"/>
            <w:shd w:val="clear" w:color="auto" w:fill="auto"/>
          </w:tcPr>
          <w:p w14:paraId="641F4020" w14:textId="77777777" w:rsidR="00046FA7" w:rsidRPr="005C42E5" w:rsidRDefault="00046FA7" w:rsidP="003A7753">
            <w:pPr>
              <w:rPr>
                <w:rFonts w:cstheme="minorHAnsi"/>
                <w:szCs w:val="20"/>
              </w:rPr>
            </w:pPr>
            <w:r w:rsidRPr="005C42E5">
              <w:rPr>
                <w:rFonts w:cstheme="minorHAnsi"/>
                <w:szCs w:val="20"/>
              </w:rPr>
              <w:t>High</w:t>
            </w:r>
          </w:p>
        </w:tc>
        <w:tc>
          <w:tcPr>
            <w:tcW w:w="1133" w:type="dxa"/>
            <w:shd w:val="clear" w:color="auto" w:fill="auto"/>
          </w:tcPr>
          <w:p w14:paraId="1DEC05C3" w14:textId="77777777" w:rsidR="00046FA7" w:rsidRPr="005C42E5" w:rsidRDefault="00046FA7" w:rsidP="003A7753">
            <w:pPr>
              <w:rPr>
                <w:rFonts w:cstheme="minorHAnsi"/>
                <w:szCs w:val="20"/>
              </w:rPr>
            </w:pPr>
            <w:r w:rsidRPr="005C42E5">
              <w:rPr>
                <w:rFonts w:cstheme="minorHAnsi"/>
                <w:bCs/>
                <w:szCs w:val="20"/>
              </w:rPr>
              <w:t>Moderate</w:t>
            </w:r>
          </w:p>
        </w:tc>
        <w:tc>
          <w:tcPr>
            <w:tcW w:w="1276" w:type="dxa"/>
            <w:shd w:val="clear" w:color="auto" w:fill="auto"/>
          </w:tcPr>
          <w:p w14:paraId="02A5C02B" w14:textId="77777777" w:rsidR="00046FA7" w:rsidRPr="005C42E5" w:rsidRDefault="00046FA7" w:rsidP="003A7753">
            <w:pPr>
              <w:rPr>
                <w:rFonts w:cstheme="minorHAnsi"/>
                <w:szCs w:val="20"/>
              </w:rPr>
            </w:pPr>
            <w:r w:rsidRPr="005C42E5">
              <w:rPr>
                <w:rFonts w:cstheme="minorHAnsi"/>
                <w:szCs w:val="20"/>
              </w:rPr>
              <w:t xml:space="preserve">Major </w:t>
            </w:r>
          </w:p>
        </w:tc>
        <w:tc>
          <w:tcPr>
            <w:tcW w:w="4074" w:type="dxa"/>
            <w:shd w:val="clear" w:color="auto" w:fill="auto"/>
          </w:tcPr>
          <w:p w14:paraId="069AFEFA" w14:textId="4B896527" w:rsidR="00046FA7" w:rsidRDefault="00046FA7" w:rsidP="003A7753">
            <w:pPr>
              <w:spacing w:after="60"/>
              <w:rPr>
                <w:rFonts w:cstheme="minorHAnsi"/>
                <w:szCs w:val="20"/>
              </w:rPr>
            </w:pPr>
            <w:r w:rsidRPr="007C7474">
              <w:rPr>
                <w:rFonts w:cstheme="minorHAnsi"/>
                <w:szCs w:val="20"/>
              </w:rPr>
              <w:t>No construction during the night near the residences and sensitive areas</w:t>
            </w:r>
            <w:r w:rsidR="004C4444">
              <w:rPr>
                <w:rFonts w:cstheme="minorHAnsi"/>
                <w:szCs w:val="20"/>
              </w:rPr>
              <w:t>.</w:t>
            </w:r>
          </w:p>
          <w:p w14:paraId="2BC9D92F" w14:textId="3643365D" w:rsidR="002B53E2" w:rsidRPr="005C42E5" w:rsidRDefault="002B53E2" w:rsidP="003A7753">
            <w:pPr>
              <w:spacing w:after="60"/>
              <w:rPr>
                <w:rFonts w:cstheme="minorHAnsi"/>
                <w:szCs w:val="20"/>
              </w:rPr>
            </w:pPr>
            <w:r>
              <w:rPr>
                <w:rFonts w:cstheme="minorHAnsi"/>
                <w:szCs w:val="20"/>
              </w:rPr>
              <w:t>Maintenance of equipment as per manuf</w:t>
            </w:r>
            <w:r w:rsidR="004C4444">
              <w:rPr>
                <w:rFonts w:cstheme="minorHAnsi"/>
                <w:szCs w:val="20"/>
              </w:rPr>
              <w:t>acturers’ standards.</w:t>
            </w:r>
          </w:p>
        </w:tc>
        <w:tc>
          <w:tcPr>
            <w:tcW w:w="1417" w:type="dxa"/>
            <w:shd w:val="clear" w:color="auto" w:fill="auto"/>
          </w:tcPr>
          <w:p w14:paraId="799DB651" w14:textId="2FCC17DE" w:rsidR="00046FA7" w:rsidRPr="005C42E5" w:rsidRDefault="00046FA7" w:rsidP="003A7753">
            <w:pPr>
              <w:rPr>
                <w:rFonts w:cstheme="minorHAnsi"/>
                <w:szCs w:val="20"/>
              </w:rPr>
            </w:pPr>
          </w:p>
        </w:tc>
      </w:tr>
      <w:tr w:rsidR="00046FA7" w:rsidRPr="005C42E5" w14:paraId="615C6578" w14:textId="77777777" w:rsidTr="6448F603">
        <w:tc>
          <w:tcPr>
            <w:tcW w:w="562" w:type="dxa"/>
          </w:tcPr>
          <w:p w14:paraId="62C1E538" w14:textId="77777777" w:rsidR="00046FA7" w:rsidRPr="005C42E5" w:rsidRDefault="00046FA7" w:rsidP="003A7753">
            <w:pPr>
              <w:rPr>
                <w:rFonts w:cstheme="minorHAnsi"/>
                <w:szCs w:val="20"/>
              </w:rPr>
            </w:pPr>
            <w:r>
              <w:rPr>
                <w:rFonts w:cstheme="minorHAnsi"/>
                <w:szCs w:val="20"/>
              </w:rPr>
              <w:t>19</w:t>
            </w:r>
          </w:p>
        </w:tc>
        <w:tc>
          <w:tcPr>
            <w:tcW w:w="3298" w:type="dxa"/>
            <w:noWrap/>
          </w:tcPr>
          <w:p w14:paraId="43837FBE" w14:textId="76AF3A3C" w:rsidR="00046FA7" w:rsidRPr="005C42E5" w:rsidRDefault="00046FA7" w:rsidP="003A7753">
            <w:pPr>
              <w:rPr>
                <w:rFonts w:eastAsia="Times New Roman" w:cstheme="minorHAnsi"/>
                <w:bCs/>
                <w:szCs w:val="20"/>
              </w:rPr>
            </w:pPr>
            <w:r w:rsidRPr="005C42E5">
              <w:rPr>
                <w:rFonts w:eastAsia="Times New Roman" w:cstheme="minorHAnsi"/>
                <w:bCs/>
                <w:szCs w:val="20"/>
              </w:rPr>
              <w:t>Generation of spoils (excess earth</w:t>
            </w:r>
            <w:r w:rsidR="000E7951">
              <w:rPr>
                <w:rFonts w:eastAsia="Times New Roman" w:cstheme="minorHAnsi"/>
                <w:bCs/>
                <w:szCs w:val="20"/>
              </w:rPr>
              <w:t xml:space="preserve"> of about </w:t>
            </w:r>
            <w:r w:rsidR="002B53E2">
              <w:rPr>
                <w:rFonts w:eastAsia="Times New Roman" w:cstheme="minorHAnsi"/>
                <w:bCs/>
                <w:szCs w:val="20"/>
              </w:rPr>
              <w:t>160 m</w:t>
            </w:r>
            <w:r w:rsidR="002B53E2" w:rsidRPr="002B53E2">
              <w:rPr>
                <w:rFonts w:eastAsia="Times New Roman" w:cstheme="minorHAnsi"/>
                <w:bCs/>
                <w:szCs w:val="20"/>
                <w:vertAlign w:val="superscript"/>
              </w:rPr>
              <w:t>3</w:t>
            </w:r>
            <w:r w:rsidRPr="005C42E5">
              <w:rPr>
                <w:rFonts w:eastAsia="Times New Roman" w:cstheme="minorHAnsi"/>
                <w:bCs/>
                <w:szCs w:val="20"/>
              </w:rPr>
              <w:t xml:space="preserve">) from </w:t>
            </w:r>
            <w:r w:rsidR="000B6A02">
              <w:rPr>
                <w:rFonts w:eastAsia="Times New Roman" w:cstheme="minorHAnsi"/>
                <w:bCs/>
                <w:szCs w:val="20"/>
              </w:rPr>
              <w:t xml:space="preserve">the </w:t>
            </w:r>
            <w:r w:rsidRPr="005C42E5">
              <w:rPr>
                <w:rFonts w:eastAsia="Times New Roman" w:cstheme="minorHAnsi"/>
                <w:bCs/>
                <w:szCs w:val="20"/>
              </w:rPr>
              <w:t xml:space="preserve">construction of towers </w:t>
            </w:r>
          </w:p>
        </w:tc>
        <w:tc>
          <w:tcPr>
            <w:tcW w:w="1276" w:type="dxa"/>
          </w:tcPr>
          <w:p w14:paraId="26C8732B" w14:textId="77777777" w:rsidR="00046FA7" w:rsidRPr="005C42E5" w:rsidRDefault="00046FA7" w:rsidP="003A7753">
            <w:pPr>
              <w:rPr>
                <w:rFonts w:eastAsia="Times New Roman" w:cstheme="minorHAnsi"/>
                <w:bCs/>
                <w:szCs w:val="20"/>
              </w:rPr>
            </w:pPr>
            <w:r w:rsidRPr="005C42E5">
              <w:rPr>
                <w:rFonts w:eastAsia="Times New Roman" w:cstheme="minorHAnsi"/>
                <w:bCs/>
                <w:szCs w:val="20"/>
              </w:rPr>
              <w:t>High</w:t>
            </w:r>
          </w:p>
        </w:tc>
        <w:tc>
          <w:tcPr>
            <w:tcW w:w="1133" w:type="dxa"/>
          </w:tcPr>
          <w:p w14:paraId="72F6F59C" w14:textId="77777777" w:rsidR="00046FA7" w:rsidRPr="005C42E5" w:rsidRDefault="00046FA7" w:rsidP="003A7753">
            <w:pPr>
              <w:rPr>
                <w:rFonts w:eastAsia="Times New Roman" w:cstheme="minorHAnsi"/>
                <w:bCs/>
                <w:szCs w:val="20"/>
              </w:rPr>
            </w:pPr>
            <w:r w:rsidRPr="005C42E5">
              <w:rPr>
                <w:rFonts w:eastAsia="Times New Roman" w:cstheme="minorHAnsi"/>
                <w:bCs/>
                <w:szCs w:val="20"/>
              </w:rPr>
              <w:t>Minor</w:t>
            </w:r>
          </w:p>
        </w:tc>
        <w:tc>
          <w:tcPr>
            <w:tcW w:w="1276" w:type="dxa"/>
          </w:tcPr>
          <w:p w14:paraId="07395C55" w14:textId="77777777" w:rsidR="00046FA7" w:rsidRPr="005C42E5" w:rsidRDefault="00046FA7" w:rsidP="003A7753">
            <w:pPr>
              <w:rPr>
                <w:rFonts w:eastAsia="Times New Roman" w:cstheme="minorHAnsi"/>
                <w:bCs/>
                <w:szCs w:val="20"/>
              </w:rPr>
            </w:pPr>
            <w:r w:rsidRPr="005C42E5">
              <w:rPr>
                <w:rFonts w:eastAsia="Times New Roman" w:cstheme="minorHAnsi"/>
                <w:bCs/>
                <w:szCs w:val="20"/>
              </w:rPr>
              <w:t>Minor</w:t>
            </w:r>
          </w:p>
        </w:tc>
        <w:tc>
          <w:tcPr>
            <w:tcW w:w="4074" w:type="dxa"/>
          </w:tcPr>
          <w:p w14:paraId="3E97E9B1" w14:textId="166A13FB" w:rsidR="00046FA7" w:rsidRPr="007C7474" w:rsidRDefault="00046FA7" w:rsidP="003A7753">
            <w:pPr>
              <w:spacing w:after="60"/>
              <w:rPr>
                <w:rFonts w:cstheme="minorHAnsi"/>
                <w:szCs w:val="20"/>
              </w:rPr>
            </w:pPr>
            <w:r w:rsidRPr="007C7474">
              <w:rPr>
                <w:rFonts w:cstheme="minorHAnsi"/>
                <w:szCs w:val="20"/>
              </w:rPr>
              <w:t>Minimize the generation of the spoils by reusing the excavated material wherever feasible</w:t>
            </w:r>
            <w:r w:rsidR="000B6A02">
              <w:rPr>
                <w:rFonts w:cstheme="minorHAnsi"/>
                <w:szCs w:val="20"/>
              </w:rPr>
              <w:t>.</w:t>
            </w:r>
            <w:r w:rsidRPr="007C7474">
              <w:rPr>
                <w:rFonts w:cstheme="minorHAnsi"/>
                <w:szCs w:val="20"/>
              </w:rPr>
              <w:t xml:space="preserve"> </w:t>
            </w:r>
          </w:p>
          <w:p w14:paraId="64ED09B5" w14:textId="77777777" w:rsidR="00046FA7" w:rsidRPr="00EB0449" w:rsidRDefault="00046FA7" w:rsidP="003A7753">
            <w:pPr>
              <w:rPr>
                <w:rFonts w:cstheme="minorHAnsi"/>
                <w:szCs w:val="20"/>
              </w:rPr>
            </w:pPr>
            <w:r w:rsidRPr="007C7474">
              <w:rPr>
                <w:rFonts w:cstheme="minorHAnsi"/>
                <w:szCs w:val="20"/>
              </w:rPr>
              <w:t>Stockpiled for future use or revegetated as permanent landscaping.</w:t>
            </w:r>
          </w:p>
        </w:tc>
        <w:tc>
          <w:tcPr>
            <w:tcW w:w="1417" w:type="dxa"/>
          </w:tcPr>
          <w:p w14:paraId="749A5FDC" w14:textId="43BC5C91" w:rsidR="00046FA7" w:rsidRPr="005C42E5" w:rsidRDefault="00046FA7" w:rsidP="003A7753">
            <w:pPr>
              <w:rPr>
                <w:rFonts w:eastAsia="Times New Roman" w:cstheme="minorHAnsi"/>
                <w:bCs/>
                <w:szCs w:val="20"/>
              </w:rPr>
            </w:pPr>
          </w:p>
        </w:tc>
      </w:tr>
      <w:tr w:rsidR="00046FA7" w:rsidRPr="005C42E5" w14:paraId="7BD2842A" w14:textId="77777777" w:rsidTr="6448F603">
        <w:tc>
          <w:tcPr>
            <w:tcW w:w="562" w:type="dxa"/>
          </w:tcPr>
          <w:p w14:paraId="30AD91D3" w14:textId="77777777" w:rsidR="00046FA7" w:rsidRPr="005C42E5" w:rsidRDefault="00046FA7" w:rsidP="003A7753">
            <w:pPr>
              <w:rPr>
                <w:rFonts w:cstheme="minorHAnsi"/>
                <w:szCs w:val="20"/>
              </w:rPr>
            </w:pPr>
            <w:r w:rsidRPr="005C42E5">
              <w:rPr>
                <w:rFonts w:cstheme="minorHAnsi"/>
                <w:szCs w:val="20"/>
              </w:rPr>
              <w:t>2</w:t>
            </w:r>
            <w:r>
              <w:rPr>
                <w:rFonts w:cstheme="minorHAnsi"/>
                <w:szCs w:val="20"/>
              </w:rPr>
              <w:t>0</w:t>
            </w:r>
          </w:p>
        </w:tc>
        <w:tc>
          <w:tcPr>
            <w:tcW w:w="3298" w:type="dxa"/>
            <w:noWrap/>
          </w:tcPr>
          <w:p w14:paraId="0DC00E58" w14:textId="77777777" w:rsidR="00046FA7" w:rsidRPr="005C42E5" w:rsidRDefault="00046FA7" w:rsidP="003A7753">
            <w:pPr>
              <w:rPr>
                <w:rFonts w:cstheme="minorHAnsi"/>
                <w:szCs w:val="20"/>
              </w:rPr>
            </w:pPr>
            <w:r w:rsidRPr="005C42E5">
              <w:rPr>
                <w:rFonts w:cstheme="minorHAnsi"/>
                <w:szCs w:val="20"/>
              </w:rPr>
              <w:t xml:space="preserve"> Generation of construction waste, including solid waste and hazardous waste</w:t>
            </w:r>
          </w:p>
          <w:p w14:paraId="1BF2EC69" w14:textId="77777777" w:rsidR="00046FA7" w:rsidRPr="005C42E5" w:rsidRDefault="00046FA7" w:rsidP="003A7753">
            <w:pPr>
              <w:rPr>
                <w:rFonts w:cstheme="minorHAnsi"/>
                <w:szCs w:val="20"/>
              </w:rPr>
            </w:pPr>
            <w:r w:rsidRPr="005C42E5">
              <w:rPr>
                <w:rFonts w:cstheme="minorHAnsi"/>
                <w:szCs w:val="20"/>
              </w:rPr>
              <w:t xml:space="preserve"> </w:t>
            </w:r>
          </w:p>
        </w:tc>
        <w:tc>
          <w:tcPr>
            <w:tcW w:w="1276" w:type="dxa"/>
          </w:tcPr>
          <w:p w14:paraId="51643296" w14:textId="77777777" w:rsidR="00046FA7" w:rsidRPr="005C42E5" w:rsidRDefault="00046FA7" w:rsidP="003A7753">
            <w:pPr>
              <w:rPr>
                <w:rFonts w:cstheme="minorHAnsi"/>
                <w:szCs w:val="20"/>
              </w:rPr>
            </w:pPr>
            <w:r w:rsidRPr="005C42E5">
              <w:rPr>
                <w:rFonts w:cstheme="minorHAnsi"/>
                <w:szCs w:val="20"/>
              </w:rPr>
              <w:t>Medium</w:t>
            </w:r>
          </w:p>
        </w:tc>
        <w:tc>
          <w:tcPr>
            <w:tcW w:w="1133" w:type="dxa"/>
          </w:tcPr>
          <w:p w14:paraId="0BF59869" w14:textId="77777777" w:rsidR="00046FA7" w:rsidRPr="005C42E5" w:rsidRDefault="00046FA7" w:rsidP="003A7753">
            <w:pPr>
              <w:rPr>
                <w:rFonts w:cstheme="minorHAnsi"/>
                <w:szCs w:val="20"/>
              </w:rPr>
            </w:pPr>
            <w:r w:rsidRPr="005C42E5">
              <w:rPr>
                <w:rFonts w:cstheme="minorHAnsi"/>
                <w:szCs w:val="20"/>
              </w:rPr>
              <w:t>Minor</w:t>
            </w:r>
          </w:p>
        </w:tc>
        <w:tc>
          <w:tcPr>
            <w:tcW w:w="1276" w:type="dxa"/>
          </w:tcPr>
          <w:p w14:paraId="67E4A78B" w14:textId="77777777" w:rsidR="00046FA7" w:rsidRPr="005C42E5" w:rsidRDefault="00046FA7" w:rsidP="003A7753">
            <w:pPr>
              <w:rPr>
                <w:rFonts w:cstheme="minorHAnsi"/>
                <w:szCs w:val="20"/>
              </w:rPr>
            </w:pPr>
            <w:r w:rsidRPr="005C42E5">
              <w:rPr>
                <w:rFonts w:cstheme="minorHAnsi"/>
                <w:szCs w:val="20"/>
              </w:rPr>
              <w:t>Minor</w:t>
            </w:r>
          </w:p>
        </w:tc>
        <w:tc>
          <w:tcPr>
            <w:tcW w:w="4074" w:type="dxa"/>
          </w:tcPr>
          <w:p w14:paraId="49FC7090" w14:textId="77777777" w:rsidR="00046FA7" w:rsidRPr="005C42E5" w:rsidRDefault="00046FA7" w:rsidP="003A7753">
            <w:pPr>
              <w:spacing w:after="60"/>
              <w:rPr>
                <w:rFonts w:cstheme="minorHAnsi"/>
                <w:szCs w:val="20"/>
              </w:rPr>
            </w:pPr>
            <w:r w:rsidRPr="005C42E5">
              <w:rPr>
                <w:rFonts w:cstheme="minorHAnsi"/>
                <w:szCs w:val="20"/>
              </w:rPr>
              <w:t>Segregation of solid waste into kitchen waste (organics), paper, glass, plastic (recyclable) and inert (non-recyclable).</w:t>
            </w:r>
          </w:p>
          <w:p w14:paraId="747721D2" w14:textId="77777777" w:rsidR="00046FA7" w:rsidRPr="005C42E5" w:rsidRDefault="00046FA7" w:rsidP="003A7753">
            <w:pPr>
              <w:spacing w:after="60"/>
              <w:rPr>
                <w:rFonts w:cstheme="minorHAnsi"/>
                <w:szCs w:val="20"/>
              </w:rPr>
            </w:pPr>
            <w:r w:rsidRPr="005C42E5">
              <w:rPr>
                <w:rFonts w:cstheme="minorHAnsi"/>
                <w:szCs w:val="20"/>
              </w:rPr>
              <w:t xml:space="preserve">Placement of containers with adequate size and numbers to collect these </w:t>
            </w:r>
            <w:proofErr w:type="gramStart"/>
            <w:r w:rsidRPr="005C42E5">
              <w:rPr>
                <w:rFonts w:cstheme="minorHAnsi"/>
                <w:szCs w:val="20"/>
              </w:rPr>
              <w:t>wastes</w:t>
            </w:r>
            <w:proofErr w:type="gramEnd"/>
          </w:p>
          <w:p w14:paraId="19596981" w14:textId="77777777" w:rsidR="00046FA7" w:rsidRPr="00492BFF" w:rsidRDefault="00046FA7" w:rsidP="003A7753">
            <w:pPr>
              <w:spacing w:after="60"/>
              <w:rPr>
                <w:rFonts w:cstheme="minorHAnsi"/>
                <w:szCs w:val="20"/>
              </w:rPr>
            </w:pPr>
            <w:r>
              <w:rPr>
                <w:rFonts w:cstheme="minorHAnsi"/>
                <w:szCs w:val="20"/>
              </w:rPr>
              <w:t xml:space="preserve">Transport and handover the above wastes to the landfill site at Roseau </w:t>
            </w:r>
          </w:p>
        </w:tc>
        <w:tc>
          <w:tcPr>
            <w:tcW w:w="1417" w:type="dxa"/>
          </w:tcPr>
          <w:p w14:paraId="16314937" w14:textId="2C37F401" w:rsidR="00046FA7" w:rsidRPr="005C42E5" w:rsidRDefault="00046FA7" w:rsidP="003A7753">
            <w:pPr>
              <w:rPr>
                <w:rFonts w:cstheme="minorHAnsi"/>
                <w:szCs w:val="20"/>
              </w:rPr>
            </w:pPr>
          </w:p>
        </w:tc>
      </w:tr>
      <w:tr w:rsidR="00046FA7" w:rsidRPr="005C42E5" w14:paraId="2084012A" w14:textId="77777777" w:rsidTr="6448F603">
        <w:tc>
          <w:tcPr>
            <w:tcW w:w="562" w:type="dxa"/>
            <w:shd w:val="clear" w:color="auto" w:fill="auto"/>
          </w:tcPr>
          <w:p w14:paraId="56254082" w14:textId="77777777" w:rsidR="00046FA7" w:rsidRPr="005C42E5" w:rsidRDefault="00046FA7" w:rsidP="003A7753">
            <w:pPr>
              <w:rPr>
                <w:rFonts w:cstheme="minorHAnsi"/>
                <w:szCs w:val="20"/>
              </w:rPr>
            </w:pPr>
            <w:r w:rsidRPr="005C42E5">
              <w:rPr>
                <w:rFonts w:cstheme="minorHAnsi"/>
                <w:b/>
                <w:bCs/>
                <w:szCs w:val="20"/>
              </w:rPr>
              <w:t>E</w:t>
            </w:r>
          </w:p>
        </w:tc>
        <w:tc>
          <w:tcPr>
            <w:tcW w:w="3298" w:type="dxa"/>
            <w:shd w:val="clear" w:color="auto" w:fill="auto"/>
          </w:tcPr>
          <w:p w14:paraId="6E28A1CD" w14:textId="77777777" w:rsidR="00046FA7" w:rsidRPr="005C42E5" w:rsidRDefault="00046FA7" w:rsidP="003A7753">
            <w:pPr>
              <w:rPr>
                <w:rFonts w:cstheme="minorHAnsi"/>
                <w:szCs w:val="20"/>
              </w:rPr>
            </w:pPr>
            <w:r w:rsidRPr="005C42E5">
              <w:rPr>
                <w:rFonts w:cstheme="minorHAnsi"/>
                <w:b/>
                <w:bCs/>
                <w:szCs w:val="20"/>
              </w:rPr>
              <w:t>ESS 3 (Pollution) Related Impacts and Risks (during O&amp;M)</w:t>
            </w:r>
          </w:p>
        </w:tc>
        <w:tc>
          <w:tcPr>
            <w:tcW w:w="1276" w:type="dxa"/>
            <w:shd w:val="clear" w:color="auto" w:fill="auto"/>
          </w:tcPr>
          <w:p w14:paraId="27D428DD" w14:textId="77777777" w:rsidR="00046FA7" w:rsidRPr="005C42E5" w:rsidRDefault="00046FA7" w:rsidP="003A7753">
            <w:pPr>
              <w:rPr>
                <w:rFonts w:cstheme="minorHAnsi"/>
                <w:szCs w:val="20"/>
              </w:rPr>
            </w:pPr>
          </w:p>
        </w:tc>
        <w:tc>
          <w:tcPr>
            <w:tcW w:w="1133" w:type="dxa"/>
            <w:shd w:val="clear" w:color="auto" w:fill="auto"/>
          </w:tcPr>
          <w:p w14:paraId="113075A3" w14:textId="77777777" w:rsidR="00046FA7" w:rsidRPr="005C42E5" w:rsidRDefault="00046FA7" w:rsidP="003A7753">
            <w:pPr>
              <w:rPr>
                <w:rFonts w:cstheme="minorHAnsi"/>
                <w:szCs w:val="20"/>
              </w:rPr>
            </w:pPr>
          </w:p>
        </w:tc>
        <w:tc>
          <w:tcPr>
            <w:tcW w:w="1276" w:type="dxa"/>
            <w:shd w:val="clear" w:color="auto" w:fill="auto"/>
          </w:tcPr>
          <w:p w14:paraId="0B1DAF68" w14:textId="77777777" w:rsidR="00046FA7" w:rsidRPr="005C42E5" w:rsidRDefault="00046FA7" w:rsidP="003A7753">
            <w:pPr>
              <w:rPr>
                <w:rFonts w:cstheme="minorHAnsi"/>
                <w:szCs w:val="20"/>
              </w:rPr>
            </w:pPr>
          </w:p>
        </w:tc>
        <w:tc>
          <w:tcPr>
            <w:tcW w:w="4074" w:type="dxa"/>
            <w:shd w:val="clear" w:color="auto" w:fill="auto"/>
          </w:tcPr>
          <w:p w14:paraId="0CDEDD4F" w14:textId="77777777" w:rsidR="00046FA7" w:rsidRPr="005C42E5" w:rsidRDefault="00046FA7" w:rsidP="003A7753">
            <w:pPr>
              <w:spacing w:after="60"/>
              <w:rPr>
                <w:rFonts w:cstheme="minorHAnsi"/>
                <w:szCs w:val="20"/>
              </w:rPr>
            </w:pPr>
          </w:p>
        </w:tc>
        <w:tc>
          <w:tcPr>
            <w:tcW w:w="1417" w:type="dxa"/>
            <w:shd w:val="clear" w:color="auto" w:fill="auto"/>
          </w:tcPr>
          <w:p w14:paraId="5CDCDFD6" w14:textId="77777777" w:rsidR="00046FA7" w:rsidRPr="005C42E5" w:rsidRDefault="00046FA7" w:rsidP="003A7753">
            <w:pPr>
              <w:rPr>
                <w:rFonts w:cstheme="minorHAnsi"/>
                <w:szCs w:val="20"/>
              </w:rPr>
            </w:pPr>
          </w:p>
        </w:tc>
      </w:tr>
      <w:tr w:rsidR="00046FA7" w:rsidRPr="005C42E5" w14:paraId="52FCCF84" w14:textId="77777777" w:rsidTr="6448F603">
        <w:tc>
          <w:tcPr>
            <w:tcW w:w="562" w:type="dxa"/>
          </w:tcPr>
          <w:p w14:paraId="032D7BBB" w14:textId="77777777" w:rsidR="00046FA7" w:rsidRPr="005C42E5" w:rsidRDefault="00046FA7" w:rsidP="003A7753">
            <w:pPr>
              <w:rPr>
                <w:rFonts w:cstheme="minorHAnsi"/>
                <w:szCs w:val="20"/>
              </w:rPr>
            </w:pPr>
            <w:r w:rsidRPr="005C42E5">
              <w:rPr>
                <w:rFonts w:cstheme="minorHAnsi"/>
                <w:szCs w:val="20"/>
              </w:rPr>
              <w:t>2</w:t>
            </w:r>
            <w:r>
              <w:rPr>
                <w:rFonts w:cstheme="minorHAnsi"/>
                <w:szCs w:val="20"/>
              </w:rPr>
              <w:t>1</w:t>
            </w:r>
          </w:p>
        </w:tc>
        <w:tc>
          <w:tcPr>
            <w:tcW w:w="3298" w:type="dxa"/>
            <w:noWrap/>
          </w:tcPr>
          <w:p w14:paraId="02F075C0" w14:textId="78BD775C" w:rsidR="00046FA7" w:rsidRPr="005C42E5" w:rsidRDefault="00046FA7" w:rsidP="003A7753">
            <w:pPr>
              <w:rPr>
                <w:rFonts w:eastAsia="Times New Roman" w:cstheme="minorHAnsi"/>
                <w:bCs/>
                <w:szCs w:val="20"/>
              </w:rPr>
            </w:pPr>
            <w:r w:rsidRPr="005C42E5">
              <w:rPr>
                <w:rFonts w:eastAsia="Times New Roman" w:cstheme="minorHAnsi"/>
                <w:bCs/>
                <w:szCs w:val="20"/>
              </w:rPr>
              <w:t xml:space="preserve">Greenhouse gas emissions </w:t>
            </w:r>
            <w:r w:rsidR="00485DEC">
              <w:rPr>
                <w:rFonts w:eastAsia="Times New Roman" w:cstheme="minorHAnsi"/>
                <w:bCs/>
                <w:szCs w:val="20"/>
              </w:rPr>
              <w:t xml:space="preserve">of </w:t>
            </w:r>
            <w:r w:rsidR="00DF263D">
              <w:rPr>
                <w:rFonts w:eastAsia="Times New Roman" w:cstheme="minorHAnsi"/>
                <w:bCs/>
                <w:szCs w:val="20"/>
              </w:rPr>
              <w:t>about 2,500</w:t>
            </w:r>
            <w:r w:rsidRPr="005C42E5">
              <w:rPr>
                <w:rFonts w:eastAsia="Times New Roman" w:cstheme="minorHAnsi"/>
                <w:bCs/>
                <w:szCs w:val="20"/>
              </w:rPr>
              <w:t xml:space="preserve"> tCO2e </w:t>
            </w:r>
            <w:r w:rsidR="00CC18B2">
              <w:rPr>
                <w:rFonts w:eastAsia="Times New Roman" w:cstheme="minorHAnsi"/>
                <w:bCs/>
                <w:szCs w:val="20"/>
              </w:rPr>
              <w:t>(</w:t>
            </w:r>
            <w:r w:rsidRPr="005C42E5">
              <w:rPr>
                <w:rFonts w:eastAsia="Times New Roman" w:cstheme="minorHAnsi"/>
                <w:bCs/>
                <w:szCs w:val="20"/>
              </w:rPr>
              <w:t xml:space="preserve">over </w:t>
            </w:r>
            <w:r w:rsidR="000B6A02">
              <w:rPr>
                <w:rFonts w:eastAsia="Times New Roman" w:cstheme="minorHAnsi"/>
                <w:bCs/>
                <w:szCs w:val="20"/>
              </w:rPr>
              <w:t xml:space="preserve">a </w:t>
            </w:r>
            <w:r w:rsidRPr="005C42E5">
              <w:rPr>
                <w:rFonts w:eastAsia="Times New Roman" w:cstheme="minorHAnsi"/>
                <w:bCs/>
                <w:szCs w:val="20"/>
              </w:rPr>
              <w:t xml:space="preserve">30-year period) </w:t>
            </w:r>
            <w:r w:rsidRPr="005C42E5">
              <w:rPr>
                <w:rFonts w:eastAsia="Times New Roman" w:cstheme="minorHAnsi"/>
                <w:bCs/>
                <w:szCs w:val="20"/>
              </w:rPr>
              <w:lastRenderedPageBreak/>
              <w:t>from site clearing, materials life cycle and power leakages</w:t>
            </w:r>
          </w:p>
        </w:tc>
        <w:tc>
          <w:tcPr>
            <w:tcW w:w="1276" w:type="dxa"/>
          </w:tcPr>
          <w:p w14:paraId="5DE1FECC" w14:textId="77777777" w:rsidR="00046FA7" w:rsidRPr="005C42E5" w:rsidRDefault="00046FA7" w:rsidP="003A7753">
            <w:pPr>
              <w:rPr>
                <w:rFonts w:eastAsia="Times New Roman" w:cstheme="minorHAnsi"/>
                <w:bCs/>
                <w:szCs w:val="20"/>
              </w:rPr>
            </w:pPr>
            <w:r w:rsidRPr="005C42E5">
              <w:rPr>
                <w:rFonts w:eastAsia="Times New Roman" w:cstheme="minorHAnsi"/>
                <w:bCs/>
                <w:szCs w:val="20"/>
              </w:rPr>
              <w:lastRenderedPageBreak/>
              <w:t>High</w:t>
            </w:r>
          </w:p>
        </w:tc>
        <w:tc>
          <w:tcPr>
            <w:tcW w:w="1133" w:type="dxa"/>
          </w:tcPr>
          <w:p w14:paraId="41F8C3DA" w14:textId="77777777" w:rsidR="00046FA7" w:rsidRPr="005C42E5" w:rsidRDefault="00046FA7" w:rsidP="003A7753">
            <w:pPr>
              <w:rPr>
                <w:rFonts w:eastAsia="Times New Roman" w:cstheme="minorHAnsi"/>
                <w:bCs/>
                <w:szCs w:val="20"/>
              </w:rPr>
            </w:pPr>
            <w:r w:rsidRPr="005C42E5">
              <w:rPr>
                <w:rFonts w:eastAsia="Times New Roman" w:cstheme="minorHAnsi"/>
                <w:bCs/>
                <w:szCs w:val="20"/>
              </w:rPr>
              <w:t>Negligible</w:t>
            </w:r>
          </w:p>
        </w:tc>
        <w:tc>
          <w:tcPr>
            <w:tcW w:w="1276" w:type="dxa"/>
          </w:tcPr>
          <w:p w14:paraId="7F7E5C08" w14:textId="77777777" w:rsidR="00046FA7" w:rsidRPr="005C42E5" w:rsidRDefault="00046FA7" w:rsidP="003A7753">
            <w:pPr>
              <w:rPr>
                <w:rFonts w:eastAsia="Times New Roman" w:cstheme="minorHAnsi"/>
                <w:bCs/>
                <w:szCs w:val="20"/>
              </w:rPr>
            </w:pPr>
            <w:r w:rsidRPr="005C42E5">
              <w:rPr>
                <w:rFonts w:eastAsia="Times New Roman" w:cstheme="minorHAnsi"/>
                <w:bCs/>
                <w:szCs w:val="20"/>
              </w:rPr>
              <w:t>Negligible</w:t>
            </w:r>
          </w:p>
        </w:tc>
        <w:tc>
          <w:tcPr>
            <w:tcW w:w="4074" w:type="dxa"/>
          </w:tcPr>
          <w:p w14:paraId="2D9D96F1" w14:textId="0B791362" w:rsidR="00046FA7" w:rsidRPr="005C42E5" w:rsidRDefault="00046FA7" w:rsidP="003A7753">
            <w:pPr>
              <w:spacing w:after="60"/>
              <w:rPr>
                <w:rFonts w:eastAsia="Times New Roman" w:cstheme="minorHAnsi"/>
                <w:bCs/>
                <w:szCs w:val="20"/>
              </w:rPr>
            </w:pPr>
            <w:r w:rsidRPr="005C42E5">
              <w:rPr>
                <w:rFonts w:eastAsia="Times New Roman" w:cstheme="minorHAnsi"/>
                <w:bCs/>
                <w:szCs w:val="20"/>
              </w:rPr>
              <w:t>Net</w:t>
            </w:r>
            <w:r w:rsidR="001A7DC4">
              <w:rPr>
                <w:rFonts w:eastAsia="Times New Roman" w:cstheme="minorHAnsi"/>
                <w:bCs/>
                <w:szCs w:val="20"/>
              </w:rPr>
              <w:t xml:space="preserve"> </w:t>
            </w:r>
            <w:r w:rsidRPr="005C42E5">
              <w:rPr>
                <w:rFonts w:eastAsia="Times New Roman" w:cstheme="minorHAnsi"/>
                <w:bCs/>
                <w:szCs w:val="20"/>
              </w:rPr>
              <w:t xml:space="preserve">greenhouse gas emissions </w:t>
            </w:r>
            <w:r w:rsidR="001A7DC4">
              <w:rPr>
                <w:rFonts w:eastAsia="Times New Roman" w:cstheme="minorHAnsi"/>
                <w:bCs/>
                <w:szCs w:val="20"/>
              </w:rPr>
              <w:t xml:space="preserve">for overall </w:t>
            </w:r>
            <w:r w:rsidR="00FF0AF3">
              <w:rPr>
                <w:rFonts w:eastAsia="Times New Roman" w:cstheme="minorHAnsi"/>
                <w:bCs/>
                <w:szCs w:val="20"/>
              </w:rPr>
              <w:t>power generation and evacuation from the</w:t>
            </w:r>
            <w:r w:rsidR="00326505">
              <w:rPr>
                <w:rFonts w:eastAsia="Times New Roman" w:cstheme="minorHAnsi"/>
                <w:bCs/>
                <w:szCs w:val="20"/>
              </w:rPr>
              <w:t xml:space="preserve"> </w:t>
            </w:r>
            <w:r w:rsidR="00326505">
              <w:rPr>
                <w:rFonts w:eastAsia="Times New Roman" w:cstheme="minorHAnsi"/>
                <w:bCs/>
                <w:szCs w:val="20"/>
              </w:rPr>
              <w:lastRenderedPageBreak/>
              <w:t>geothermal power plant will be minus</w:t>
            </w:r>
            <w:r w:rsidR="004800CD">
              <w:rPr>
                <w:rFonts w:eastAsia="Times New Roman" w:cstheme="minorHAnsi"/>
                <w:bCs/>
                <w:szCs w:val="20"/>
              </w:rPr>
              <w:t xml:space="preserve"> 700,000 </w:t>
            </w:r>
            <w:r w:rsidR="004800CD" w:rsidRPr="005C42E5">
              <w:rPr>
                <w:rFonts w:eastAsia="Times New Roman" w:cstheme="minorHAnsi"/>
                <w:bCs/>
                <w:szCs w:val="20"/>
              </w:rPr>
              <w:t xml:space="preserve">tCO2e – over </w:t>
            </w:r>
            <w:r w:rsidR="004800CD">
              <w:rPr>
                <w:rFonts w:eastAsia="Times New Roman" w:cstheme="minorHAnsi"/>
                <w:bCs/>
                <w:szCs w:val="20"/>
              </w:rPr>
              <w:t xml:space="preserve">a </w:t>
            </w:r>
            <w:r w:rsidR="004800CD" w:rsidRPr="005C42E5">
              <w:rPr>
                <w:rFonts w:eastAsia="Times New Roman" w:cstheme="minorHAnsi"/>
                <w:bCs/>
                <w:szCs w:val="20"/>
              </w:rPr>
              <w:t>30-year period</w:t>
            </w:r>
            <w:r w:rsidR="00CC18B2">
              <w:rPr>
                <w:rFonts w:eastAsia="Times New Roman" w:cstheme="minorHAnsi"/>
                <w:bCs/>
                <w:szCs w:val="20"/>
              </w:rPr>
              <w:t>.</w:t>
            </w:r>
            <w:r w:rsidRPr="005C42E5">
              <w:rPr>
                <w:rFonts w:eastAsia="Times New Roman" w:cstheme="minorHAnsi"/>
                <w:bCs/>
                <w:szCs w:val="20"/>
              </w:rPr>
              <w:t xml:space="preserve"> </w:t>
            </w:r>
          </w:p>
        </w:tc>
        <w:tc>
          <w:tcPr>
            <w:tcW w:w="1417" w:type="dxa"/>
          </w:tcPr>
          <w:p w14:paraId="11B47518" w14:textId="79988F38" w:rsidR="00046FA7" w:rsidRPr="005C42E5" w:rsidRDefault="00046FA7" w:rsidP="003A7753">
            <w:pPr>
              <w:rPr>
                <w:rFonts w:eastAsia="Times New Roman" w:cstheme="minorHAnsi"/>
                <w:bCs/>
                <w:szCs w:val="20"/>
              </w:rPr>
            </w:pPr>
          </w:p>
        </w:tc>
      </w:tr>
      <w:tr w:rsidR="00046FA7" w:rsidRPr="005C42E5" w14:paraId="7DA7F8D3" w14:textId="77777777" w:rsidTr="6448F603">
        <w:tc>
          <w:tcPr>
            <w:tcW w:w="562" w:type="dxa"/>
            <w:shd w:val="clear" w:color="auto" w:fill="auto"/>
          </w:tcPr>
          <w:p w14:paraId="47B1E4D4" w14:textId="77777777" w:rsidR="00046FA7" w:rsidRPr="00EB0449" w:rsidRDefault="00046FA7" w:rsidP="003A7753">
            <w:pPr>
              <w:rPr>
                <w:rFonts w:cstheme="minorHAnsi"/>
                <w:szCs w:val="20"/>
              </w:rPr>
            </w:pPr>
            <w:r w:rsidRPr="00EB0449">
              <w:rPr>
                <w:rFonts w:cstheme="minorHAnsi"/>
                <w:szCs w:val="20"/>
              </w:rPr>
              <w:t>2</w:t>
            </w:r>
            <w:r>
              <w:rPr>
                <w:rFonts w:cstheme="minorHAnsi"/>
                <w:szCs w:val="20"/>
              </w:rPr>
              <w:t>2</w:t>
            </w:r>
          </w:p>
        </w:tc>
        <w:tc>
          <w:tcPr>
            <w:tcW w:w="3298" w:type="dxa"/>
            <w:shd w:val="clear" w:color="auto" w:fill="auto"/>
          </w:tcPr>
          <w:p w14:paraId="0EA465BF" w14:textId="19CEBAB6" w:rsidR="00046FA7" w:rsidRPr="005C42E5" w:rsidRDefault="00046FA7" w:rsidP="003A7753">
            <w:pPr>
              <w:spacing w:after="0"/>
              <w:rPr>
                <w:rFonts w:cstheme="minorHAnsi"/>
                <w:bCs/>
                <w:szCs w:val="20"/>
              </w:rPr>
            </w:pPr>
            <w:r w:rsidRPr="005C42E5">
              <w:rPr>
                <w:rFonts w:cstheme="minorHAnsi"/>
                <w:bCs/>
                <w:szCs w:val="20"/>
              </w:rPr>
              <w:t xml:space="preserve">Oil spills and leaks from the transformers  (these spills have </w:t>
            </w:r>
            <w:r w:rsidR="009447DD">
              <w:rPr>
                <w:rFonts w:cstheme="minorHAnsi"/>
                <w:bCs/>
                <w:szCs w:val="20"/>
              </w:rPr>
              <w:t xml:space="preserve">the </w:t>
            </w:r>
            <w:r w:rsidRPr="005C42E5">
              <w:rPr>
                <w:rFonts w:cstheme="minorHAnsi"/>
                <w:bCs/>
                <w:szCs w:val="20"/>
              </w:rPr>
              <w:t>potential to contaminate soil and water resources)</w:t>
            </w:r>
          </w:p>
          <w:p w14:paraId="53E003DD" w14:textId="77777777" w:rsidR="00046FA7" w:rsidRPr="005C42E5" w:rsidRDefault="00046FA7" w:rsidP="003A7753">
            <w:pPr>
              <w:spacing w:after="0"/>
              <w:rPr>
                <w:rFonts w:cstheme="minorHAnsi"/>
                <w:b/>
                <w:bCs/>
                <w:szCs w:val="20"/>
              </w:rPr>
            </w:pPr>
          </w:p>
        </w:tc>
        <w:tc>
          <w:tcPr>
            <w:tcW w:w="1276" w:type="dxa"/>
            <w:shd w:val="clear" w:color="auto" w:fill="auto"/>
          </w:tcPr>
          <w:p w14:paraId="540106F5" w14:textId="77777777" w:rsidR="00046FA7" w:rsidRPr="005C42E5" w:rsidRDefault="00046FA7" w:rsidP="003A7753">
            <w:pPr>
              <w:rPr>
                <w:rFonts w:cstheme="minorHAnsi"/>
                <w:b/>
                <w:bCs/>
                <w:szCs w:val="20"/>
              </w:rPr>
            </w:pPr>
            <w:r w:rsidRPr="005C42E5">
              <w:rPr>
                <w:rFonts w:cstheme="minorHAnsi"/>
                <w:bCs/>
                <w:szCs w:val="20"/>
              </w:rPr>
              <w:t>High</w:t>
            </w:r>
          </w:p>
        </w:tc>
        <w:tc>
          <w:tcPr>
            <w:tcW w:w="1133" w:type="dxa"/>
            <w:shd w:val="clear" w:color="auto" w:fill="auto"/>
          </w:tcPr>
          <w:p w14:paraId="4674BE65" w14:textId="77777777" w:rsidR="00046FA7" w:rsidRPr="005C42E5" w:rsidRDefault="00046FA7" w:rsidP="003A7753">
            <w:pPr>
              <w:rPr>
                <w:rFonts w:cstheme="minorHAnsi"/>
                <w:b/>
                <w:bCs/>
                <w:szCs w:val="20"/>
              </w:rPr>
            </w:pPr>
            <w:r w:rsidRPr="005C42E5">
              <w:rPr>
                <w:rFonts w:cstheme="minorHAnsi"/>
                <w:bCs/>
                <w:szCs w:val="20"/>
              </w:rPr>
              <w:t>Minor</w:t>
            </w:r>
          </w:p>
        </w:tc>
        <w:tc>
          <w:tcPr>
            <w:tcW w:w="1276" w:type="dxa"/>
            <w:shd w:val="clear" w:color="auto" w:fill="auto"/>
          </w:tcPr>
          <w:p w14:paraId="07B8F6EC" w14:textId="77777777" w:rsidR="00046FA7" w:rsidRPr="005C42E5" w:rsidRDefault="00046FA7" w:rsidP="003A7753">
            <w:pPr>
              <w:rPr>
                <w:rFonts w:cstheme="minorHAnsi"/>
                <w:b/>
                <w:bCs/>
                <w:szCs w:val="20"/>
              </w:rPr>
            </w:pPr>
            <w:r w:rsidRPr="005C42E5">
              <w:rPr>
                <w:rFonts w:cstheme="minorHAnsi"/>
                <w:bCs/>
                <w:szCs w:val="20"/>
              </w:rPr>
              <w:t>Moderate</w:t>
            </w:r>
          </w:p>
        </w:tc>
        <w:tc>
          <w:tcPr>
            <w:tcW w:w="4074" w:type="dxa"/>
            <w:shd w:val="clear" w:color="auto" w:fill="auto"/>
          </w:tcPr>
          <w:p w14:paraId="5DE5611F" w14:textId="7F7DD7DA" w:rsidR="00046FA7" w:rsidRPr="005C42E5" w:rsidRDefault="00046FA7" w:rsidP="003A7753">
            <w:pPr>
              <w:spacing w:after="60"/>
              <w:rPr>
                <w:rFonts w:cstheme="minorHAnsi"/>
                <w:b/>
                <w:bCs/>
                <w:szCs w:val="20"/>
              </w:rPr>
            </w:pPr>
            <w:r w:rsidRPr="005C42E5">
              <w:rPr>
                <w:rFonts w:cstheme="minorHAnsi"/>
                <w:bCs/>
                <w:szCs w:val="20"/>
              </w:rPr>
              <w:t>Contractor will design oil containment and recuperation systems around all transformers</w:t>
            </w:r>
            <w:r w:rsidR="009447DD">
              <w:rPr>
                <w:rFonts w:cstheme="minorHAnsi"/>
                <w:bCs/>
                <w:szCs w:val="20"/>
              </w:rPr>
              <w:t>.</w:t>
            </w:r>
            <w:r w:rsidRPr="005C42E5">
              <w:rPr>
                <w:rFonts w:cstheme="minorHAnsi"/>
                <w:bCs/>
                <w:szCs w:val="20"/>
              </w:rPr>
              <w:t xml:space="preserve"> </w:t>
            </w:r>
          </w:p>
        </w:tc>
        <w:tc>
          <w:tcPr>
            <w:tcW w:w="1417" w:type="dxa"/>
            <w:shd w:val="clear" w:color="auto" w:fill="auto"/>
          </w:tcPr>
          <w:p w14:paraId="43CBD49A" w14:textId="6CBB54C5" w:rsidR="00046FA7" w:rsidRPr="005C42E5" w:rsidRDefault="00046FA7" w:rsidP="003A7753">
            <w:pPr>
              <w:rPr>
                <w:rFonts w:cstheme="minorHAnsi"/>
                <w:b/>
                <w:bCs/>
                <w:szCs w:val="20"/>
              </w:rPr>
            </w:pPr>
          </w:p>
        </w:tc>
      </w:tr>
      <w:tr w:rsidR="00046FA7" w:rsidRPr="005C42E5" w14:paraId="00ABACB5" w14:textId="77777777" w:rsidTr="6448F603">
        <w:tc>
          <w:tcPr>
            <w:tcW w:w="562" w:type="dxa"/>
            <w:shd w:val="clear" w:color="auto" w:fill="auto"/>
          </w:tcPr>
          <w:p w14:paraId="3001B189" w14:textId="77777777" w:rsidR="00046FA7" w:rsidRPr="005C42E5" w:rsidRDefault="00046FA7" w:rsidP="003A7753">
            <w:pPr>
              <w:rPr>
                <w:rFonts w:cstheme="minorHAnsi"/>
                <w:szCs w:val="20"/>
              </w:rPr>
            </w:pPr>
            <w:r w:rsidRPr="005C42E5">
              <w:rPr>
                <w:rFonts w:cstheme="minorHAnsi"/>
                <w:szCs w:val="20"/>
              </w:rPr>
              <w:t>2</w:t>
            </w:r>
            <w:r>
              <w:rPr>
                <w:rFonts w:cstheme="minorHAnsi"/>
                <w:szCs w:val="20"/>
              </w:rPr>
              <w:t>3</w:t>
            </w:r>
          </w:p>
        </w:tc>
        <w:tc>
          <w:tcPr>
            <w:tcW w:w="3298" w:type="dxa"/>
            <w:shd w:val="clear" w:color="auto" w:fill="auto"/>
          </w:tcPr>
          <w:p w14:paraId="4C04AA6A" w14:textId="77777777" w:rsidR="00046FA7" w:rsidRPr="005C42E5" w:rsidRDefault="00046FA7" w:rsidP="003A7753">
            <w:pPr>
              <w:rPr>
                <w:rFonts w:cstheme="minorHAnsi"/>
                <w:szCs w:val="20"/>
              </w:rPr>
            </w:pPr>
            <w:r w:rsidRPr="005C42E5">
              <w:rPr>
                <w:rFonts w:cstheme="minorHAnsi"/>
                <w:szCs w:val="20"/>
              </w:rPr>
              <w:t xml:space="preserve">Potential leakage of Sulphur-hexafluoride (SF6) gases from switchgears and circuit breakers. SF6 is the most potent greenhouse gas. </w:t>
            </w:r>
          </w:p>
        </w:tc>
        <w:tc>
          <w:tcPr>
            <w:tcW w:w="1276" w:type="dxa"/>
            <w:shd w:val="clear" w:color="auto" w:fill="auto"/>
          </w:tcPr>
          <w:p w14:paraId="6A0A6F95" w14:textId="69B00C77" w:rsidR="00046FA7" w:rsidRPr="005C42E5" w:rsidRDefault="0050183C" w:rsidP="6448F603">
            <w:pPr>
              <w:rPr>
                <w:rFonts w:cstheme="minorBidi"/>
              </w:rPr>
            </w:pPr>
            <w:r>
              <w:rPr>
                <w:rFonts w:cstheme="minorBidi"/>
              </w:rPr>
              <w:t>Medium</w:t>
            </w:r>
          </w:p>
        </w:tc>
        <w:tc>
          <w:tcPr>
            <w:tcW w:w="1133" w:type="dxa"/>
            <w:shd w:val="clear" w:color="auto" w:fill="auto"/>
          </w:tcPr>
          <w:p w14:paraId="2D67A77C" w14:textId="21DB17A9" w:rsidR="00046FA7" w:rsidRPr="005C42E5" w:rsidRDefault="0050183C" w:rsidP="6448F603">
            <w:pPr>
              <w:rPr>
                <w:rFonts w:cstheme="minorBidi"/>
              </w:rPr>
            </w:pPr>
            <w:r>
              <w:rPr>
                <w:rFonts w:cstheme="minorBidi"/>
              </w:rPr>
              <w:t>Minor</w:t>
            </w:r>
          </w:p>
        </w:tc>
        <w:tc>
          <w:tcPr>
            <w:tcW w:w="1276" w:type="dxa"/>
            <w:shd w:val="clear" w:color="auto" w:fill="auto"/>
          </w:tcPr>
          <w:p w14:paraId="7C90F94A" w14:textId="6D276D7B" w:rsidR="00046FA7" w:rsidRPr="005C42E5" w:rsidRDefault="0050183C" w:rsidP="6448F603">
            <w:pPr>
              <w:rPr>
                <w:rFonts w:cstheme="minorBidi"/>
              </w:rPr>
            </w:pPr>
            <w:r>
              <w:rPr>
                <w:rFonts w:cstheme="minorBidi"/>
              </w:rPr>
              <w:t>Minor</w:t>
            </w:r>
          </w:p>
        </w:tc>
        <w:tc>
          <w:tcPr>
            <w:tcW w:w="4074" w:type="dxa"/>
            <w:shd w:val="clear" w:color="auto" w:fill="auto"/>
          </w:tcPr>
          <w:p w14:paraId="60B88364" w14:textId="77777777" w:rsidR="00046FA7" w:rsidRPr="005C42E5" w:rsidRDefault="00046FA7" w:rsidP="003A7753">
            <w:pPr>
              <w:spacing w:after="60"/>
              <w:rPr>
                <w:rFonts w:cstheme="minorHAnsi"/>
                <w:szCs w:val="20"/>
              </w:rPr>
            </w:pPr>
            <w:r w:rsidRPr="005C42E5">
              <w:rPr>
                <w:rFonts w:cstheme="minorHAnsi"/>
                <w:szCs w:val="20"/>
              </w:rPr>
              <w:t>Operators of electrical switchgear will take all reasonable measures to prevent emissions, including timely repair. Operators will check every twelve months for leaks.</w:t>
            </w:r>
          </w:p>
        </w:tc>
        <w:tc>
          <w:tcPr>
            <w:tcW w:w="1417" w:type="dxa"/>
            <w:shd w:val="clear" w:color="auto" w:fill="auto"/>
          </w:tcPr>
          <w:p w14:paraId="219588BE" w14:textId="1CA005A4" w:rsidR="00046FA7" w:rsidRPr="005C42E5" w:rsidRDefault="00046FA7" w:rsidP="6448F603">
            <w:pPr>
              <w:rPr>
                <w:rFonts w:cstheme="minorBidi"/>
              </w:rPr>
            </w:pPr>
          </w:p>
        </w:tc>
      </w:tr>
      <w:tr w:rsidR="00046FA7" w:rsidRPr="005C42E5" w14:paraId="455F6683" w14:textId="77777777" w:rsidTr="6448F603">
        <w:tc>
          <w:tcPr>
            <w:tcW w:w="562" w:type="dxa"/>
            <w:shd w:val="clear" w:color="auto" w:fill="auto"/>
          </w:tcPr>
          <w:p w14:paraId="550D3A66" w14:textId="77777777" w:rsidR="00046FA7" w:rsidRPr="005C42E5" w:rsidRDefault="00046FA7" w:rsidP="003A7753">
            <w:pPr>
              <w:rPr>
                <w:rFonts w:cstheme="minorHAnsi"/>
                <w:szCs w:val="20"/>
              </w:rPr>
            </w:pPr>
            <w:r w:rsidRPr="005C42E5">
              <w:rPr>
                <w:rFonts w:cstheme="minorHAnsi"/>
                <w:b/>
                <w:bCs/>
                <w:szCs w:val="20"/>
              </w:rPr>
              <w:t>F</w:t>
            </w:r>
          </w:p>
        </w:tc>
        <w:tc>
          <w:tcPr>
            <w:tcW w:w="3298" w:type="dxa"/>
            <w:shd w:val="clear" w:color="auto" w:fill="auto"/>
          </w:tcPr>
          <w:p w14:paraId="7786400E" w14:textId="04584F91" w:rsidR="00046FA7" w:rsidRPr="005C42E5" w:rsidRDefault="00046FA7" w:rsidP="003A7753">
            <w:pPr>
              <w:rPr>
                <w:rFonts w:cstheme="minorHAnsi"/>
                <w:szCs w:val="20"/>
              </w:rPr>
            </w:pPr>
            <w:r w:rsidRPr="005C42E5">
              <w:rPr>
                <w:rFonts w:cstheme="minorHAnsi"/>
                <w:b/>
                <w:bCs/>
                <w:szCs w:val="20"/>
              </w:rPr>
              <w:t>ESS</w:t>
            </w:r>
            <w:r w:rsidR="0050183C">
              <w:rPr>
                <w:rFonts w:cstheme="minorHAnsi"/>
                <w:b/>
                <w:bCs/>
                <w:szCs w:val="20"/>
              </w:rPr>
              <w:t xml:space="preserve"> 4</w:t>
            </w:r>
            <w:r w:rsidRPr="005C42E5">
              <w:rPr>
                <w:rFonts w:cstheme="minorHAnsi"/>
                <w:b/>
                <w:bCs/>
                <w:szCs w:val="20"/>
              </w:rPr>
              <w:t xml:space="preserve"> Related Impacts and Risks (during Construction)</w:t>
            </w:r>
          </w:p>
        </w:tc>
        <w:tc>
          <w:tcPr>
            <w:tcW w:w="1276" w:type="dxa"/>
            <w:shd w:val="clear" w:color="auto" w:fill="auto"/>
          </w:tcPr>
          <w:p w14:paraId="74545F0E" w14:textId="77777777" w:rsidR="00046FA7" w:rsidRPr="005C42E5" w:rsidRDefault="00046FA7" w:rsidP="003A7753">
            <w:pPr>
              <w:rPr>
                <w:rFonts w:cstheme="minorHAnsi"/>
                <w:szCs w:val="20"/>
              </w:rPr>
            </w:pPr>
          </w:p>
        </w:tc>
        <w:tc>
          <w:tcPr>
            <w:tcW w:w="1133" w:type="dxa"/>
            <w:shd w:val="clear" w:color="auto" w:fill="auto"/>
          </w:tcPr>
          <w:p w14:paraId="63CF9398" w14:textId="77777777" w:rsidR="00046FA7" w:rsidRPr="005C42E5" w:rsidRDefault="00046FA7" w:rsidP="003A7753">
            <w:pPr>
              <w:rPr>
                <w:rFonts w:cstheme="minorHAnsi"/>
                <w:szCs w:val="20"/>
              </w:rPr>
            </w:pPr>
          </w:p>
        </w:tc>
        <w:tc>
          <w:tcPr>
            <w:tcW w:w="1276" w:type="dxa"/>
            <w:shd w:val="clear" w:color="auto" w:fill="auto"/>
          </w:tcPr>
          <w:p w14:paraId="2D5E23A2" w14:textId="77777777" w:rsidR="00046FA7" w:rsidRPr="005C42E5" w:rsidRDefault="00046FA7" w:rsidP="003A7753">
            <w:pPr>
              <w:rPr>
                <w:rFonts w:cstheme="minorHAnsi"/>
                <w:szCs w:val="20"/>
              </w:rPr>
            </w:pPr>
          </w:p>
        </w:tc>
        <w:tc>
          <w:tcPr>
            <w:tcW w:w="4074" w:type="dxa"/>
            <w:shd w:val="clear" w:color="auto" w:fill="auto"/>
          </w:tcPr>
          <w:p w14:paraId="0F89C988" w14:textId="77777777" w:rsidR="00046FA7" w:rsidRPr="005C42E5" w:rsidRDefault="00046FA7" w:rsidP="003A7753">
            <w:pPr>
              <w:spacing w:after="60"/>
              <w:rPr>
                <w:rFonts w:cstheme="minorHAnsi"/>
                <w:szCs w:val="20"/>
              </w:rPr>
            </w:pPr>
          </w:p>
        </w:tc>
        <w:tc>
          <w:tcPr>
            <w:tcW w:w="1417" w:type="dxa"/>
            <w:shd w:val="clear" w:color="auto" w:fill="auto"/>
          </w:tcPr>
          <w:p w14:paraId="34052B6B" w14:textId="77777777" w:rsidR="00046FA7" w:rsidRPr="005C42E5" w:rsidRDefault="00046FA7" w:rsidP="003A7753">
            <w:pPr>
              <w:rPr>
                <w:rFonts w:cstheme="minorHAnsi"/>
                <w:szCs w:val="20"/>
              </w:rPr>
            </w:pPr>
          </w:p>
        </w:tc>
      </w:tr>
      <w:tr w:rsidR="00046FA7" w:rsidRPr="005C42E5" w14:paraId="44E19A7B" w14:textId="77777777" w:rsidTr="6448F603">
        <w:tc>
          <w:tcPr>
            <w:tcW w:w="562" w:type="dxa"/>
          </w:tcPr>
          <w:p w14:paraId="77EC83BB" w14:textId="77777777" w:rsidR="00046FA7" w:rsidRPr="005C42E5" w:rsidRDefault="00046FA7" w:rsidP="003A7753">
            <w:pPr>
              <w:rPr>
                <w:rFonts w:cstheme="minorHAnsi"/>
                <w:szCs w:val="20"/>
              </w:rPr>
            </w:pPr>
            <w:r>
              <w:rPr>
                <w:rFonts w:cstheme="minorHAnsi"/>
                <w:szCs w:val="20"/>
              </w:rPr>
              <w:t>24</w:t>
            </w:r>
          </w:p>
        </w:tc>
        <w:tc>
          <w:tcPr>
            <w:tcW w:w="3298" w:type="dxa"/>
            <w:noWrap/>
          </w:tcPr>
          <w:p w14:paraId="47869C76" w14:textId="3CC1F5AF" w:rsidR="00046FA7" w:rsidRPr="005C42E5" w:rsidRDefault="00046FA7" w:rsidP="003A7753">
            <w:pPr>
              <w:rPr>
                <w:rFonts w:cstheme="minorHAnsi"/>
                <w:szCs w:val="20"/>
              </w:rPr>
            </w:pPr>
            <w:r w:rsidRPr="005C42E5">
              <w:rPr>
                <w:rFonts w:cstheme="minorHAnsi"/>
                <w:szCs w:val="20"/>
              </w:rPr>
              <w:t xml:space="preserve">Impact on existing public utilities such as drinking water supply pipelines, electrical </w:t>
            </w:r>
            <w:proofErr w:type="gramStart"/>
            <w:r w:rsidRPr="005C42E5">
              <w:rPr>
                <w:rFonts w:cstheme="minorHAnsi"/>
                <w:szCs w:val="20"/>
              </w:rPr>
              <w:t>poles</w:t>
            </w:r>
            <w:proofErr w:type="gramEnd"/>
            <w:r w:rsidRPr="005C42E5">
              <w:rPr>
                <w:rFonts w:cstheme="minorHAnsi"/>
                <w:szCs w:val="20"/>
              </w:rPr>
              <w:t xml:space="preserve"> and  telephone cables from </w:t>
            </w:r>
            <w:r w:rsidR="009447DD">
              <w:rPr>
                <w:rFonts w:cstheme="minorHAnsi"/>
                <w:szCs w:val="20"/>
              </w:rPr>
              <w:t xml:space="preserve">the </w:t>
            </w:r>
            <w:r w:rsidRPr="005C42E5">
              <w:rPr>
                <w:rFonts w:cstheme="minorHAnsi"/>
                <w:szCs w:val="20"/>
              </w:rPr>
              <w:t>construction of UGC</w:t>
            </w:r>
          </w:p>
        </w:tc>
        <w:tc>
          <w:tcPr>
            <w:tcW w:w="1276" w:type="dxa"/>
          </w:tcPr>
          <w:p w14:paraId="122D3AB4" w14:textId="77777777" w:rsidR="00046FA7" w:rsidRPr="005C42E5" w:rsidRDefault="00046FA7" w:rsidP="003A7753">
            <w:pPr>
              <w:rPr>
                <w:rFonts w:cstheme="minorHAnsi"/>
                <w:szCs w:val="20"/>
              </w:rPr>
            </w:pPr>
            <w:r w:rsidRPr="005C42E5">
              <w:rPr>
                <w:rFonts w:cstheme="minorHAnsi"/>
                <w:szCs w:val="20"/>
              </w:rPr>
              <w:t>High</w:t>
            </w:r>
          </w:p>
        </w:tc>
        <w:tc>
          <w:tcPr>
            <w:tcW w:w="1133" w:type="dxa"/>
          </w:tcPr>
          <w:p w14:paraId="6C31CB14" w14:textId="77777777" w:rsidR="00046FA7" w:rsidRPr="005C42E5" w:rsidRDefault="00046FA7" w:rsidP="003A7753">
            <w:pPr>
              <w:rPr>
                <w:rFonts w:cstheme="minorHAnsi"/>
                <w:szCs w:val="20"/>
              </w:rPr>
            </w:pPr>
            <w:r w:rsidRPr="005C42E5">
              <w:rPr>
                <w:rFonts w:cstheme="minorHAnsi"/>
                <w:szCs w:val="20"/>
              </w:rPr>
              <w:t xml:space="preserve">Major </w:t>
            </w:r>
          </w:p>
        </w:tc>
        <w:tc>
          <w:tcPr>
            <w:tcW w:w="1276" w:type="dxa"/>
          </w:tcPr>
          <w:p w14:paraId="4D48A73D" w14:textId="77777777" w:rsidR="00046FA7" w:rsidRPr="005C42E5" w:rsidRDefault="00046FA7" w:rsidP="003A7753">
            <w:pPr>
              <w:rPr>
                <w:rFonts w:cstheme="minorHAnsi"/>
                <w:szCs w:val="20"/>
              </w:rPr>
            </w:pPr>
            <w:r w:rsidRPr="005C42E5">
              <w:rPr>
                <w:rFonts w:cstheme="minorHAnsi"/>
                <w:szCs w:val="20"/>
              </w:rPr>
              <w:t>Major</w:t>
            </w:r>
          </w:p>
        </w:tc>
        <w:tc>
          <w:tcPr>
            <w:tcW w:w="4074" w:type="dxa"/>
          </w:tcPr>
          <w:p w14:paraId="7744BB6E" w14:textId="445C2BAC" w:rsidR="00046FA7" w:rsidRDefault="00046FA7" w:rsidP="003A7753">
            <w:pPr>
              <w:spacing w:after="60"/>
              <w:rPr>
                <w:rFonts w:cstheme="minorHAnsi"/>
                <w:szCs w:val="20"/>
              </w:rPr>
            </w:pPr>
            <w:r>
              <w:rPr>
                <w:rFonts w:cstheme="minorHAnsi"/>
                <w:szCs w:val="20"/>
              </w:rPr>
              <w:t>Use appropriate tools to locate utilities prior to trenching and avoid impacts on the underground utilities.</w:t>
            </w:r>
            <w:r w:rsidR="0075665C">
              <w:rPr>
                <w:rFonts w:cstheme="minorHAnsi"/>
                <w:szCs w:val="20"/>
              </w:rPr>
              <w:t xml:space="preserve"> Maintain a minimum distance of 0.5m from other utilities. </w:t>
            </w:r>
          </w:p>
          <w:p w14:paraId="22D756DC" w14:textId="77777777" w:rsidR="00046FA7" w:rsidRPr="005C42E5" w:rsidRDefault="00046FA7" w:rsidP="003A7753">
            <w:pPr>
              <w:spacing w:after="60"/>
              <w:rPr>
                <w:rFonts w:cstheme="minorHAnsi"/>
                <w:szCs w:val="20"/>
              </w:rPr>
            </w:pPr>
            <w:r>
              <w:rPr>
                <w:rFonts w:cstheme="minorHAnsi"/>
                <w:szCs w:val="20"/>
              </w:rPr>
              <w:t>C</w:t>
            </w:r>
            <w:r w:rsidRPr="005C42E5">
              <w:rPr>
                <w:rFonts w:cstheme="minorHAnsi"/>
                <w:szCs w:val="20"/>
              </w:rPr>
              <w:t xml:space="preserve">oordinate with relevant </w:t>
            </w:r>
            <w:r>
              <w:rPr>
                <w:rFonts w:cstheme="minorHAnsi"/>
                <w:szCs w:val="20"/>
              </w:rPr>
              <w:t>utility companies</w:t>
            </w:r>
            <w:r w:rsidRPr="005C42E5">
              <w:rPr>
                <w:rFonts w:cstheme="minorHAnsi"/>
                <w:szCs w:val="20"/>
              </w:rPr>
              <w:t xml:space="preserve"> for </w:t>
            </w:r>
            <w:r>
              <w:rPr>
                <w:rFonts w:cstheme="minorHAnsi"/>
                <w:szCs w:val="20"/>
              </w:rPr>
              <w:t xml:space="preserve">relocation of these utilities if required. </w:t>
            </w:r>
          </w:p>
        </w:tc>
        <w:tc>
          <w:tcPr>
            <w:tcW w:w="1417" w:type="dxa"/>
          </w:tcPr>
          <w:p w14:paraId="3A2BFEFA" w14:textId="42052517" w:rsidR="00046FA7" w:rsidRPr="005C42E5" w:rsidRDefault="00046FA7" w:rsidP="003A7753">
            <w:pPr>
              <w:rPr>
                <w:rFonts w:cstheme="minorHAnsi"/>
                <w:szCs w:val="20"/>
              </w:rPr>
            </w:pPr>
          </w:p>
        </w:tc>
      </w:tr>
      <w:tr w:rsidR="00046FA7" w:rsidRPr="005C42E5" w14:paraId="02D249B9" w14:textId="77777777" w:rsidTr="6448F603">
        <w:tc>
          <w:tcPr>
            <w:tcW w:w="562" w:type="dxa"/>
          </w:tcPr>
          <w:p w14:paraId="1DF03C79" w14:textId="77777777" w:rsidR="00046FA7" w:rsidRPr="005C42E5" w:rsidRDefault="00046FA7" w:rsidP="003A7753">
            <w:pPr>
              <w:rPr>
                <w:rFonts w:cstheme="minorHAnsi"/>
                <w:szCs w:val="20"/>
              </w:rPr>
            </w:pPr>
            <w:r w:rsidRPr="005C42E5">
              <w:rPr>
                <w:rFonts w:cstheme="minorHAnsi"/>
                <w:szCs w:val="20"/>
              </w:rPr>
              <w:t>2</w:t>
            </w:r>
            <w:r>
              <w:rPr>
                <w:rFonts w:cstheme="minorHAnsi"/>
                <w:szCs w:val="20"/>
              </w:rPr>
              <w:t>4</w:t>
            </w:r>
          </w:p>
        </w:tc>
        <w:tc>
          <w:tcPr>
            <w:tcW w:w="3298" w:type="dxa"/>
            <w:noWrap/>
          </w:tcPr>
          <w:p w14:paraId="244CB4FE" w14:textId="5A6CCC41" w:rsidR="00046FA7" w:rsidRPr="005C42E5" w:rsidRDefault="7A962C9F" w:rsidP="6448F603">
            <w:pPr>
              <w:rPr>
                <w:rFonts w:cstheme="minorBidi"/>
              </w:rPr>
            </w:pPr>
            <w:r w:rsidRPr="6448F603">
              <w:rPr>
                <w:rFonts w:cstheme="minorBidi"/>
              </w:rPr>
              <w:t>I</w:t>
            </w:r>
            <w:r w:rsidR="298A7498" w:rsidRPr="6448F603">
              <w:rPr>
                <w:rFonts w:cstheme="minorBidi"/>
              </w:rPr>
              <w:t xml:space="preserve">mpact on traffic from </w:t>
            </w:r>
            <w:r w:rsidR="6BC42EE4" w:rsidRPr="6448F603">
              <w:rPr>
                <w:rFonts w:cstheme="minorBidi"/>
              </w:rPr>
              <w:t xml:space="preserve">the </w:t>
            </w:r>
            <w:r w:rsidR="298A7498" w:rsidRPr="6448F603">
              <w:rPr>
                <w:rFonts w:cstheme="minorBidi"/>
              </w:rPr>
              <w:t xml:space="preserve">construction of UGC (about 0.4 km on </w:t>
            </w:r>
            <w:r w:rsidR="6BC42EE4" w:rsidRPr="6448F603">
              <w:rPr>
                <w:rFonts w:cstheme="minorBidi"/>
              </w:rPr>
              <w:t xml:space="preserve">the </w:t>
            </w:r>
            <w:r w:rsidR="298A7498" w:rsidRPr="6448F603">
              <w:rPr>
                <w:rFonts w:cstheme="minorBidi"/>
              </w:rPr>
              <w:t>highway and 1.6 km in dense urban area</w:t>
            </w:r>
            <w:r w:rsidR="6BC42EE4" w:rsidRPr="6448F603">
              <w:rPr>
                <w:rFonts w:cstheme="minorBidi"/>
              </w:rPr>
              <w:t>s</w:t>
            </w:r>
            <w:r w:rsidR="298A7498" w:rsidRPr="6448F603">
              <w:rPr>
                <w:rFonts w:cstheme="minorBidi"/>
              </w:rPr>
              <w:t xml:space="preserve"> are the busy roads) causing increased traffic congestion and blocking access to side roads (construction of 200 m section requires a week)</w:t>
            </w:r>
          </w:p>
        </w:tc>
        <w:tc>
          <w:tcPr>
            <w:tcW w:w="1276" w:type="dxa"/>
          </w:tcPr>
          <w:p w14:paraId="2DC82F3E" w14:textId="77777777" w:rsidR="00046FA7" w:rsidRPr="005C42E5" w:rsidRDefault="00046FA7" w:rsidP="003A7753">
            <w:pPr>
              <w:rPr>
                <w:rFonts w:cstheme="minorHAnsi"/>
                <w:szCs w:val="20"/>
              </w:rPr>
            </w:pPr>
            <w:r w:rsidRPr="005C42E5">
              <w:rPr>
                <w:rFonts w:cstheme="minorHAnsi"/>
                <w:szCs w:val="20"/>
              </w:rPr>
              <w:t xml:space="preserve">High </w:t>
            </w:r>
          </w:p>
        </w:tc>
        <w:tc>
          <w:tcPr>
            <w:tcW w:w="1133" w:type="dxa"/>
          </w:tcPr>
          <w:p w14:paraId="73C9357D" w14:textId="77777777" w:rsidR="00046FA7" w:rsidRPr="005C42E5" w:rsidRDefault="00046FA7" w:rsidP="003A7753">
            <w:pPr>
              <w:rPr>
                <w:rFonts w:cstheme="minorHAnsi"/>
                <w:szCs w:val="20"/>
              </w:rPr>
            </w:pPr>
            <w:r w:rsidRPr="005C42E5">
              <w:rPr>
                <w:rFonts w:cstheme="minorHAnsi"/>
                <w:bCs/>
                <w:szCs w:val="20"/>
              </w:rPr>
              <w:t>Moderate</w:t>
            </w:r>
          </w:p>
        </w:tc>
        <w:tc>
          <w:tcPr>
            <w:tcW w:w="1276" w:type="dxa"/>
          </w:tcPr>
          <w:p w14:paraId="0915DFB2" w14:textId="77777777" w:rsidR="00046FA7" w:rsidRPr="005C42E5" w:rsidRDefault="00046FA7" w:rsidP="003A7753">
            <w:pPr>
              <w:rPr>
                <w:rFonts w:cstheme="minorHAnsi"/>
                <w:szCs w:val="20"/>
              </w:rPr>
            </w:pPr>
            <w:r w:rsidRPr="005C42E5">
              <w:rPr>
                <w:rFonts w:cstheme="minorHAnsi"/>
                <w:szCs w:val="20"/>
              </w:rPr>
              <w:t xml:space="preserve">Major </w:t>
            </w:r>
          </w:p>
        </w:tc>
        <w:tc>
          <w:tcPr>
            <w:tcW w:w="4074" w:type="dxa"/>
          </w:tcPr>
          <w:p w14:paraId="273356B4" w14:textId="77777777" w:rsidR="00046FA7" w:rsidRPr="00EB0449" w:rsidRDefault="00046FA7" w:rsidP="003A7753">
            <w:pPr>
              <w:spacing w:after="60"/>
              <w:rPr>
                <w:rFonts w:cstheme="minorHAnsi"/>
                <w:szCs w:val="20"/>
              </w:rPr>
            </w:pPr>
            <w:r w:rsidRPr="00EB0449">
              <w:rPr>
                <w:rFonts w:cstheme="minorHAnsi"/>
                <w:szCs w:val="20"/>
              </w:rPr>
              <w:t xml:space="preserve">Traffic control measures around the worksites placing traffic cones and using flag personnel to maintain the smooth flow of </w:t>
            </w:r>
            <w:proofErr w:type="gramStart"/>
            <w:r w:rsidRPr="00EB0449">
              <w:rPr>
                <w:rFonts w:cstheme="minorHAnsi"/>
                <w:szCs w:val="20"/>
              </w:rPr>
              <w:t>traffic</w:t>
            </w:r>
            <w:proofErr w:type="gramEnd"/>
            <w:r w:rsidRPr="00EB0449">
              <w:rPr>
                <w:rFonts w:cstheme="minorHAnsi"/>
                <w:szCs w:val="20"/>
              </w:rPr>
              <w:t xml:space="preserve"> </w:t>
            </w:r>
          </w:p>
          <w:p w14:paraId="77920337" w14:textId="77777777" w:rsidR="00046FA7" w:rsidRPr="005C42E5" w:rsidRDefault="00046FA7" w:rsidP="003A7753">
            <w:pPr>
              <w:spacing w:after="60"/>
              <w:rPr>
                <w:rFonts w:cstheme="minorHAnsi"/>
                <w:szCs w:val="20"/>
              </w:rPr>
            </w:pPr>
            <w:r w:rsidRPr="005C42E5">
              <w:rPr>
                <w:rFonts w:cstheme="minorHAnsi"/>
                <w:szCs w:val="20"/>
              </w:rPr>
              <w:t xml:space="preserve"> </w:t>
            </w:r>
          </w:p>
        </w:tc>
        <w:tc>
          <w:tcPr>
            <w:tcW w:w="1417" w:type="dxa"/>
          </w:tcPr>
          <w:p w14:paraId="37924E4A" w14:textId="1AE4BED8" w:rsidR="00046FA7" w:rsidRPr="005C42E5" w:rsidRDefault="00046FA7" w:rsidP="003A7753">
            <w:pPr>
              <w:rPr>
                <w:rFonts w:cstheme="minorHAnsi"/>
                <w:szCs w:val="20"/>
              </w:rPr>
            </w:pPr>
          </w:p>
        </w:tc>
      </w:tr>
      <w:tr w:rsidR="00046FA7" w:rsidRPr="005C42E5" w14:paraId="7EAE2F5A" w14:textId="77777777" w:rsidTr="6448F603">
        <w:tc>
          <w:tcPr>
            <w:tcW w:w="562" w:type="dxa"/>
          </w:tcPr>
          <w:p w14:paraId="5862F3B4" w14:textId="77777777" w:rsidR="00046FA7" w:rsidRPr="005C42E5" w:rsidRDefault="00046FA7" w:rsidP="003A7753">
            <w:pPr>
              <w:rPr>
                <w:rFonts w:cstheme="minorHAnsi"/>
                <w:szCs w:val="20"/>
              </w:rPr>
            </w:pPr>
            <w:r w:rsidRPr="005C42E5">
              <w:rPr>
                <w:rFonts w:cstheme="minorHAnsi"/>
                <w:szCs w:val="20"/>
              </w:rPr>
              <w:t>2</w:t>
            </w:r>
            <w:r>
              <w:rPr>
                <w:rFonts w:cstheme="minorHAnsi"/>
                <w:szCs w:val="20"/>
              </w:rPr>
              <w:t>5</w:t>
            </w:r>
          </w:p>
        </w:tc>
        <w:tc>
          <w:tcPr>
            <w:tcW w:w="3298" w:type="dxa"/>
            <w:noWrap/>
          </w:tcPr>
          <w:p w14:paraId="672C34C1" w14:textId="77777777" w:rsidR="00046FA7" w:rsidRPr="005C42E5" w:rsidDel="00074C84" w:rsidRDefault="00046FA7" w:rsidP="003A7753">
            <w:pPr>
              <w:rPr>
                <w:rFonts w:cstheme="minorHAnsi"/>
                <w:szCs w:val="20"/>
              </w:rPr>
            </w:pPr>
            <w:r w:rsidRPr="005C42E5">
              <w:rPr>
                <w:rFonts w:cstheme="minorHAnsi"/>
                <w:szCs w:val="20"/>
              </w:rPr>
              <w:t>Construction of UGC near the hospitals (</w:t>
            </w:r>
            <w:r>
              <w:rPr>
                <w:rFonts w:cstheme="minorHAnsi"/>
                <w:szCs w:val="20"/>
              </w:rPr>
              <w:t>Dominica-China Friendship Hospital)</w:t>
            </w:r>
            <w:r w:rsidRPr="005C42E5">
              <w:rPr>
                <w:rFonts w:cstheme="minorHAnsi"/>
                <w:szCs w:val="20"/>
              </w:rPr>
              <w:t xml:space="preserve"> and two health centers) and schools (a high school, a primary </w:t>
            </w:r>
            <w:proofErr w:type="gramStart"/>
            <w:r w:rsidRPr="005C42E5">
              <w:rPr>
                <w:rFonts w:cstheme="minorHAnsi"/>
                <w:szCs w:val="20"/>
              </w:rPr>
              <w:t>school</w:t>
            </w:r>
            <w:proofErr w:type="gramEnd"/>
            <w:r w:rsidRPr="005C42E5">
              <w:rPr>
                <w:rFonts w:cstheme="minorHAnsi"/>
                <w:szCs w:val="20"/>
              </w:rPr>
              <w:t xml:space="preserve"> and a nursery school) will block </w:t>
            </w:r>
            <w:r w:rsidRPr="005C42E5">
              <w:rPr>
                <w:rFonts w:cstheme="minorHAnsi"/>
                <w:szCs w:val="20"/>
              </w:rPr>
              <w:lastRenderedPageBreak/>
              <w:t>access to these facilities. Businesses on the highway and road to Fond Cole station will also be affected (construction of 200 m section requires a week)</w:t>
            </w:r>
          </w:p>
        </w:tc>
        <w:tc>
          <w:tcPr>
            <w:tcW w:w="1276" w:type="dxa"/>
          </w:tcPr>
          <w:p w14:paraId="25F0C454" w14:textId="77777777" w:rsidR="00046FA7" w:rsidRPr="005C42E5" w:rsidRDefault="00046FA7" w:rsidP="003A7753">
            <w:pPr>
              <w:rPr>
                <w:rFonts w:cstheme="minorHAnsi"/>
                <w:szCs w:val="20"/>
              </w:rPr>
            </w:pPr>
            <w:r w:rsidRPr="005C42E5">
              <w:rPr>
                <w:rFonts w:cstheme="minorHAnsi"/>
                <w:szCs w:val="20"/>
              </w:rPr>
              <w:lastRenderedPageBreak/>
              <w:t xml:space="preserve">High </w:t>
            </w:r>
          </w:p>
        </w:tc>
        <w:tc>
          <w:tcPr>
            <w:tcW w:w="1133" w:type="dxa"/>
          </w:tcPr>
          <w:p w14:paraId="20A899CB" w14:textId="77777777" w:rsidR="00046FA7" w:rsidRPr="005C42E5" w:rsidRDefault="00046FA7" w:rsidP="003A7753">
            <w:pPr>
              <w:rPr>
                <w:rFonts w:cstheme="minorHAnsi"/>
                <w:bCs/>
                <w:szCs w:val="20"/>
              </w:rPr>
            </w:pPr>
            <w:r w:rsidRPr="005C42E5">
              <w:rPr>
                <w:rFonts w:cstheme="minorHAnsi"/>
                <w:bCs/>
                <w:szCs w:val="20"/>
              </w:rPr>
              <w:t>Moderate</w:t>
            </w:r>
          </w:p>
        </w:tc>
        <w:tc>
          <w:tcPr>
            <w:tcW w:w="1276" w:type="dxa"/>
          </w:tcPr>
          <w:p w14:paraId="7F20BAF6" w14:textId="77777777" w:rsidR="00046FA7" w:rsidRPr="005C42E5" w:rsidRDefault="00046FA7" w:rsidP="003A7753">
            <w:pPr>
              <w:rPr>
                <w:rFonts w:cstheme="minorHAnsi"/>
                <w:szCs w:val="20"/>
              </w:rPr>
            </w:pPr>
            <w:r w:rsidRPr="005C42E5">
              <w:rPr>
                <w:rFonts w:cstheme="minorHAnsi"/>
                <w:szCs w:val="20"/>
              </w:rPr>
              <w:t xml:space="preserve">Major </w:t>
            </w:r>
          </w:p>
        </w:tc>
        <w:tc>
          <w:tcPr>
            <w:tcW w:w="4074" w:type="dxa"/>
          </w:tcPr>
          <w:p w14:paraId="25B174BE" w14:textId="6D3CF655" w:rsidR="00046FA7" w:rsidRDefault="298A7498" w:rsidP="6448F603">
            <w:pPr>
              <w:spacing w:after="60"/>
              <w:rPr>
                <w:rFonts w:cstheme="minorBidi"/>
              </w:rPr>
            </w:pPr>
            <w:r w:rsidRPr="6448F603">
              <w:rPr>
                <w:rFonts w:cstheme="minorBidi"/>
              </w:rPr>
              <w:t xml:space="preserve">Construction activities near the   Princess Margaret Hospital will  ensure either </w:t>
            </w:r>
            <w:r w:rsidR="4C824E8A" w:rsidRPr="6448F603">
              <w:rPr>
                <w:rFonts w:cstheme="minorBidi"/>
              </w:rPr>
              <w:t xml:space="preserve">the </w:t>
            </w:r>
            <w:r w:rsidRPr="6448F603">
              <w:rPr>
                <w:rFonts w:cstheme="minorBidi"/>
              </w:rPr>
              <w:t xml:space="preserve">entrance gate or exit gate will </w:t>
            </w:r>
            <w:r w:rsidR="4C824E8A" w:rsidRPr="6448F603">
              <w:rPr>
                <w:rFonts w:cstheme="minorBidi"/>
              </w:rPr>
              <w:t>always be</w:t>
            </w:r>
            <w:r w:rsidRPr="6448F603">
              <w:rPr>
                <w:rFonts w:cstheme="minorBidi"/>
              </w:rPr>
              <w:t xml:space="preserve"> accessible. </w:t>
            </w:r>
          </w:p>
          <w:p w14:paraId="23D85CCA" w14:textId="6BD13068" w:rsidR="00046FA7" w:rsidRPr="00EB0449" w:rsidRDefault="00046FA7" w:rsidP="003A7753">
            <w:pPr>
              <w:spacing w:after="60"/>
              <w:rPr>
                <w:rFonts w:cstheme="minorHAnsi"/>
                <w:szCs w:val="20"/>
              </w:rPr>
            </w:pPr>
            <w:r w:rsidRPr="00EB0449">
              <w:rPr>
                <w:rFonts w:cstheme="minorHAnsi"/>
                <w:szCs w:val="20"/>
              </w:rPr>
              <w:lastRenderedPageBreak/>
              <w:t xml:space="preserve">Temporary access over the trenches will be provided to other health centers, schools, </w:t>
            </w:r>
            <w:proofErr w:type="gramStart"/>
            <w:r w:rsidRPr="00EB0449">
              <w:rPr>
                <w:rFonts w:cstheme="minorHAnsi"/>
                <w:szCs w:val="20"/>
              </w:rPr>
              <w:t>residences</w:t>
            </w:r>
            <w:proofErr w:type="gramEnd"/>
            <w:r w:rsidRPr="00EB0449">
              <w:rPr>
                <w:rFonts w:cstheme="minorHAnsi"/>
                <w:szCs w:val="20"/>
              </w:rPr>
              <w:t xml:space="preserve"> and businesses affected by the UGC</w:t>
            </w:r>
            <w:r w:rsidR="00B00836">
              <w:rPr>
                <w:rFonts w:cstheme="minorHAnsi"/>
                <w:szCs w:val="20"/>
              </w:rPr>
              <w:t>.</w:t>
            </w:r>
          </w:p>
          <w:p w14:paraId="3E6C7AF6" w14:textId="77777777" w:rsidR="00046FA7" w:rsidRPr="005C42E5" w:rsidRDefault="00046FA7" w:rsidP="003A7753">
            <w:pPr>
              <w:pStyle w:val="ListParagraph"/>
              <w:spacing w:after="60"/>
              <w:ind w:left="481"/>
              <w:rPr>
                <w:rFonts w:cstheme="minorHAnsi"/>
                <w:szCs w:val="20"/>
              </w:rPr>
            </w:pPr>
          </w:p>
        </w:tc>
        <w:tc>
          <w:tcPr>
            <w:tcW w:w="1417" w:type="dxa"/>
          </w:tcPr>
          <w:p w14:paraId="62B61771" w14:textId="56C2FBAF" w:rsidR="00046FA7" w:rsidRPr="005C42E5" w:rsidRDefault="00046FA7" w:rsidP="003A7753">
            <w:pPr>
              <w:rPr>
                <w:rFonts w:eastAsia="Times New Roman" w:cstheme="minorHAnsi"/>
                <w:bCs/>
                <w:szCs w:val="20"/>
              </w:rPr>
            </w:pPr>
          </w:p>
        </w:tc>
      </w:tr>
      <w:tr w:rsidR="00046FA7" w:rsidRPr="005C42E5" w14:paraId="76DF0729" w14:textId="77777777" w:rsidTr="6448F603">
        <w:tc>
          <w:tcPr>
            <w:tcW w:w="562" w:type="dxa"/>
          </w:tcPr>
          <w:p w14:paraId="7B5B7FB6" w14:textId="77777777" w:rsidR="00046FA7" w:rsidRPr="005C42E5" w:rsidRDefault="00046FA7" w:rsidP="003A7753">
            <w:pPr>
              <w:rPr>
                <w:rFonts w:cstheme="minorHAnsi"/>
                <w:szCs w:val="20"/>
              </w:rPr>
            </w:pPr>
            <w:r w:rsidRPr="005C42E5">
              <w:rPr>
                <w:rFonts w:cstheme="minorHAnsi"/>
                <w:szCs w:val="20"/>
              </w:rPr>
              <w:t>2</w:t>
            </w:r>
            <w:r>
              <w:rPr>
                <w:rFonts w:cstheme="minorHAnsi"/>
                <w:szCs w:val="20"/>
              </w:rPr>
              <w:t>6</w:t>
            </w:r>
          </w:p>
        </w:tc>
        <w:tc>
          <w:tcPr>
            <w:tcW w:w="3298" w:type="dxa"/>
            <w:noWrap/>
          </w:tcPr>
          <w:p w14:paraId="003F583D" w14:textId="3EA723FA" w:rsidR="00046FA7" w:rsidRPr="005C42E5" w:rsidRDefault="00046FA7" w:rsidP="003A7753">
            <w:pPr>
              <w:rPr>
                <w:rFonts w:cstheme="minorHAnsi"/>
                <w:szCs w:val="20"/>
              </w:rPr>
            </w:pPr>
            <w:r w:rsidRPr="005C42E5">
              <w:rPr>
                <w:rFonts w:cstheme="minorHAnsi"/>
                <w:szCs w:val="20"/>
              </w:rPr>
              <w:t xml:space="preserve">Safety hazards due to </w:t>
            </w:r>
            <w:r w:rsidR="00B00836">
              <w:rPr>
                <w:rFonts w:cstheme="minorHAnsi"/>
                <w:szCs w:val="20"/>
              </w:rPr>
              <w:t>the</w:t>
            </w:r>
            <w:r w:rsidRPr="005C42E5">
              <w:rPr>
                <w:rFonts w:cstheme="minorHAnsi"/>
                <w:szCs w:val="20"/>
              </w:rPr>
              <w:t xml:space="preserve"> construction of trenches and increased traffic on local roads, especially for children</w:t>
            </w:r>
            <w:r w:rsidR="008A0A8F">
              <w:rPr>
                <w:rFonts w:cstheme="minorHAnsi"/>
                <w:szCs w:val="20"/>
              </w:rPr>
              <w:t xml:space="preserve">, </w:t>
            </w:r>
            <w:r w:rsidRPr="005C42E5">
              <w:rPr>
                <w:rFonts w:cstheme="minorHAnsi"/>
                <w:szCs w:val="20"/>
              </w:rPr>
              <w:t xml:space="preserve">elderly </w:t>
            </w:r>
            <w:proofErr w:type="gramStart"/>
            <w:r w:rsidRPr="005C42E5">
              <w:rPr>
                <w:rFonts w:cstheme="minorHAnsi"/>
                <w:szCs w:val="20"/>
              </w:rPr>
              <w:t>people</w:t>
            </w:r>
            <w:proofErr w:type="gramEnd"/>
            <w:r w:rsidR="008A0A8F">
              <w:rPr>
                <w:rFonts w:cstheme="minorHAnsi"/>
                <w:szCs w:val="20"/>
              </w:rPr>
              <w:t xml:space="preserve"> and tourists</w:t>
            </w:r>
            <w:r w:rsidR="00944EBC">
              <w:rPr>
                <w:rFonts w:cstheme="minorHAnsi"/>
                <w:szCs w:val="20"/>
              </w:rPr>
              <w:t>.</w:t>
            </w:r>
          </w:p>
        </w:tc>
        <w:tc>
          <w:tcPr>
            <w:tcW w:w="1276" w:type="dxa"/>
          </w:tcPr>
          <w:p w14:paraId="1928DE06" w14:textId="77777777" w:rsidR="00046FA7" w:rsidRPr="005C42E5" w:rsidRDefault="00046FA7" w:rsidP="003A7753">
            <w:pPr>
              <w:rPr>
                <w:rFonts w:cstheme="minorHAnsi"/>
                <w:szCs w:val="20"/>
              </w:rPr>
            </w:pPr>
            <w:r w:rsidRPr="005C42E5">
              <w:rPr>
                <w:rFonts w:cstheme="minorHAnsi"/>
                <w:szCs w:val="20"/>
              </w:rPr>
              <w:t>High</w:t>
            </w:r>
          </w:p>
        </w:tc>
        <w:tc>
          <w:tcPr>
            <w:tcW w:w="1133" w:type="dxa"/>
          </w:tcPr>
          <w:p w14:paraId="4FDA590F" w14:textId="77777777" w:rsidR="00046FA7" w:rsidRPr="005C42E5" w:rsidRDefault="00046FA7" w:rsidP="003A7753">
            <w:pPr>
              <w:rPr>
                <w:rFonts w:cstheme="minorHAnsi"/>
                <w:szCs w:val="20"/>
              </w:rPr>
            </w:pPr>
            <w:r w:rsidRPr="005C42E5">
              <w:rPr>
                <w:rFonts w:cstheme="minorHAnsi"/>
                <w:bCs/>
                <w:szCs w:val="20"/>
              </w:rPr>
              <w:t>Moderate</w:t>
            </w:r>
          </w:p>
        </w:tc>
        <w:tc>
          <w:tcPr>
            <w:tcW w:w="1276" w:type="dxa"/>
          </w:tcPr>
          <w:p w14:paraId="0697643C" w14:textId="77777777" w:rsidR="00046FA7" w:rsidRPr="005C42E5" w:rsidRDefault="00046FA7" w:rsidP="003A7753">
            <w:pPr>
              <w:rPr>
                <w:rFonts w:cstheme="minorHAnsi"/>
                <w:szCs w:val="20"/>
              </w:rPr>
            </w:pPr>
            <w:r w:rsidRPr="005C42E5">
              <w:rPr>
                <w:rFonts w:cstheme="minorHAnsi"/>
                <w:szCs w:val="20"/>
              </w:rPr>
              <w:t>Major</w:t>
            </w:r>
          </w:p>
        </w:tc>
        <w:tc>
          <w:tcPr>
            <w:tcW w:w="4074" w:type="dxa"/>
          </w:tcPr>
          <w:p w14:paraId="78ECF7EF" w14:textId="783B2C69" w:rsidR="00046FA7" w:rsidRPr="00EB0449" w:rsidRDefault="00046FA7" w:rsidP="003A7753">
            <w:pPr>
              <w:spacing w:after="60"/>
              <w:rPr>
                <w:rFonts w:cstheme="minorHAnsi"/>
                <w:szCs w:val="20"/>
              </w:rPr>
            </w:pPr>
            <w:r w:rsidRPr="00EB0449">
              <w:rPr>
                <w:rFonts w:cstheme="minorHAnsi"/>
                <w:szCs w:val="20"/>
              </w:rPr>
              <w:t xml:space="preserve">Barricade the trenches on both sides with hard fencing (near the settlements, </w:t>
            </w:r>
            <w:proofErr w:type="gramStart"/>
            <w:r w:rsidRPr="00EB0449">
              <w:rPr>
                <w:rFonts w:cstheme="minorHAnsi"/>
                <w:szCs w:val="20"/>
              </w:rPr>
              <w:t>schools</w:t>
            </w:r>
            <w:proofErr w:type="gramEnd"/>
            <w:r w:rsidRPr="00EB0449">
              <w:rPr>
                <w:rFonts w:cstheme="minorHAnsi"/>
                <w:szCs w:val="20"/>
              </w:rPr>
              <w:t xml:space="preserve"> and all along urban areas) to prevent the risk of falling into the trenches</w:t>
            </w:r>
            <w:r w:rsidR="00B00836">
              <w:rPr>
                <w:rFonts w:cstheme="minorHAnsi"/>
                <w:szCs w:val="20"/>
              </w:rPr>
              <w:t>.</w:t>
            </w:r>
          </w:p>
          <w:p w14:paraId="35F0771F" w14:textId="77777777" w:rsidR="00046FA7" w:rsidRDefault="00046FA7" w:rsidP="003A7753">
            <w:pPr>
              <w:spacing w:after="60"/>
              <w:rPr>
                <w:rFonts w:cstheme="minorHAnsi"/>
                <w:szCs w:val="20"/>
              </w:rPr>
            </w:pPr>
            <w:r w:rsidRPr="00EB0449">
              <w:rPr>
                <w:rFonts w:cstheme="minorHAnsi"/>
                <w:szCs w:val="20"/>
              </w:rPr>
              <w:t xml:space="preserve">Placing adequate signboards and flagmen to divert the community away from the construction works.  </w:t>
            </w:r>
          </w:p>
          <w:p w14:paraId="2789CE21" w14:textId="3E8BFA1F" w:rsidR="00944EBC" w:rsidRPr="00EB0449" w:rsidRDefault="00944EBC" w:rsidP="003A7753">
            <w:pPr>
              <w:spacing w:after="60"/>
              <w:rPr>
                <w:rFonts w:cstheme="minorHAnsi"/>
                <w:szCs w:val="20"/>
              </w:rPr>
            </w:pPr>
            <w:r>
              <w:rPr>
                <w:rFonts w:cstheme="minorHAnsi"/>
                <w:szCs w:val="20"/>
              </w:rPr>
              <w:t xml:space="preserve">Engagement with tourist operators during construction. </w:t>
            </w:r>
          </w:p>
          <w:p w14:paraId="6516BE4B" w14:textId="7D6EBCFA" w:rsidR="00046FA7" w:rsidRPr="005C42E5" w:rsidRDefault="00046FA7" w:rsidP="003A7753">
            <w:pPr>
              <w:spacing w:after="60"/>
              <w:rPr>
                <w:rFonts w:cstheme="minorHAnsi"/>
                <w:szCs w:val="20"/>
              </w:rPr>
            </w:pPr>
            <w:r w:rsidRPr="00EB0449">
              <w:rPr>
                <w:rFonts w:cstheme="minorHAnsi"/>
                <w:szCs w:val="20"/>
              </w:rPr>
              <w:t xml:space="preserve"> Implement a traffic management plan (e.g., avoiding school hours, following spe</w:t>
            </w:r>
            <w:r>
              <w:rPr>
                <w:rFonts w:cstheme="minorHAnsi"/>
                <w:szCs w:val="20"/>
              </w:rPr>
              <w:t>e</w:t>
            </w:r>
            <w:r w:rsidRPr="00EB0449">
              <w:rPr>
                <w:rFonts w:cstheme="minorHAnsi"/>
                <w:szCs w:val="20"/>
              </w:rPr>
              <w:t xml:space="preserve">d limits, hiring </w:t>
            </w:r>
            <w:r>
              <w:rPr>
                <w:rFonts w:cstheme="minorHAnsi"/>
                <w:szCs w:val="20"/>
              </w:rPr>
              <w:t>experienced</w:t>
            </w:r>
            <w:r w:rsidRPr="00EB0449">
              <w:rPr>
                <w:rFonts w:cstheme="minorHAnsi"/>
                <w:szCs w:val="20"/>
              </w:rPr>
              <w:t xml:space="preserve"> drivers, etc.), including awareness-raising and safety measures</w:t>
            </w:r>
            <w:r w:rsidR="00B00836">
              <w:rPr>
                <w:rFonts w:cstheme="minorHAnsi"/>
                <w:szCs w:val="20"/>
              </w:rPr>
              <w:t>.</w:t>
            </w:r>
          </w:p>
        </w:tc>
        <w:tc>
          <w:tcPr>
            <w:tcW w:w="1417" w:type="dxa"/>
          </w:tcPr>
          <w:p w14:paraId="348F41E0" w14:textId="113E5C7E" w:rsidR="00046FA7" w:rsidRPr="005C42E5" w:rsidRDefault="00046FA7" w:rsidP="003A7753">
            <w:pPr>
              <w:rPr>
                <w:rFonts w:cstheme="minorHAnsi"/>
                <w:szCs w:val="20"/>
              </w:rPr>
            </w:pPr>
          </w:p>
        </w:tc>
      </w:tr>
      <w:tr w:rsidR="00046FA7" w:rsidRPr="005C42E5" w14:paraId="4A4A35EE" w14:textId="77777777" w:rsidTr="6448F603">
        <w:tc>
          <w:tcPr>
            <w:tcW w:w="562" w:type="dxa"/>
          </w:tcPr>
          <w:p w14:paraId="6522B976" w14:textId="77777777" w:rsidR="00046FA7" w:rsidRPr="005C42E5" w:rsidRDefault="00046FA7" w:rsidP="003A7753">
            <w:pPr>
              <w:rPr>
                <w:rFonts w:cstheme="minorHAnsi"/>
                <w:szCs w:val="20"/>
              </w:rPr>
            </w:pPr>
            <w:r>
              <w:rPr>
                <w:rFonts w:cstheme="minorHAnsi"/>
                <w:szCs w:val="20"/>
              </w:rPr>
              <w:t>27</w:t>
            </w:r>
          </w:p>
        </w:tc>
        <w:tc>
          <w:tcPr>
            <w:tcW w:w="3298" w:type="dxa"/>
            <w:noWrap/>
          </w:tcPr>
          <w:p w14:paraId="0031D098" w14:textId="77777777" w:rsidR="00046FA7" w:rsidRPr="005C42E5" w:rsidRDefault="00046FA7" w:rsidP="003A7753">
            <w:pPr>
              <w:rPr>
                <w:rFonts w:cstheme="minorHAnsi"/>
                <w:szCs w:val="20"/>
              </w:rPr>
            </w:pPr>
            <w:r w:rsidRPr="005C42E5">
              <w:rPr>
                <w:rFonts w:cstheme="minorHAnsi"/>
                <w:szCs w:val="20"/>
              </w:rPr>
              <w:t xml:space="preserve">Dust from earthworks and construction vehicular movement and construction equipment </w:t>
            </w:r>
          </w:p>
        </w:tc>
        <w:tc>
          <w:tcPr>
            <w:tcW w:w="1276" w:type="dxa"/>
          </w:tcPr>
          <w:p w14:paraId="121BF9D7" w14:textId="77777777" w:rsidR="00046FA7" w:rsidRPr="005C42E5" w:rsidRDefault="00046FA7" w:rsidP="003A7753">
            <w:pPr>
              <w:rPr>
                <w:rFonts w:cstheme="minorHAnsi"/>
                <w:szCs w:val="20"/>
              </w:rPr>
            </w:pPr>
            <w:r w:rsidRPr="005C42E5">
              <w:rPr>
                <w:rFonts w:cstheme="minorHAnsi"/>
                <w:szCs w:val="20"/>
              </w:rPr>
              <w:t>High</w:t>
            </w:r>
          </w:p>
        </w:tc>
        <w:tc>
          <w:tcPr>
            <w:tcW w:w="1133" w:type="dxa"/>
          </w:tcPr>
          <w:p w14:paraId="564C5D6F" w14:textId="77777777" w:rsidR="00046FA7" w:rsidRPr="005C42E5" w:rsidRDefault="00046FA7" w:rsidP="003A7753">
            <w:pPr>
              <w:rPr>
                <w:rFonts w:cstheme="minorHAnsi"/>
                <w:szCs w:val="20"/>
              </w:rPr>
            </w:pPr>
            <w:r w:rsidRPr="005C42E5">
              <w:rPr>
                <w:rFonts w:cstheme="minorHAnsi"/>
                <w:bCs/>
                <w:szCs w:val="20"/>
              </w:rPr>
              <w:t>Minor</w:t>
            </w:r>
          </w:p>
        </w:tc>
        <w:tc>
          <w:tcPr>
            <w:tcW w:w="1276" w:type="dxa"/>
          </w:tcPr>
          <w:p w14:paraId="4AA95999" w14:textId="77777777" w:rsidR="00046FA7" w:rsidRPr="005C42E5" w:rsidRDefault="00046FA7" w:rsidP="003A7753">
            <w:pPr>
              <w:rPr>
                <w:rFonts w:cstheme="minorHAnsi"/>
                <w:szCs w:val="20"/>
              </w:rPr>
            </w:pPr>
            <w:r w:rsidRPr="005C42E5">
              <w:rPr>
                <w:rFonts w:cstheme="minorHAnsi"/>
                <w:szCs w:val="20"/>
              </w:rPr>
              <w:t xml:space="preserve">Moderate </w:t>
            </w:r>
          </w:p>
        </w:tc>
        <w:tc>
          <w:tcPr>
            <w:tcW w:w="4074" w:type="dxa"/>
          </w:tcPr>
          <w:p w14:paraId="5DDF32AC" w14:textId="77777777" w:rsidR="00046FA7" w:rsidRPr="00EB0449" w:rsidRDefault="00046FA7" w:rsidP="003A7753">
            <w:pPr>
              <w:spacing w:after="60"/>
              <w:rPr>
                <w:rFonts w:cstheme="minorHAnsi"/>
                <w:szCs w:val="20"/>
              </w:rPr>
            </w:pPr>
            <w:r w:rsidRPr="00EB0449">
              <w:rPr>
                <w:rFonts w:cstheme="minorHAnsi"/>
                <w:szCs w:val="20"/>
              </w:rPr>
              <w:t xml:space="preserve">Frequent sprinkling as per weather requirements of water on the local roads and worksites to control dust </w:t>
            </w:r>
            <w:proofErr w:type="gramStart"/>
            <w:r w:rsidRPr="00EB0449">
              <w:rPr>
                <w:rFonts w:cstheme="minorHAnsi"/>
                <w:szCs w:val="20"/>
              </w:rPr>
              <w:t>emissions</w:t>
            </w:r>
            <w:proofErr w:type="gramEnd"/>
          </w:p>
          <w:p w14:paraId="56A7E67F" w14:textId="77777777" w:rsidR="00046FA7" w:rsidRPr="005C42E5" w:rsidRDefault="00046FA7" w:rsidP="003A7753">
            <w:pPr>
              <w:spacing w:after="60"/>
              <w:rPr>
                <w:rFonts w:cstheme="minorHAnsi"/>
                <w:szCs w:val="20"/>
              </w:rPr>
            </w:pPr>
          </w:p>
        </w:tc>
        <w:tc>
          <w:tcPr>
            <w:tcW w:w="1417" w:type="dxa"/>
          </w:tcPr>
          <w:p w14:paraId="02427334" w14:textId="206F012D" w:rsidR="00046FA7" w:rsidRPr="005C42E5" w:rsidRDefault="00046FA7" w:rsidP="003A7753">
            <w:pPr>
              <w:rPr>
                <w:rFonts w:cstheme="minorHAnsi"/>
                <w:szCs w:val="20"/>
              </w:rPr>
            </w:pPr>
          </w:p>
        </w:tc>
      </w:tr>
      <w:tr w:rsidR="00046FA7" w:rsidRPr="005C42E5" w14:paraId="2609D909" w14:textId="77777777" w:rsidTr="6448F603">
        <w:tc>
          <w:tcPr>
            <w:tcW w:w="562" w:type="dxa"/>
          </w:tcPr>
          <w:p w14:paraId="1C03D377" w14:textId="77777777" w:rsidR="00046FA7" w:rsidRPr="005C42E5" w:rsidRDefault="00046FA7" w:rsidP="003A7753">
            <w:pPr>
              <w:rPr>
                <w:rFonts w:cstheme="minorHAnsi"/>
                <w:szCs w:val="20"/>
              </w:rPr>
            </w:pPr>
            <w:r>
              <w:rPr>
                <w:rFonts w:cstheme="minorHAnsi"/>
                <w:szCs w:val="20"/>
              </w:rPr>
              <w:t>28</w:t>
            </w:r>
          </w:p>
        </w:tc>
        <w:tc>
          <w:tcPr>
            <w:tcW w:w="3298" w:type="dxa"/>
            <w:noWrap/>
          </w:tcPr>
          <w:p w14:paraId="59D44B34" w14:textId="77777777" w:rsidR="00046FA7" w:rsidRPr="005C42E5" w:rsidRDefault="00046FA7" w:rsidP="003A7753">
            <w:pPr>
              <w:rPr>
                <w:rFonts w:cstheme="minorHAnsi"/>
                <w:szCs w:val="20"/>
              </w:rPr>
            </w:pPr>
            <w:r w:rsidRPr="005C42E5">
              <w:rPr>
                <w:rFonts w:cstheme="minorHAnsi"/>
                <w:szCs w:val="20"/>
              </w:rPr>
              <w:t>Exposure to noise from construction works</w:t>
            </w:r>
          </w:p>
        </w:tc>
        <w:tc>
          <w:tcPr>
            <w:tcW w:w="1276" w:type="dxa"/>
          </w:tcPr>
          <w:p w14:paraId="4055F4F7" w14:textId="77777777" w:rsidR="00046FA7" w:rsidRPr="005C42E5" w:rsidRDefault="00046FA7" w:rsidP="003A7753">
            <w:pPr>
              <w:rPr>
                <w:rFonts w:cstheme="minorHAnsi"/>
                <w:szCs w:val="20"/>
              </w:rPr>
            </w:pPr>
            <w:r w:rsidRPr="005C42E5">
              <w:rPr>
                <w:rFonts w:cstheme="minorHAnsi"/>
                <w:szCs w:val="20"/>
              </w:rPr>
              <w:t>High</w:t>
            </w:r>
          </w:p>
        </w:tc>
        <w:tc>
          <w:tcPr>
            <w:tcW w:w="1133" w:type="dxa"/>
          </w:tcPr>
          <w:p w14:paraId="3CA370DC" w14:textId="77777777" w:rsidR="00046FA7" w:rsidRPr="005C42E5" w:rsidRDefault="00046FA7" w:rsidP="003A7753">
            <w:pPr>
              <w:rPr>
                <w:rFonts w:cstheme="minorHAnsi"/>
                <w:bCs/>
                <w:szCs w:val="20"/>
              </w:rPr>
            </w:pPr>
            <w:r w:rsidRPr="005C42E5">
              <w:rPr>
                <w:rFonts w:cstheme="minorHAnsi"/>
                <w:bCs/>
                <w:szCs w:val="20"/>
              </w:rPr>
              <w:t>Minor</w:t>
            </w:r>
          </w:p>
        </w:tc>
        <w:tc>
          <w:tcPr>
            <w:tcW w:w="1276" w:type="dxa"/>
          </w:tcPr>
          <w:p w14:paraId="652D8C8C" w14:textId="77777777" w:rsidR="00046FA7" w:rsidRPr="005C42E5" w:rsidRDefault="00046FA7" w:rsidP="003A7753">
            <w:pPr>
              <w:rPr>
                <w:rFonts w:cstheme="minorHAnsi"/>
                <w:szCs w:val="20"/>
              </w:rPr>
            </w:pPr>
            <w:r w:rsidRPr="005C42E5">
              <w:rPr>
                <w:rFonts w:cstheme="minorHAnsi"/>
                <w:szCs w:val="20"/>
              </w:rPr>
              <w:t xml:space="preserve">Moderate </w:t>
            </w:r>
          </w:p>
        </w:tc>
        <w:tc>
          <w:tcPr>
            <w:tcW w:w="4074" w:type="dxa"/>
          </w:tcPr>
          <w:p w14:paraId="1F75D4E4" w14:textId="1EE9765E" w:rsidR="00046FA7" w:rsidRPr="00EB0449" w:rsidRDefault="00046FA7" w:rsidP="003A7753">
            <w:pPr>
              <w:spacing w:after="60"/>
              <w:rPr>
                <w:rFonts w:cstheme="minorHAnsi"/>
                <w:szCs w:val="20"/>
              </w:rPr>
            </w:pPr>
            <w:r w:rsidRPr="00EB0449">
              <w:rPr>
                <w:rFonts w:cstheme="minorHAnsi"/>
                <w:szCs w:val="20"/>
              </w:rPr>
              <w:t xml:space="preserve">Restrict construction activities during </w:t>
            </w:r>
            <w:r w:rsidR="00B00836">
              <w:rPr>
                <w:rFonts w:cstheme="minorHAnsi"/>
                <w:szCs w:val="20"/>
              </w:rPr>
              <w:t xml:space="preserve">the </w:t>
            </w:r>
            <w:r w:rsidRPr="00EB0449">
              <w:rPr>
                <w:rFonts w:cstheme="minorHAnsi"/>
                <w:szCs w:val="20"/>
              </w:rPr>
              <w:t>daytime</w:t>
            </w:r>
            <w:r>
              <w:rPr>
                <w:rFonts w:cstheme="minorHAnsi"/>
                <w:szCs w:val="20"/>
              </w:rPr>
              <w:t xml:space="preserve"> near the residences</w:t>
            </w:r>
            <w:r w:rsidRPr="00EB0449">
              <w:rPr>
                <w:rFonts w:cstheme="minorHAnsi"/>
                <w:szCs w:val="20"/>
              </w:rPr>
              <w:t xml:space="preserve">. Plan activities in a way that </w:t>
            </w:r>
            <w:r w:rsidR="00B00836">
              <w:rPr>
                <w:rFonts w:cstheme="minorHAnsi"/>
                <w:szCs w:val="20"/>
              </w:rPr>
              <w:t xml:space="preserve">the </w:t>
            </w:r>
            <w:r w:rsidRPr="00EB0449">
              <w:rPr>
                <w:rFonts w:cstheme="minorHAnsi"/>
                <w:szCs w:val="20"/>
              </w:rPr>
              <w:t>noisiest activities are undertaken during periods that will result in</w:t>
            </w:r>
            <w:r w:rsidR="00B00836">
              <w:rPr>
                <w:rFonts w:cstheme="minorHAnsi"/>
                <w:szCs w:val="20"/>
              </w:rPr>
              <w:t xml:space="preserve"> the</w:t>
            </w:r>
            <w:r w:rsidRPr="00EB0449">
              <w:rPr>
                <w:rFonts w:cstheme="minorHAnsi"/>
                <w:szCs w:val="20"/>
              </w:rPr>
              <w:t xml:space="preserve"> least </w:t>
            </w:r>
            <w:proofErr w:type="gramStart"/>
            <w:r w:rsidRPr="00EB0449">
              <w:rPr>
                <w:rFonts w:cstheme="minorHAnsi"/>
                <w:szCs w:val="20"/>
              </w:rPr>
              <w:t>disturbance</w:t>
            </w:r>
            <w:proofErr w:type="gramEnd"/>
          </w:p>
          <w:p w14:paraId="0674F63D" w14:textId="77777777" w:rsidR="00046FA7" w:rsidRPr="005C42E5" w:rsidRDefault="00046FA7" w:rsidP="003A7753">
            <w:pPr>
              <w:spacing w:after="60"/>
              <w:rPr>
                <w:rFonts w:cstheme="minorHAnsi"/>
                <w:szCs w:val="20"/>
              </w:rPr>
            </w:pPr>
            <w:r w:rsidRPr="00EB0449">
              <w:rPr>
                <w:rFonts w:cstheme="minorHAnsi"/>
                <w:szCs w:val="20"/>
              </w:rPr>
              <w:t>Avoid school hours for construction activities near schools</w:t>
            </w:r>
          </w:p>
        </w:tc>
        <w:tc>
          <w:tcPr>
            <w:tcW w:w="1417" w:type="dxa"/>
          </w:tcPr>
          <w:p w14:paraId="5017399B" w14:textId="5D8CE60D" w:rsidR="00046FA7" w:rsidRPr="005C42E5" w:rsidRDefault="00046FA7" w:rsidP="003A7753">
            <w:pPr>
              <w:rPr>
                <w:rFonts w:eastAsia="Times New Roman" w:cstheme="minorHAnsi"/>
                <w:bCs/>
                <w:szCs w:val="20"/>
              </w:rPr>
            </w:pPr>
          </w:p>
        </w:tc>
      </w:tr>
      <w:tr w:rsidR="00046FA7" w:rsidRPr="005C42E5" w14:paraId="510EA276" w14:textId="77777777" w:rsidTr="6448F603">
        <w:tc>
          <w:tcPr>
            <w:tcW w:w="562" w:type="dxa"/>
            <w:shd w:val="clear" w:color="auto" w:fill="auto"/>
          </w:tcPr>
          <w:p w14:paraId="62D7ED0F" w14:textId="77777777" w:rsidR="00046FA7" w:rsidRPr="005C42E5" w:rsidRDefault="00046FA7" w:rsidP="003A7753">
            <w:pPr>
              <w:rPr>
                <w:rFonts w:cstheme="minorHAnsi"/>
                <w:szCs w:val="20"/>
              </w:rPr>
            </w:pPr>
            <w:r>
              <w:rPr>
                <w:rFonts w:cstheme="minorHAnsi"/>
                <w:b/>
                <w:bCs/>
                <w:szCs w:val="20"/>
              </w:rPr>
              <w:t>G</w:t>
            </w:r>
          </w:p>
        </w:tc>
        <w:tc>
          <w:tcPr>
            <w:tcW w:w="3298" w:type="dxa"/>
            <w:shd w:val="clear" w:color="auto" w:fill="auto"/>
          </w:tcPr>
          <w:p w14:paraId="10AE3A89" w14:textId="065DCBAF" w:rsidR="00046FA7" w:rsidRPr="005C42E5" w:rsidRDefault="00046FA7" w:rsidP="003A7753">
            <w:pPr>
              <w:rPr>
                <w:rFonts w:cstheme="minorHAnsi"/>
                <w:szCs w:val="20"/>
              </w:rPr>
            </w:pPr>
            <w:r w:rsidRPr="005C42E5">
              <w:rPr>
                <w:rFonts w:cstheme="minorHAnsi"/>
                <w:b/>
                <w:bCs/>
                <w:szCs w:val="20"/>
              </w:rPr>
              <w:t>ESS 4 Related Impacts and Risks (during O&amp;M)</w:t>
            </w:r>
          </w:p>
        </w:tc>
        <w:tc>
          <w:tcPr>
            <w:tcW w:w="1276" w:type="dxa"/>
            <w:shd w:val="clear" w:color="auto" w:fill="auto"/>
          </w:tcPr>
          <w:p w14:paraId="07084455" w14:textId="77777777" w:rsidR="00046FA7" w:rsidRPr="005C42E5" w:rsidRDefault="00046FA7" w:rsidP="003A7753">
            <w:pPr>
              <w:rPr>
                <w:rFonts w:cstheme="minorHAnsi"/>
                <w:szCs w:val="20"/>
              </w:rPr>
            </w:pPr>
          </w:p>
        </w:tc>
        <w:tc>
          <w:tcPr>
            <w:tcW w:w="1133" w:type="dxa"/>
            <w:shd w:val="clear" w:color="auto" w:fill="auto"/>
          </w:tcPr>
          <w:p w14:paraId="63322AF2" w14:textId="77777777" w:rsidR="00046FA7" w:rsidRPr="005C42E5" w:rsidRDefault="00046FA7" w:rsidP="003A7753">
            <w:pPr>
              <w:rPr>
                <w:rFonts w:cstheme="minorHAnsi"/>
                <w:szCs w:val="20"/>
              </w:rPr>
            </w:pPr>
          </w:p>
        </w:tc>
        <w:tc>
          <w:tcPr>
            <w:tcW w:w="1276" w:type="dxa"/>
            <w:shd w:val="clear" w:color="auto" w:fill="auto"/>
          </w:tcPr>
          <w:p w14:paraId="16A67D5A" w14:textId="77777777" w:rsidR="00046FA7" w:rsidRPr="005C42E5" w:rsidRDefault="00046FA7" w:rsidP="003A7753">
            <w:pPr>
              <w:rPr>
                <w:rFonts w:cstheme="minorHAnsi"/>
                <w:szCs w:val="20"/>
              </w:rPr>
            </w:pPr>
          </w:p>
        </w:tc>
        <w:tc>
          <w:tcPr>
            <w:tcW w:w="4074" w:type="dxa"/>
            <w:shd w:val="clear" w:color="auto" w:fill="auto"/>
          </w:tcPr>
          <w:p w14:paraId="0C23ADB4" w14:textId="77777777" w:rsidR="00046FA7" w:rsidRPr="005C42E5" w:rsidRDefault="00046FA7" w:rsidP="003A7753">
            <w:pPr>
              <w:spacing w:after="60"/>
              <w:rPr>
                <w:rFonts w:cstheme="minorHAnsi"/>
                <w:szCs w:val="20"/>
              </w:rPr>
            </w:pPr>
          </w:p>
        </w:tc>
        <w:tc>
          <w:tcPr>
            <w:tcW w:w="1417" w:type="dxa"/>
            <w:shd w:val="clear" w:color="auto" w:fill="auto"/>
          </w:tcPr>
          <w:p w14:paraId="4FCB9B38" w14:textId="77777777" w:rsidR="00046FA7" w:rsidRPr="005C42E5" w:rsidRDefault="00046FA7" w:rsidP="003A7753">
            <w:pPr>
              <w:rPr>
                <w:rFonts w:cstheme="minorHAnsi"/>
                <w:szCs w:val="20"/>
              </w:rPr>
            </w:pPr>
          </w:p>
        </w:tc>
      </w:tr>
      <w:tr w:rsidR="00046FA7" w:rsidRPr="005C42E5" w14:paraId="7CB72590" w14:textId="77777777" w:rsidTr="6448F603">
        <w:tc>
          <w:tcPr>
            <w:tcW w:w="562" w:type="dxa"/>
          </w:tcPr>
          <w:p w14:paraId="397B7105" w14:textId="77777777" w:rsidR="00046FA7" w:rsidRPr="005C42E5" w:rsidRDefault="00046FA7" w:rsidP="003A7753">
            <w:pPr>
              <w:rPr>
                <w:rFonts w:cstheme="minorHAnsi"/>
                <w:szCs w:val="20"/>
              </w:rPr>
            </w:pPr>
            <w:r w:rsidRPr="005C42E5">
              <w:rPr>
                <w:rFonts w:cstheme="minorHAnsi"/>
                <w:szCs w:val="20"/>
              </w:rPr>
              <w:lastRenderedPageBreak/>
              <w:t>3</w:t>
            </w:r>
            <w:r>
              <w:rPr>
                <w:rFonts w:cstheme="minorHAnsi"/>
                <w:szCs w:val="20"/>
              </w:rPr>
              <w:t>0</w:t>
            </w:r>
          </w:p>
        </w:tc>
        <w:tc>
          <w:tcPr>
            <w:tcW w:w="3298" w:type="dxa"/>
            <w:noWrap/>
          </w:tcPr>
          <w:p w14:paraId="4FAB92B9" w14:textId="77777777" w:rsidR="00046FA7" w:rsidRPr="005C42E5" w:rsidRDefault="00046FA7" w:rsidP="003A7753">
            <w:pPr>
              <w:rPr>
                <w:rFonts w:cstheme="minorHAnsi"/>
                <w:szCs w:val="20"/>
              </w:rPr>
            </w:pPr>
            <w:r w:rsidRPr="005C42E5">
              <w:rPr>
                <w:rFonts w:cstheme="minorHAnsi"/>
                <w:szCs w:val="20"/>
              </w:rPr>
              <w:t>Exposure to electric and magnetic fields (EMF) from the overhead transmission lines</w:t>
            </w:r>
          </w:p>
        </w:tc>
        <w:tc>
          <w:tcPr>
            <w:tcW w:w="1276" w:type="dxa"/>
          </w:tcPr>
          <w:p w14:paraId="0428AF1C" w14:textId="77777777" w:rsidR="00046FA7" w:rsidRPr="005C42E5" w:rsidRDefault="00046FA7" w:rsidP="003A7753">
            <w:pPr>
              <w:rPr>
                <w:rFonts w:cstheme="minorHAnsi"/>
                <w:szCs w:val="20"/>
              </w:rPr>
            </w:pPr>
            <w:r w:rsidRPr="005C42E5">
              <w:rPr>
                <w:rFonts w:cstheme="minorHAnsi"/>
                <w:szCs w:val="20"/>
              </w:rPr>
              <w:t>Medium</w:t>
            </w:r>
          </w:p>
        </w:tc>
        <w:tc>
          <w:tcPr>
            <w:tcW w:w="1133" w:type="dxa"/>
          </w:tcPr>
          <w:p w14:paraId="27D267DE" w14:textId="77777777" w:rsidR="00046FA7" w:rsidRPr="005C42E5" w:rsidRDefault="00046FA7" w:rsidP="003A7753">
            <w:pPr>
              <w:rPr>
                <w:rFonts w:cstheme="minorHAnsi"/>
                <w:szCs w:val="20"/>
              </w:rPr>
            </w:pPr>
            <w:r w:rsidRPr="005C42E5">
              <w:rPr>
                <w:rFonts w:cstheme="minorHAnsi"/>
                <w:szCs w:val="20"/>
              </w:rPr>
              <w:t>Minor</w:t>
            </w:r>
          </w:p>
        </w:tc>
        <w:tc>
          <w:tcPr>
            <w:tcW w:w="1276" w:type="dxa"/>
          </w:tcPr>
          <w:p w14:paraId="4DE766F2" w14:textId="77777777" w:rsidR="00046FA7" w:rsidRPr="005C42E5" w:rsidRDefault="00046FA7" w:rsidP="003A7753">
            <w:pPr>
              <w:rPr>
                <w:rFonts w:cstheme="minorHAnsi"/>
                <w:szCs w:val="20"/>
              </w:rPr>
            </w:pPr>
            <w:r w:rsidRPr="005C42E5">
              <w:rPr>
                <w:rFonts w:cstheme="minorHAnsi"/>
                <w:szCs w:val="20"/>
              </w:rPr>
              <w:t>Minor</w:t>
            </w:r>
          </w:p>
        </w:tc>
        <w:tc>
          <w:tcPr>
            <w:tcW w:w="4074" w:type="dxa"/>
          </w:tcPr>
          <w:p w14:paraId="41652DB4" w14:textId="77777777" w:rsidR="00046FA7" w:rsidRPr="005C42E5" w:rsidRDefault="298A7498" w:rsidP="6448F603">
            <w:pPr>
              <w:spacing w:after="60"/>
              <w:rPr>
                <w:rFonts w:cstheme="minorBidi"/>
              </w:rPr>
            </w:pPr>
            <w:r w:rsidRPr="6448F603">
              <w:rPr>
                <w:rFonts w:cstheme="minorBidi"/>
              </w:rPr>
              <w:t>The EMF levels for the proposed voltage will be limited due to low voltage levels of 69 kV. However, contractors will evaluate potential exposure to the public against the EMF reference levels developed by the International Commission on Non-Ionizing Radiation Protection (ICNIRP). The average and peak exposure levels should remain below the ICNIRP recommendation for General Public Exposure.</w:t>
            </w:r>
          </w:p>
        </w:tc>
        <w:tc>
          <w:tcPr>
            <w:tcW w:w="1417" w:type="dxa"/>
          </w:tcPr>
          <w:p w14:paraId="6197196C" w14:textId="01625E3D" w:rsidR="0052144B" w:rsidRPr="0052144B" w:rsidRDefault="0052144B" w:rsidP="0052144B">
            <w:pPr>
              <w:rPr>
                <w:rFonts w:cstheme="minorHAnsi"/>
                <w:szCs w:val="20"/>
              </w:rPr>
            </w:pPr>
          </w:p>
        </w:tc>
      </w:tr>
      <w:tr w:rsidR="00046FA7" w:rsidRPr="005C42E5" w14:paraId="1AA2FA78" w14:textId="77777777" w:rsidTr="6448F603">
        <w:tc>
          <w:tcPr>
            <w:tcW w:w="562" w:type="dxa"/>
          </w:tcPr>
          <w:p w14:paraId="192903A5" w14:textId="77777777" w:rsidR="00046FA7" w:rsidRPr="005C42E5" w:rsidRDefault="00046FA7" w:rsidP="003A7753">
            <w:pPr>
              <w:rPr>
                <w:rFonts w:cstheme="minorHAnsi"/>
                <w:szCs w:val="20"/>
              </w:rPr>
            </w:pPr>
            <w:r w:rsidRPr="005C42E5">
              <w:rPr>
                <w:rFonts w:cstheme="minorHAnsi"/>
                <w:szCs w:val="20"/>
              </w:rPr>
              <w:t>3</w:t>
            </w:r>
            <w:r>
              <w:rPr>
                <w:rFonts w:cstheme="minorHAnsi"/>
                <w:szCs w:val="20"/>
              </w:rPr>
              <w:t>1</w:t>
            </w:r>
          </w:p>
        </w:tc>
        <w:tc>
          <w:tcPr>
            <w:tcW w:w="3298" w:type="dxa"/>
            <w:noWrap/>
          </w:tcPr>
          <w:p w14:paraId="557D8E02" w14:textId="77777777" w:rsidR="00046FA7" w:rsidRPr="005C42E5" w:rsidRDefault="00046FA7" w:rsidP="003A7753">
            <w:pPr>
              <w:rPr>
                <w:rFonts w:cstheme="minorHAnsi"/>
                <w:szCs w:val="20"/>
              </w:rPr>
            </w:pPr>
            <w:r w:rsidRPr="005C42E5">
              <w:rPr>
                <w:rFonts w:cstheme="minorHAnsi"/>
                <w:szCs w:val="20"/>
              </w:rPr>
              <w:t>Overhead powerlines are susceptible to natural hazards such as hurricanes</w:t>
            </w:r>
          </w:p>
        </w:tc>
        <w:tc>
          <w:tcPr>
            <w:tcW w:w="1276" w:type="dxa"/>
          </w:tcPr>
          <w:p w14:paraId="4CBDBDFD" w14:textId="77777777" w:rsidR="00046FA7" w:rsidRPr="005C42E5" w:rsidRDefault="00046FA7" w:rsidP="003A7753">
            <w:pPr>
              <w:rPr>
                <w:rFonts w:cstheme="minorHAnsi"/>
                <w:szCs w:val="20"/>
              </w:rPr>
            </w:pPr>
            <w:r w:rsidRPr="005C42E5">
              <w:rPr>
                <w:rFonts w:cstheme="minorHAnsi"/>
                <w:szCs w:val="20"/>
              </w:rPr>
              <w:t>High</w:t>
            </w:r>
          </w:p>
        </w:tc>
        <w:tc>
          <w:tcPr>
            <w:tcW w:w="1133" w:type="dxa"/>
          </w:tcPr>
          <w:p w14:paraId="262E75E4" w14:textId="77777777" w:rsidR="00046FA7" w:rsidRPr="005C42E5" w:rsidRDefault="00046FA7" w:rsidP="003A7753">
            <w:pPr>
              <w:rPr>
                <w:rFonts w:cstheme="minorHAnsi"/>
                <w:szCs w:val="20"/>
              </w:rPr>
            </w:pPr>
            <w:r w:rsidRPr="005C42E5">
              <w:rPr>
                <w:rFonts w:cstheme="minorHAnsi"/>
                <w:szCs w:val="20"/>
              </w:rPr>
              <w:t>Major</w:t>
            </w:r>
          </w:p>
        </w:tc>
        <w:tc>
          <w:tcPr>
            <w:tcW w:w="1276" w:type="dxa"/>
          </w:tcPr>
          <w:p w14:paraId="5F6D83A4" w14:textId="77777777" w:rsidR="00046FA7" w:rsidRPr="005C42E5" w:rsidRDefault="00046FA7" w:rsidP="003A7753">
            <w:pPr>
              <w:rPr>
                <w:rFonts w:cstheme="minorHAnsi"/>
                <w:szCs w:val="20"/>
              </w:rPr>
            </w:pPr>
            <w:r w:rsidRPr="005C42E5">
              <w:rPr>
                <w:rFonts w:cstheme="minorHAnsi"/>
                <w:szCs w:val="20"/>
              </w:rPr>
              <w:t>Major</w:t>
            </w:r>
          </w:p>
        </w:tc>
        <w:tc>
          <w:tcPr>
            <w:tcW w:w="4074" w:type="dxa"/>
          </w:tcPr>
          <w:p w14:paraId="0760264A" w14:textId="77777777" w:rsidR="00046FA7" w:rsidRPr="005C42E5" w:rsidRDefault="00046FA7" w:rsidP="003A7753">
            <w:pPr>
              <w:spacing w:after="60"/>
              <w:rPr>
                <w:rFonts w:cstheme="minorHAnsi"/>
                <w:szCs w:val="20"/>
              </w:rPr>
            </w:pPr>
            <w:r w:rsidRPr="005C42E5">
              <w:rPr>
                <w:rFonts w:cstheme="minorHAnsi"/>
                <w:szCs w:val="20"/>
              </w:rPr>
              <w:t>The tower structures will be designed for a wind speed of 288 km/hour to withstand Hurricane Category 5 (with wind speeds of 252 km/hour or more) based on the experience of Hurricane Maria (265 km/hour) in 2017</w:t>
            </w:r>
          </w:p>
        </w:tc>
        <w:tc>
          <w:tcPr>
            <w:tcW w:w="1417" w:type="dxa"/>
          </w:tcPr>
          <w:p w14:paraId="0EA99417" w14:textId="35C5F1A6" w:rsidR="00046FA7" w:rsidRPr="005C42E5" w:rsidRDefault="00046FA7" w:rsidP="003A7753">
            <w:pPr>
              <w:rPr>
                <w:rFonts w:cstheme="minorHAnsi"/>
                <w:szCs w:val="20"/>
              </w:rPr>
            </w:pPr>
          </w:p>
        </w:tc>
      </w:tr>
      <w:tr w:rsidR="00046FA7" w:rsidRPr="005C42E5" w14:paraId="22CE1568" w14:textId="77777777" w:rsidTr="6448F603">
        <w:tc>
          <w:tcPr>
            <w:tcW w:w="562" w:type="dxa"/>
          </w:tcPr>
          <w:p w14:paraId="796F8556" w14:textId="77777777" w:rsidR="00046FA7" w:rsidRPr="005C42E5" w:rsidRDefault="00046FA7" w:rsidP="003A7753">
            <w:pPr>
              <w:rPr>
                <w:rFonts w:cstheme="minorHAnsi"/>
                <w:szCs w:val="20"/>
              </w:rPr>
            </w:pPr>
            <w:r w:rsidRPr="005C42E5">
              <w:rPr>
                <w:rFonts w:cstheme="minorHAnsi"/>
                <w:szCs w:val="20"/>
              </w:rPr>
              <w:t>3</w:t>
            </w:r>
            <w:r>
              <w:rPr>
                <w:rFonts w:cstheme="minorHAnsi"/>
                <w:szCs w:val="20"/>
              </w:rPr>
              <w:t>2</w:t>
            </w:r>
          </w:p>
        </w:tc>
        <w:tc>
          <w:tcPr>
            <w:tcW w:w="3298" w:type="dxa"/>
            <w:noWrap/>
          </w:tcPr>
          <w:p w14:paraId="465B39D7" w14:textId="7CFB4E31" w:rsidR="00046FA7" w:rsidRPr="005C42E5" w:rsidRDefault="00046FA7" w:rsidP="003A7753">
            <w:pPr>
              <w:rPr>
                <w:rFonts w:cstheme="minorHAnsi"/>
                <w:szCs w:val="20"/>
              </w:rPr>
            </w:pPr>
            <w:r w:rsidRPr="005C42E5">
              <w:rPr>
                <w:rFonts w:eastAsia="Times New Roman" w:cstheme="minorHAnsi"/>
                <w:bCs/>
                <w:szCs w:val="20"/>
              </w:rPr>
              <w:t xml:space="preserve">Risk of landslides due to </w:t>
            </w:r>
            <w:r w:rsidR="00485DEC">
              <w:rPr>
                <w:rFonts w:eastAsia="Times New Roman" w:cstheme="minorHAnsi"/>
                <w:bCs/>
                <w:szCs w:val="20"/>
              </w:rPr>
              <w:t xml:space="preserve">the </w:t>
            </w:r>
            <w:r w:rsidRPr="005C42E5">
              <w:rPr>
                <w:rFonts w:eastAsia="Times New Roman" w:cstheme="minorHAnsi"/>
                <w:bCs/>
                <w:szCs w:val="20"/>
              </w:rPr>
              <w:t xml:space="preserve">construction of towers and access roads along mountain slopes. </w:t>
            </w:r>
          </w:p>
        </w:tc>
        <w:tc>
          <w:tcPr>
            <w:tcW w:w="1276" w:type="dxa"/>
          </w:tcPr>
          <w:p w14:paraId="34C6C1DA" w14:textId="77777777" w:rsidR="00046FA7" w:rsidRPr="005C42E5" w:rsidRDefault="00046FA7" w:rsidP="003A7753">
            <w:pPr>
              <w:rPr>
                <w:rFonts w:cstheme="minorHAnsi"/>
                <w:szCs w:val="20"/>
              </w:rPr>
            </w:pPr>
            <w:r w:rsidRPr="005C42E5">
              <w:rPr>
                <w:rFonts w:eastAsia="Times New Roman" w:cstheme="minorHAnsi"/>
                <w:bCs/>
                <w:szCs w:val="20"/>
              </w:rPr>
              <w:t xml:space="preserve">High </w:t>
            </w:r>
          </w:p>
        </w:tc>
        <w:tc>
          <w:tcPr>
            <w:tcW w:w="1133" w:type="dxa"/>
          </w:tcPr>
          <w:p w14:paraId="48078C61" w14:textId="77777777" w:rsidR="00046FA7" w:rsidRPr="005C42E5" w:rsidRDefault="00046FA7" w:rsidP="003A7753">
            <w:pPr>
              <w:rPr>
                <w:rFonts w:cstheme="minorHAnsi"/>
                <w:szCs w:val="20"/>
              </w:rPr>
            </w:pPr>
            <w:r w:rsidRPr="005C42E5">
              <w:rPr>
                <w:rFonts w:eastAsia="Times New Roman" w:cstheme="minorHAnsi"/>
                <w:bCs/>
                <w:szCs w:val="20"/>
              </w:rPr>
              <w:t>Minor</w:t>
            </w:r>
          </w:p>
        </w:tc>
        <w:tc>
          <w:tcPr>
            <w:tcW w:w="1276" w:type="dxa"/>
          </w:tcPr>
          <w:p w14:paraId="64A14A51" w14:textId="77777777" w:rsidR="00046FA7" w:rsidRPr="005C42E5" w:rsidRDefault="00046FA7" w:rsidP="003A7753">
            <w:pPr>
              <w:rPr>
                <w:rFonts w:cstheme="minorHAnsi"/>
                <w:szCs w:val="20"/>
              </w:rPr>
            </w:pPr>
            <w:r w:rsidRPr="005C42E5">
              <w:rPr>
                <w:rFonts w:eastAsia="Times New Roman" w:cstheme="minorHAnsi"/>
                <w:bCs/>
                <w:szCs w:val="20"/>
              </w:rPr>
              <w:t>Moderate</w:t>
            </w:r>
          </w:p>
        </w:tc>
        <w:tc>
          <w:tcPr>
            <w:tcW w:w="4074" w:type="dxa"/>
          </w:tcPr>
          <w:p w14:paraId="1AACE08B" w14:textId="2F395240" w:rsidR="00046FA7" w:rsidRPr="005C42E5" w:rsidRDefault="00046FA7" w:rsidP="003A7753">
            <w:pPr>
              <w:spacing w:after="60"/>
              <w:rPr>
                <w:rFonts w:cstheme="minorHAnsi"/>
                <w:szCs w:val="20"/>
              </w:rPr>
            </w:pPr>
            <w:r w:rsidRPr="005C42E5">
              <w:rPr>
                <w:rFonts w:eastAsia="Times New Roman" w:cstheme="minorHAnsi"/>
                <w:bCs/>
                <w:szCs w:val="20"/>
              </w:rPr>
              <w:t xml:space="preserve">Contractor will design and construction slope protection  structures </w:t>
            </w:r>
          </w:p>
        </w:tc>
        <w:tc>
          <w:tcPr>
            <w:tcW w:w="1417" w:type="dxa"/>
          </w:tcPr>
          <w:p w14:paraId="752EE32C" w14:textId="05D43C95" w:rsidR="00046FA7" w:rsidRPr="005C42E5" w:rsidRDefault="00046FA7" w:rsidP="003A7753">
            <w:pPr>
              <w:rPr>
                <w:rFonts w:cstheme="minorHAnsi"/>
                <w:szCs w:val="20"/>
              </w:rPr>
            </w:pPr>
          </w:p>
        </w:tc>
      </w:tr>
      <w:tr w:rsidR="00046FA7" w:rsidRPr="005C42E5" w14:paraId="184F1360" w14:textId="77777777" w:rsidTr="6448F603">
        <w:tc>
          <w:tcPr>
            <w:tcW w:w="562" w:type="dxa"/>
          </w:tcPr>
          <w:p w14:paraId="57180B86" w14:textId="77777777" w:rsidR="00046FA7" w:rsidRPr="005C42E5" w:rsidRDefault="00046FA7" w:rsidP="003A7753">
            <w:pPr>
              <w:rPr>
                <w:rFonts w:cstheme="minorHAnsi"/>
                <w:szCs w:val="20"/>
              </w:rPr>
            </w:pPr>
            <w:r>
              <w:rPr>
                <w:rFonts w:cstheme="minorHAnsi"/>
                <w:szCs w:val="20"/>
              </w:rPr>
              <w:t>33</w:t>
            </w:r>
          </w:p>
        </w:tc>
        <w:tc>
          <w:tcPr>
            <w:tcW w:w="3298" w:type="dxa"/>
            <w:noWrap/>
          </w:tcPr>
          <w:p w14:paraId="507EFE3A" w14:textId="77777777" w:rsidR="00046FA7" w:rsidRPr="005C42E5" w:rsidRDefault="00046FA7" w:rsidP="003A7753">
            <w:pPr>
              <w:rPr>
                <w:rFonts w:cstheme="minorHAnsi"/>
                <w:szCs w:val="20"/>
              </w:rPr>
            </w:pPr>
            <w:r w:rsidRPr="005C42E5">
              <w:rPr>
                <w:rFonts w:cstheme="minorHAnsi"/>
                <w:szCs w:val="20"/>
              </w:rPr>
              <w:t xml:space="preserve">Community health and safety  </w:t>
            </w:r>
            <w:r>
              <w:rPr>
                <w:rFonts w:cstheme="minorHAnsi"/>
                <w:szCs w:val="20"/>
              </w:rPr>
              <w:t xml:space="preserve">risks </w:t>
            </w:r>
            <w:r w:rsidRPr="005C42E5">
              <w:rPr>
                <w:rFonts w:cstheme="minorHAnsi"/>
                <w:szCs w:val="20"/>
              </w:rPr>
              <w:t xml:space="preserve">during maintenance </w:t>
            </w:r>
            <w:r>
              <w:rPr>
                <w:rFonts w:cstheme="minorHAnsi"/>
                <w:szCs w:val="20"/>
              </w:rPr>
              <w:t>and repair</w:t>
            </w:r>
          </w:p>
        </w:tc>
        <w:tc>
          <w:tcPr>
            <w:tcW w:w="1276" w:type="dxa"/>
          </w:tcPr>
          <w:p w14:paraId="32EBDC26" w14:textId="77777777" w:rsidR="00046FA7" w:rsidRPr="005C42E5" w:rsidRDefault="00046FA7" w:rsidP="003A7753">
            <w:pPr>
              <w:rPr>
                <w:rFonts w:cstheme="minorHAnsi"/>
                <w:szCs w:val="20"/>
              </w:rPr>
            </w:pPr>
            <w:r w:rsidRPr="005C42E5">
              <w:rPr>
                <w:rFonts w:cstheme="minorHAnsi"/>
                <w:szCs w:val="20"/>
              </w:rPr>
              <w:t>High</w:t>
            </w:r>
          </w:p>
        </w:tc>
        <w:tc>
          <w:tcPr>
            <w:tcW w:w="1133" w:type="dxa"/>
          </w:tcPr>
          <w:p w14:paraId="1D6978EC" w14:textId="77777777" w:rsidR="00046FA7" w:rsidRPr="005C42E5" w:rsidRDefault="00046FA7" w:rsidP="003A7753">
            <w:pPr>
              <w:rPr>
                <w:rFonts w:cstheme="minorHAnsi"/>
                <w:szCs w:val="20"/>
              </w:rPr>
            </w:pPr>
            <w:r w:rsidRPr="005C42E5">
              <w:rPr>
                <w:rFonts w:cstheme="minorHAnsi"/>
                <w:szCs w:val="20"/>
              </w:rPr>
              <w:t>Minor</w:t>
            </w:r>
          </w:p>
        </w:tc>
        <w:tc>
          <w:tcPr>
            <w:tcW w:w="1276" w:type="dxa"/>
          </w:tcPr>
          <w:p w14:paraId="7250A469" w14:textId="77777777" w:rsidR="00046FA7" w:rsidRPr="005C42E5" w:rsidRDefault="00046FA7" w:rsidP="003A7753">
            <w:pPr>
              <w:rPr>
                <w:rFonts w:cstheme="minorHAnsi"/>
                <w:szCs w:val="20"/>
              </w:rPr>
            </w:pPr>
            <w:r w:rsidRPr="005C42E5">
              <w:rPr>
                <w:rFonts w:cstheme="minorHAnsi"/>
                <w:szCs w:val="20"/>
              </w:rPr>
              <w:t>Minor</w:t>
            </w:r>
          </w:p>
        </w:tc>
        <w:tc>
          <w:tcPr>
            <w:tcW w:w="4074" w:type="dxa"/>
          </w:tcPr>
          <w:p w14:paraId="1AC05692" w14:textId="5EF896DA" w:rsidR="00046FA7" w:rsidRPr="00EB0449" w:rsidRDefault="00046FA7" w:rsidP="003A7753">
            <w:pPr>
              <w:spacing w:after="60"/>
              <w:rPr>
                <w:rFonts w:cstheme="minorHAnsi"/>
                <w:szCs w:val="20"/>
              </w:rPr>
            </w:pPr>
            <w:r w:rsidRPr="00EB0449">
              <w:rPr>
                <w:rFonts w:cstheme="minorHAnsi"/>
                <w:szCs w:val="20"/>
              </w:rPr>
              <w:t xml:space="preserve">Access to </w:t>
            </w:r>
            <w:r w:rsidR="00F92214">
              <w:rPr>
                <w:rFonts w:cstheme="minorHAnsi"/>
                <w:szCs w:val="20"/>
              </w:rPr>
              <w:t xml:space="preserve">the </w:t>
            </w:r>
            <w:r w:rsidRPr="00EB0449">
              <w:rPr>
                <w:rFonts w:cstheme="minorHAnsi"/>
                <w:szCs w:val="20"/>
              </w:rPr>
              <w:t xml:space="preserve">site will be restricted to DOMLEC staff and approved </w:t>
            </w:r>
            <w:r>
              <w:rPr>
                <w:rFonts w:cstheme="minorHAnsi"/>
                <w:szCs w:val="20"/>
              </w:rPr>
              <w:t>C</w:t>
            </w:r>
            <w:r w:rsidRPr="00EB0449">
              <w:rPr>
                <w:rFonts w:cstheme="minorHAnsi"/>
                <w:szCs w:val="20"/>
              </w:rPr>
              <w:t>ontractor staff</w:t>
            </w:r>
            <w:r w:rsidR="00F92214">
              <w:rPr>
                <w:rFonts w:cstheme="minorHAnsi"/>
                <w:szCs w:val="20"/>
              </w:rPr>
              <w:t>.</w:t>
            </w:r>
          </w:p>
          <w:p w14:paraId="5FC5CD6B" w14:textId="77777777" w:rsidR="00046FA7" w:rsidRPr="00EB0449" w:rsidRDefault="00046FA7" w:rsidP="003A7753">
            <w:pPr>
              <w:spacing w:after="60"/>
              <w:rPr>
                <w:rFonts w:cstheme="minorHAnsi"/>
                <w:szCs w:val="20"/>
              </w:rPr>
            </w:pPr>
            <w:r w:rsidRPr="00EB0449">
              <w:rPr>
                <w:rFonts w:cstheme="minorHAnsi"/>
                <w:szCs w:val="20"/>
              </w:rPr>
              <w:t xml:space="preserve">Barricade the work areas (near the settlements) with hard fencing to prevent the entry of the community into the construction areas. </w:t>
            </w:r>
          </w:p>
          <w:p w14:paraId="42666C6B" w14:textId="77777777" w:rsidR="00046FA7" w:rsidRPr="00EB0449" w:rsidRDefault="00046FA7" w:rsidP="003A7753">
            <w:pPr>
              <w:spacing w:after="60"/>
              <w:rPr>
                <w:rFonts w:cstheme="minorHAnsi"/>
                <w:szCs w:val="20"/>
              </w:rPr>
            </w:pPr>
            <w:r w:rsidRPr="00EB0449">
              <w:rPr>
                <w:rFonts w:cstheme="minorHAnsi"/>
                <w:szCs w:val="20"/>
              </w:rPr>
              <w:t>Provision of safe corridors for pedestrian movement</w:t>
            </w:r>
          </w:p>
          <w:p w14:paraId="6E5A29F2" w14:textId="77777777" w:rsidR="00046FA7" w:rsidRPr="005C42E5" w:rsidRDefault="00046FA7" w:rsidP="003A7753">
            <w:pPr>
              <w:spacing w:after="60"/>
              <w:rPr>
                <w:rFonts w:cstheme="minorHAnsi"/>
                <w:szCs w:val="20"/>
              </w:rPr>
            </w:pPr>
            <w:r w:rsidRPr="005C42E5">
              <w:rPr>
                <w:rFonts w:cstheme="minorHAnsi"/>
                <w:szCs w:val="20"/>
              </w:rPr>
              <w:t xml:space="preserve">Placing adequate signboards and flagmen to divert the community away from the </w:t>
            </w:r>
            <w:r>
              <w:rPr>
                <w:rFonts w:cstheme="minorHAnsi"/>
                <w:szCs w:val="20"/>
              </w:rPr>
              <w:t>work sites</w:t>
            </w:r>
            <w:r w:rsidRPr="005C42E5">
              <w:rPr>
                <w:rFonts w:cstheme="minorHAnsi"/>
                <w:szCs w:val="20"/>
              </w:rPr>
              <w:t xml:space="preserve">.  </w:t>
            </w:r>
          </w:p>
        </w:tc>
        <w:tc>
          <w:tcPr>
            <w:tcW w:w="1417" w:type="dxa"/>
          </w:tcPr>
          <w:p w14:paraId="14082A65" w14:textId="3A24E5D0" w:rsidR="00046FA7" w:rsidRPr="005C42E5" w:rsidRDefault="00046FA7" w:rsidP="003A7753">
            <w:pPr>
              <w:rPr>
                <w:rFonts w:cstheme="minorHAnsi"/>
                <w:szCs w:val="20"/>
              </w:rPr>
            </w:pPr>
          </w:p>
        </w:tc>
      </w:tr>
      <w:tr w:rsidR="00740322" w:rsidRPr="005C42E5" w14:paraId="09FAC925" w14:textId="77777777" w:rsidTr="6448F603">
        <w:tc>
          <w:tcPr>
            <w:tcW w:w="562" w:type="dxa"/>
          </w:tcPr>
          <w:p w14:paraId="6C6A53B9" w14:textId="177FB4FF" w:rsidR="00740322" w:rsidRDefault="00740322" w:rsidP="003A7753">
            <w:pPr>
              <w:rPr>
                <w:rFonts w:cstheme="minorHAnsi"/>
                <w:szCs w:val="20"/>
              </w:rPr>
            </w:pPr>
            <w:r>
              <w:rPr>
                <w:rFonts w:cstheme="minorHAnsi"/>
                <w:szCs w:val="20"/>
              </w:rPr>
              <w:t>34</w:t>
            </w:r>
          </w:p>
        </w:tc>
        <w:tc>
          <w:tcPr>
            <w:tcW w:w="3298" w:type="dxa"/>
            <w:noWrap/>
          </w:tcPr>
          <w:p w14:paraId="461AC1C3" w14:textId="67F599A5" w:rsidR="00740322" w:rsidRPr="005C42E5" w:rsidRDefault="00740322" w:rsidP="003A7753">
            <w:pPr>
              <w:rPr>
                <w:rFonts w:cstheme="minorHAnsi"/>
                <w:szCs w:val="20"/>
              </w:rPr>
            </w:pPr>
            <w:r>
              <w:rPr>
                <w:rFonts w:cstheme="minorHAnsi"/>
                <w:szCs w:val="20"/>
              </w:rPr>
              <w:t xml:space="preserve">Visual </w:t>
            </w:r>
            <w:r w:rsidR="00A84403">
              <w:rPr>
                <w:rFonts w:cstheme="minorHAnsi"/>
                <w:szCs w:val="20"/>
              </w:rPr>
              <w:t xml:space="preserve">impacts </w:t>
            </w:r>
            <w:r>
              <w:rPr>
                <w:rFonts w:cstheme="minorHAnsi"/>
                <w:szCs w:val="20"/>
              </w:rPr>
              <w:t xml:space="preserve">of </w:t>
            </w:r>
            <w:r w:rsidR="009678AE">
              <w:rPr>
                <w:rFonts w:cstheme="minorHAnsi"/>
                <w:szCs w:val="20"/>
              </w:rPr>
              <w:t>overhead transmission lines</w:t>
            </w:r>
            <w:r w:rsidR="00A84403">
              <w:rPr>
                <w:rFonts w:cstheme="minorHAnsi"/>
                <w:szCs w:val="20"/>
              </w:rPr>
              <w:t xml:space="preserve"> on the land scale aesthetics</w:t>
            </w:r>
          </w:p>
        </w:tc>
        <w:tc>
          <w:tcPr>
            <w:tcW w:w="1276" w:type="dxa"/>
          </w:tcPr>
          <w:p w14:paraId="0B8842DD" w14:textId="1DF8FD0A" w:rsidR="00740322" w:rsidRPr="005C42E5" w:rsidRDefault="00A84403" w:rsidP="003A7753">
            <w:pPr>
              <w:rPr>
                <w:rFonts w:cstheme="minorHAnsi"/>
                <w:szCs w:val="20"/>
              </w:rPr>
            </w:pPr>
            <w:r>
              <w:rPr>
                <w:rFonts w:cstheme="minorHAnsi"/>
                <w:szCs w:val="20"/>
              </w:rPr>
              <w:t>High</w:t>
            </w:r>
          </w:p>
        </w:tc>
        <w:tc>
          <w:tcPr>
            <w:tcW w:w="1133" w:type="dxa"/>
          </w:tcPr>
          <w:p w14:paraId="0579D6C7" w14:textId="6F9A4353" w:rsidR="00740322" w:rsidRPr="005C42E5" w:rsidRDefault="00A84403" w:rsidP="003A7753">
            <w:pPr>
              <w:rPr>
                <w:rFonts w:cstheme="minorHAnsi"/>
                <w:szCs w:val="20"/>
              </w:rPr>
            </w:pPr>
            <w:r>
              <w:rPr>
                <w:rFonts w:cstheme="minorHAnsi"/>
                <w:szCs w:val="20"/>
              </w:rPr>
              <w:t>Negligi</w:t>
            </w:r>
            <w:r w:rsidR="00A337D5">
              <w:rPr>
                <w:rFonts w:cstheme="minorHAnsi"/>
                <w:szCs w:val="20"/>
              </w:rPr>
              <w:t>ble</w:t>
            </w:r>
          </w:p>
        </w:tc>
        <w:tc>
          <w:tcPr>
            <w:tcW w:w="1276" w:type="dxa"/>
          </w:tcPr>
          <w:p w14:paraId="2E315681" w14:textId="3CF8CCA9" w:rsidR="00740322" w:rsidRPr="005C42E5" w:rsidRDefault="00A337D5" w:rsidP="003A7753">
            <w:pPr>
              <w:rPr>
                <w:rFonts w:cstheme="minorHAnsi"/>
                <w:szCs w:val="20"/>
              </w:rPr>
            </w:pPr>
            <w:r>
              <w:rPr>
                <w:rFonts w:cstheme="minorHAnsi"/>
                <w:szCs w:val="20"/>
              </w:rPr>
              <w:t>Negligible</w:t>
            </w:r>
          </w:p>
        </w:tc>
        <w:tc>
          <w:tcPr>
            <w:tcW w:w="4074" w:type="dxa"/>
          </w:tcPr>
          <w:p w14:paraId="35D04DE8" w14:textId="4F0BB4B4" w:rsidR="00740322" w:rsidRPr="00EB0449" w:rsidRDefault="00A337D5" w:rsidP="003A7753">
            <w:pPr>
              <w:spacing w:after="60"/>
              <w:rPr>
                <w:rFonts w:cstheme="minorHAnsi"/>
                <w:szCs w:val="20"/>
              </w:rPr>
            </w:pPr>
            <w:r>
              <w:rPr>
                <w:rFonts w:cstheme="minorHAnsi"/>
                <w:szCs w:val="20"/>
              </w:rPr>
              <w:t>Overhead lines are located away from the settlements on the mountain ridges</w:t>
            </w:r>
            <w:r w:rsidR="00DF2398">
              <w:rPr>
                <w:rFonts w:cstheme="minorHAnsi"/>
                <w:szCs w:val="20"/>
              </w:rPr>
              <w:t xml:space="preserve"> and withing </w:t>
            </w:r>
            <w:r w:rsidR="00FC4331">
              <w:rPr>
                <w:rFonts w:cstheme="minorHAnsi"/>
                <w:szCs w:val="20"/>
              </w:rPr>
              <w:t>the tree canopy height</w:t>
            </w:r>
            <w:r w:rsidR="00174B06">
              <w:rPr>
                <w:rFonts w:cstheme="minorHAnsi"/>
                <w:szCs w:val="20"/>
              </w:rPr>
              <w:t xml:space="preserve">, and hence will not </w:t>
            </w:r>
            <w:r w:rsidR="00DF2398">
              <w:rPr>
                <w:rFonts w:cstheme="minorHAnsi"/>
                <w:szCs w:val="20"/>
              </w:rPr>
              <w:t xml:space="preserve">obstruct </w:t>
            </w:r>
            <w:r w:rsidR="00485DEC">
              <w:rPr>
                <w:rFonts w:cstheme="minorHAnsi"/>
                <w:szCs w:val="20"/>
              </w:rPr>
              <w:t xml:space="preserve">the </w:t>
            </w:r>
            <w:r w:rsidR="00DF2398">
              <w:rPr>
                <w:rFonts w:cstheme="minorHAnsi"/>
                <w:szCs w:val="20"/>
              </w:rPr>
              <w:t>view of the sea</w:t>
            </w:r>
            <w:r w:rsidR="00FC4331">
              <w:rPr>
                <w:rFonts w:cstheme="minorHAnsi"/>
                <w:szCs w:val="20"/>
              </w:rPr>
              <w:t xml:space="preserve"> and mountain la</w:t>
            </w:r>
            <w:r w:rsidR="0079205D">
              <w:rPr>
                <w:rFonts w:cstheme="minorHAnsi"/>
                <w:szCs w:val="20"/>
              </w:rPr>
              <w:t>ndscape</w:t>
            </w:r>
            <w:r w:rsidR="00485DEC">
              <w:rPr>
                <w:rFonts w:cstheme="minorHAnsi"/>
                <w:szCs w:val="20"/>
              </w:rPr>
              <w:t>.</w:t>
            </w:r>
          </w:p>
        </w:tc>
        <w:tc>
          <w:tcPr>
            <w:tcW w:w="1417" w:type="dxa"/>
          </w:tcPr>
          <w:p w14:paraId="13499C38" w14:textId="38A78CC0" w:rsidR="00740322" w:rsidRPr="005C42E5" w:rsidRDefault="00A337D5" w:rsidP="003A7753">
            <w:pPr>
              <w:rPr>
                <w:rFonts w:eastAsia="Times New Roman" w:cstheme="minorHAnsi"/>
                <w:bCs/>
                <w:szCs w:val="20"/>
              </w:rPr>
            </w:pPr>
            <w:r>
              <w:rPr>
                <w:rFonts w:eastAsia="Times New Roman" w:cstheme="minorHAnsi"/>
                <w:bCs/>
                <w:szCs w:val="20"/>
              </w:rPr>
              <w:t>Negligible</w:t>
            </w:r>
          </w:p>
        </w:tc>
      </w:tr>
      <w:tr w:rsidR="00046FA7" w:rsidRPr="005C42E5" w14:paraId="78E6CC67" w14:textId="77777777" w:rsidTr="6448F603">
        <w:tc>
          <w:tcPr>
            <w:tcW w:w="562" w:type="dxa"/>
            <w:shd w:val="clear" w:color="auto" w:fill="auto"/>
          </w:tcPr>
          <w:p w14:paraId="2CA70392" w14:textId="77777777" w:rsidR="00046FA7" w:rsidRPr="005C42E5" w:rsidRDefault="00046FA7" w:rsidP="003A7753">
            <w:pPr>
              <w:rPr>
                <w:rFonts w:cstheme="minorHAnsi"/>
                <w:szCs w:val="20"/>
              </w:rPr>
            </w:pPr>
            <w:r>
              <w:rPr>
                <w:rFonts w:cstheme="minorHAnsi"/>
                <w:b/>
                <w:bCs/>
                <w:szCs w:val="20"/>
              </w:rPr>
              <w:lastRenderedPageBreak/>
              <w:t>H</w:t>
            </w:r>
          </w:p>
        </w:tc>
        <w:tc>
          <w:tcPr>
            <w:tcW w:w="3298" w:type="dxa"/>
            <w:shd w:val="clear" w:color="auto" w:fill="auto"/>
          </w:tcPr>
          <w:p w14:paraId="1E40CCA3" w14:textId="17D60A5F" w:rsidR="00046FA7" w:rsidRPr="005C42E5" w:rsidRDefault="00046FA7" w:rsidP="003A7753">
            <w:pPr>
              <w:rPr>
                <w:rFonts w:cstheme="minorHAnsi"/>
                <w:szCs w:val="20"/>
              </w:rPr>
            </w:pPr>
            <w:r w:rsidRPr="005C42E5">
              <w:rPr>
                <w:rFonts w:cstheme="minorHAnsi"/>
                <w:b/>
                <w:bCs/>
                <w:szCs w:val="20"/>
              </w:rPr>
              <w:t xml:space="preserve">ESS 5 Related Impacts and Risks </w:t>
            </w:r>
          </w:p>
        </w:tc>
        <w:tc>
          <w:tcPr>
            <w:tcW w:w="1276" w:type="dxa"/>
            <w:shd w:val="clear" w:color="auto" w:fill="auto"/>
          </w:tcPr>
          <w:p w14:paraId="36F73F77" w14:textId="77777777" w:rsidR="00046FA7" w:rsidRPr="005C42E5" w:rsidRDefault="00046FA7" w:rsidP="003A7753">
            <w:pPr>
              <w:rPr>
                <w:rFonts w:cstheme="minorHAnsi"/>
                <w:szCs w:val="20"/>
              </w:rPr>
            </w:pPr>
          </w:p>
        </w:tc>
        <w:tc>
          <w:tcPr>
            <w:tcW w:w="1133" w:type="dxa"/>
            <w:shd w:val="clear" w:color="auto" w:fill="auto"/>
          </w:tcPr>
          <w:p w14:paraId="464A7F30" w14:textId="77777777" w:rsidR="00046FA7" w:rsidRPr="005C42E5" w:rsidRDefault="00046FA7" w:rsidP="003A7753">
            <w:pPr>
              <w:rPr>
                <w:rFonts w:cstheme="minorHAnsi"/>
                <w:szCs w:val="20"/>
              </w:rPr>
            </w:pPr>
          </w:p>
        </w:tc>
        <w:tc>
          <w:tcPr>
            <w:tcW w:w="1276" w:type="dxa"/>
            <w:shd w:val="clear" w:color="auto" w:fill="auto"/>
          </w:tcPr>
          <w:p w14:paraId="32FE2ECD" w14:textId="77777777" w:rsidR="00046FA7" w:rsidRPr="005C42E5" w:rsidRDefault="00046FA7" w:rsidP="003A7753">
            <w:pPr>
              <w:rPr>
                <w:rFonts w:cstheme="minorHAnsi"/>
                <w:szCs w:val="20"/>
              </w:rPr>
            </w:pPr>
          </w:p>
        </w:tc>
        <w:tc>
          <w:tcPr>
            <w:tcW w:w="4074" w:type="dxa"/>
            <w:shd w:val="clear" w:color="auto" w:fill="auto"/>
          </w:tcPr>
          <w:p w14:paraId="5C564A8F" w14:textId="77777777" w:rsidR="00046FA7" w:rsidRPr="005C42E5" w:rsidRDefault="00046FA7" w:rsidP="003A7753">
            <w:pPr>
              <w:spacing w:after="60"/>
              <w:rPr>
                <w:rFonts w:cstheme="minorHAnsi"/>
                <w:szCs w:val="20"/>
              </w:rPr>
            </w:pPr>
          </w:p>
        </w:tc>
        <w:tc>
          <w:tcPr>
            <w:tcW w:w="1417" w:type="dxa"/>
            <w:shd w:val="clear" w:color="auto" w:fill="auto"/>
          </w:tcPr>
          <w:p w14:paraId="757732DA" w14:textId="77777777" w:rsidR="00046FA7" w:rsidRPr="005C42E5" w:rsidRDefault="00046FA7" w:rsidP="003A7753">
            <w:pPr>
              <w:rPr>
                <w:rFonts w:cstheme="minorHAnsi"/>
                <w:szCs w:val="20"/>
              </w:rPr>
            </w:pPr>
          </w:p>
        </w:tc>
      </w:tr>
      <w:tr w:rsidR="00046FA7" w:rsidRPr="005C42E5" w14:paraId="7576E480" w14:textId="77777777" w:rsidTr="6448F603">
        <w:tc>
          <w:tcPr>
            <w:tcW w:w="562" w:type="dxa"/>
          </w:tcPr>
          <w:p w14:paraId="493C8B52" w14:textId="77777777" w:rsidR="00046FA7" w:rsidRPr="005C42E5" w:rsidRDefault="00046FA7" w:rsidP="003A7753">
            <w:pPr>
              <w:rPr>
                <w:rFonts w:cstheme="minorHAnsi"/>
                <w:szCs w:val="20"/>
              </w:rPr>
            </w:pPr>
            <w:r w:rsidRPr="005C42E5">
              <w:rPr>
                <w:rFonts w:cstheme="minorHAnsi"/>
                <w:szCs w:val="20"/>
              </w:rPr>
              <w:t>3</w:t>
            </w:r>
            <w:r>
              <w:rPr>
                <w:rFonts w:cstheme="minorHAnsi"/>
                <w:szCs w:val="20"/>
              </w:rPr>
              <w:t>4</w:t>
            </w:r>
          </w:p>
        </w:tc>
        <w:tc>
          <w:tcPr>
            <w:tcW w:w="3298" w:type="dxa"/>
            <w:noWrap/>
          </w:tcPr>
          <w:p w14:paraId="32B9A507" w14:textId="0C6796E7" w:rsidR="00046FA7" w:rsidRPr="005C42E5" w:rsidRDefault="00046FA7" w:rsidP="003A7753">
            <w:pPr>
              <w:rPr>
                <w:rFonts w:cstheme="minorHAnsi"/>
                <w:szCs w:val="20"/>
              </w:rPr>
            </w:pPr>
            <w:r w:rsidRPr="005C42E5">
              <w:rPr>
                <w:rFonts w:cstheme="minorHAnsi"/>
                <w:szCs w:val="20"/>
              </w:rPr>
              <w:t>Acquisition</w:t>
            </w:r>
            <w:r>
              <w:rPr>
                <w:rFonts w:cstheme="minorHAnsi"/>
                <w:szCs w:val="20"/>
              </w:rPr>
              <w:t>/easement</w:t>
            </w:r>
            <w:r w:rsidRPr="005C42E5">
              <w:rPr>
                <w:rFonts w:cstheme="minorHAnsi"/>
                <w:szCs w:val="20"/>
              </w:rPr>
              <w:t xml:space="preserve"> of about </w:t>
            </w:r>
            <w:r w:rsidR="002250FC">
              <w:rPr>
                <w:rFonts w:cstheme="minorHAnsi"/>
                <w:szCs w:val="20"/>
              </w:rPr>
              <w:t xml:space="preserve">329,430 </w:t>
            </w:r>
            <w:r w:rsidRPr="005C42E5">
              <w:rPr>
                <w:rFonts w:cstheme="minorHAnsi"/>
                <w:szCs w:val="20"/>
              </w:rPr>
              <w:t>square ft of land for construction works and transmission line corridor from 2</w:t>
            </w:r>
            <w:r w:rsidR="00CC656B">
              <w:rPr>
                <w:rFonts w:cstheme="minorHAnsi"/>
                <w:szCs w:val="20"/>
              </w:rPr>
              <w:t>5</w:t>
            </w:r>
            <w:r w:rsidRPr="005C42E5">
              <w:rPr>
                <w:rFonts w:cstheme="minorHAnsi"/>
                <w:szCs w:val="20"/>
              </w:rPr>
              <w:t xml:space="preserve"> people. </w:t>
            </w:r>
          </w:p>
          <w:p w14:paraId="16FCC806" w14:textId="77777777" w:rsidR="00046FA7" w:rsidRPr="005C42E5" w:rsidRDefault="00046FA7" w:rsidP="003A7753">
            <w:pPr>
              <w:rPr>
                <w:rFonts w:cstheme="minorHAnsi"/>
                <w:szCs w:val="20"/>
              </w:rPr>
            </w:pPr>
          </w:p>
        </w:tc>
        <w:tc>
          <w:tcPr>
            <w:tcW w:w="1276" w:type="dxa"/>
          </w:tcPr>
          <w:p w14:paraId="7A9256C8" w14:textId="77777777" w:rsidR="00046FA7" w:rsidRPr="005C42E5" w:rsidRDefault="00046FA7" w:rsidP="003A7753">
            <w:pPr>
              <w:rPr>
                <w:rFonts w:cstheme="minorHAnsi"/>
                <w:szCs w:val="20"/>
              </w:rPr>
            </w:pPr>
            <w:r w:rsidRPr="005C42E5">
              <w:rPr>
                <w:rFonts w:cstheme="minorHAnsi"/>
                <w:szCs w:val="20"/>
              </w:rPr>
              <w:t>High</w:t>
            </w:r>
          </w:p>
        </w:tc>
        <w:tc>
          <w:tcPr>
            <w:tcW w:w="1133" w:type="dxa"/>
          </w:tcPr>
          <w:p w14:paraId="5B18373B" w14:textId="77777777" w:rsidR="00046FA7" w:rsidRPr="005C42E5" w:rsidRDefault="00046FA7" w:rsidP="003A7753">
            <w:pPr>
              <w:rPr>
                <w:rFonts w:cstheme="minorHAnsi"/>
                <w:szCs w:val="20"/>
              </w:rPr>
            </w:pPr>
            <w:r w:rsidRPr="005C42E5">
              <w:rPr>
                <w:rFonts w:cstheme="minorHAnsi"/>
                <w:szCs w:val="20"/>
              </w:rPr>
              <w:t xml:space="preserve">Moderate </w:t>
            </w:r>
          </w:p>
        </w:tc>
        <w:tc>
          <w:tcPr>
            <w:tcW w:w="1276" w:type="dxa"/>
          </w:tcPr>
          <w:p w14:paraId="4B0BC6F2" w14:textId="77777777" w:rsidR="00046FA7" w:rsidRPr="005C42E5" w:rsidRDefault="00046FA7" w:rsidP="003A7753">
            <w:pPr>
              <w:rPr>
                <w:rFonts w:cstheme="minorHAnsi"/>
                <w:szCs w:val="20"/>
              </w:rPr>
            </w:pPr>
            <w:r w:rsidRPr="005C42E5">
              <w:rPr>
                <w:rFonts w:cstheme="minorHAnsi"/>
                <w:szCs w:val="20"/>
              </w:rPr>
              <w:t xml:space="preserve">Major </w:t>
            </w:r>
          </w:p>
        </w:tc>
        <w:tc>
          <w:tcPr>
            <w:tcW w:w="4074" w:type="dxa"/>
          </w:tcPr>
          <w:p w14:paraId="1DDC1D10" w14:textId="77777777" w:rsidR="00046FA7" w:rsidRPr="00D618BD" w:rsidRDefault="00046FA7" w:rsidP="003A7753">
            <w:pPr>
              <w:spacing w:after="60"/>
              <w:rPr>
                <w:rFonts w:cstheme="minorHAnsi"/>
                <w:szCs w:val="20"/>
              </w:rPr>
            </w:pPr>
            <w:r w:rsidRPr="00D618BD">
              <w:rPr>
                <w:rFonts w:cstheme="minorHAnsi"/>
                <w:szCs w:val="20"/>
              </w:rPr>
              <w:t>PAPs will be compensated for their loss of land, structure, trees/crops</w:t>
            </w:r>
            <w:r>
              <w:rPr>
                <w:rFonts w:cstheme="minorHAnsi"/>
                <w:szCs w:val="20"/>
              </w:rPr>
              <w:t>, and/or land use restriction</w:t>
            </w:r>
            <w:r w:rsidRPr="00D618BD">
              <w:rPr>
                <w:rFonts w:cstheme="minorHAnsi"/>
                <w:szCs w:val="20"/>
              </w:rPr>
              <w:t xml:space="preserve"> by the GoCD.</w:t>
            </w:r>
          </w:p>
          <w:p w14:paraId="2053BEEA" w14:textId="77777777" w:rsidR="00046FA7" w:rsidRPr="00D618BD" w:rsidRDefault="00046FA7" w:rsidP="003A7753">
            <w:pPr>
              <w:spacing w:after="60"/>
              <w:rPr>
                <w:rFonts w:cstheme="minorHAnsi"/>
                <w:szCs w:val="20"/>
              </w:rPr>
            </w:pPr>
            <w:r w:rsidRPr="00D618BD">
              <w:rPr>
                <w:rFonts w:cstheme="minorHAnsi"/>
                <w:szCs w:val="20"/>
              </w:rPr>
              <w:t>Compensation Payment</w:t>
            </w:r>
            <w:r w:rsidRPr="005C42E5">
              <w:rPr>
                <w:rFonts w:cstheme="minorHAnsi"/>
                <w:szCs w:val="20"/>
              </w:rPr>
              <w:t xml:space="preserve"> follows</w:t>
            </w:r>
            <w:r w:rsidRPr="00D618BD">
              <w:rPr>
                <w:rFonts w:cstheme="minorHAnsi"/>
                <w:szCs w:val="20"/>
              </w:rPr>
              <w:t xml:space="preserve"> the national procedure (valuation, negotiation, and compensation).</w:t>
            </w:r>
          </w:p>
          <w:p w14:paraId="47CFD127" w14:textId="7DDE5918" w:rsidR="00046FA7" w:rsidRPr="005C42E5" w:rsidRDefault="1ED23E85" w:rsidP="6448F603">
            <w:pPr>
              <w:spacing w:after="60"/>
              <w:rPr>
                <w:rFonts w:cstheme="minorBidi"/>
              </w:rPr>
            </w:pPr>
            <w:r w:rsidRPr="6448F603">
              <w:rPr>
                <w:rFonts w:cstheme="minorBidi"/>
              </w:rPr>
              <w:t>A</w:t>
            </w:r>
            <w:r w:rsidR="298A7498" w:rsidRPr="6448F603">
              <w:rPr>
                <w:rFonts w:cstheme="minorBidi"/>
              </w:rPr>
              <w:t>RAP implementation will be monitored by DGDC.</w:t>
            </w:r>
          </w:p>
        </w:tc>
        <w:tc>
          <w:tcPr>
            <w:tcW w:w="1417" w:type="dxa"/>
          </w:tcPr>
          <w:p w14:paraId="0A979D36" w14:textId="7D14DBE7" w:rsidR="00046FA7" w:rsidRPr="005C42E5" w:rsidRDefault="00046FA7" w:rsidP="003A7753">
            <w:pPr>
              <w:rPr>
                <w:rFonts w:cstheme="minorHAnsi"/>
                <w:szCs w:val="20"/>
              </w:rPr>
            </w:pPr>
          </w:p>
        </w:tc>
      </w:tr>
      <w:tr w:rsidR="00046FA7" w:rsidRPr="005C42E5" w14:paraId="50060BC4" w14:textId="77777777" w:rsidTr="6448F603">
        <w:tc>
          <w:tcPr>
            <w:tcW w:w="562" w:type="dxa"/>
          </w:tcPr>
          <w:p w14:paraId="6D28F211" w14:textId="77777777" w:rsidR="00046FA7" w:rsidRPr="005C42E5" w:rsidRDefault="00046FA7" w:rsidP="003A7753">
            <w:pPr>
              <w:rPr>
                <w:rFonts w:cstheme="minorHAnsi"/>
                <w:szCs w:val="20"/>
              </w:rPr>
            </w:pPr>
            <w:r w:rsidRPr="005C42E5">
              <w:rPr>
                <w:rFonts w:cstheme="minorHAnsi"/>
                <w:szCs w:val="20"/>
              </w:rPr>
              <w:t>3</w:t>
            </w:r>
            <w:r>
              <w:rPr>
                <w:rFonts w:cstheme="minorHAnsi"/>
                <w:szCs w:val="20"/>
              </w:rPr>
              <w:t>5</w:t>
            </w:r>
          </w:p>
        </w:tc>
        <w:tc>
          <w:tcPr>
            <w:tcW w:w="3298" w:type="dxa"/>
            <w:noWrap/>
          </w:tcPr>
          <w:p w14:paraId="56DB61D9" w14:textId="5CA6624E" w:rsidR="00046FA7" w:rsidRPr="005C42E5" w:rsidRDefault="00046FA7" w:rsidP="003A7753">
            <w:pPr>
              <w:rPr>
                <w:rFonts w:cstheme="minorHAnsi"/>
                <w:szCs w:val="20"/>
              </w:rPr>
            </w:pPr>
            <w:r w:rsidRPr="005C42E5">
              <w:rPr>
                <w:rFonts w:cstheme="minorHAnsi"/>
                <w:szCs w:val="20"/>
              </w:rPr>
              <w:t>Impact on the vulnerable (</w:t>
            </w:r>
            <w:r w:rsidR="00525E47">
              <w:rPr>
                <w:rFonts w:cstheme="minorHAnsi"/>
                <w:szCs w:val="20"/>
              </w:rPr>
              <w:t>8</w:t>
            </w:r>
            <w:r w:rsidRPr="005C42E5">
              <w:rPr>
                <w:rFonts w:cstheme="minorHAnsi"/>
                <w:szCs w:val="20"/>
              </w:rPr>
              <w:t xml:space="preserve"> PAPs </w:t>
            </w:r>
            <w:r w:rsidR="00701FE3">
              <w:rPr>
                <w:rFonts w:cstheme="minorHAnsi"/>
                <w:szCs w:val="20"/>
              </w:rPr>
              <w:t>have low income</w:t>
            </w:r>
            <w:r w:rsidRPr="005C42E5">
              <w:rPr>
                <w:rFonts w:cstheme="minorHAnsi"/>
                <w:szCs w:val="20"/>
              </w:rPr>
              <w:t>).</w:t>
            </w:r>
          </w:p>
        </w:tc>
        <w:tc>
          <w:tcPr>
            <w:tcW w:w="1276" w:type="dxa"/>
          </w:tcPr>
          <w:p w14:paraId="39459C6C" w14:textId="77777777" w:rsidR="00046FA7" w:rsidRPr="005C42E5" w:rsidRDefault="00046FA7" w:rsidP="003A7753">
            <w:pPr>
              <w:rPr>
                <w:rFonts w:cstheme="minorHAnsi"/>
                <w:szCs w:val="20"/>
              </w:rPr>
            </w:pPr>
            <w:r w:rsidRPr="005C42E5">
              <w:rPr>
                <w:rFonts w:cstheme="minorHAnsi"/>
                <w:szCs w:val="20"/>
              </w:rPr>
              <w:t>High</w:t>
            </w:r>
          </w:p>
        </w:tc>
        <w:tc>
          <w:tcPr>
            <w:tcW w:w="1133" w:type="dxa"/>
          </w:tcPr>
          <w:p w14:paraId="3E8EA5DD" w14:textId="77777777" w:rsidR="00046FA7" w:rsidRPr="005C42E5" w:rsidDel="0075470C" w:rsidRDefault="00046FA7" w:rsidP="003A7753">
            <w:pPr>
              <w:rPr>
                <w:rFonts w:cstheme="minorHAnsi"/>
                <w:szCs w:val="20"/>
              </w:rPr>
            </w:pPr>
            <w:r w:rsidRPr="005C42E5">
              <w:rPr>
                <w:rFonts w:cstheme="minorHAnsi"/>
                <w:szCs w:val="20"/>
              </w:rPr>
              <w:t>Minor</w:t>
            </w:r>
          </w:p>
        </w:tc>
        <w:tc>
          <w:tcPr>
            <w:tcW w:w="1276" w:type="dxa"/>
          </w:tcPr>
          <w:p w14:paraId="017DE5D5" w14:textId="77777777" w:rsidR="00046FA7" w:rsidRPr="005C42E5" w:rsidRDefault="00046FA7" w:rsidP="003A7753">
            <w:pPr>
              <w:rPr>
                <w:rFonts w:cstheme="minorHAnsi"/>
                <w:szCs w:val="20"/>
              </w:rPr>
            </w:pPr>
            <w:r w:rsidRPr="005C42E5">
              <w:rPr>
                <w:rFonts w:cstheme="minorHAnsi"/>
                <w:szCs w:val="20"/>
              </w:rPr>
              <w:t>Minor</w:t>
            </w:r>
          </w:p>
        </w:tc>
        <w:tc>
          <w:tcPr>
            <w:tcW w:w="4074" w:type="dxa"/>
          </w:tcPr>
          <w:p w14:paraId="55E6C7FC" w14:textId="22D2284D" w:rsidR="00046FA7" w:rsidRPr="00EB0449" w:rsidDel="00D618BD" w:rsidRDefault="00046FA7" w:rsidP="003A7753">
            <w:pPr>
              <w:spacing w:after="60"/>
              <w:rPr>
                <w:rFonts w:cstheme="minorHAnsi"/>
                <w:szCs w:val="20"/>
              </w:rPr>
            </w:pPr>
            <w:r w:rsidRPr="00EB0449">
              <w:rPr>
                <w:rFonts w:cstheme="minorHAnsi"/>
                <w:szCs w:val="20"/>
              </w:rPr>
              <w:t xml:space="preserve">Implementation of </w:t>
            </w:r>
            <w:r w:rsidR="006F3338">
              <w:rPr>
                <w:rFonts w:cstheme="minorHAnsi"/>
                <w:szCs w:val="20"/>
              </w:rPr>
              <w:t>A</w:t>
            </w:r>
            <w:r w:rsidRPr="00EB0449">
              <w:rPr>
                <w:rFonts w:cstheme="minorHAnsi"/>
                <w:szCs w:val="20"/>
              </w:rPr>
              <w:t>RAP</w:t>
            </w:r>
          </w:p>
        </w:tc>
        <w:tc>
          <w:tcPr>
            <w:tcW w:w="1417" w:type="dxa"/>
          </w:tcPr>
          <w:p w14:paraId="119303D0" w14:textId="76162BAA" w:rsidR="00046FA7" w:rsidRPr="005C42E5" w:rsidRDefault="00046FA7" w:rsidP="003A7753">
            <w:pPr>
              <w:rPr>
                <w:rFonts w:cstheme="minorHAnsi"/>
                <w:szCs w:val="20"/>
              </w:rPr>
            </w:pPr>
          </w:p>
        </w:tc>
      </w:tr>
      <w:tr w:rsidR="00046FA7" w:rsidRPr="005C42E5" w14:paraId="22194216" w14:textId="77777777" w:rsidTr="6448F603">
        <w:tc>
          <w:tcPr>
            <w:tcW w:w="562" w:type="dxa"/>
            <w:shd w:val="clear" w:color="auto" w:fill="auto"/>
          </w:tcPr>
          <w:p w14:paraId="12FE49CE" w14:textId="77777777" w:rsidR="00046FA7" w:rsidRPr="005C42E5" w:rsidRDefault="00046FA7" w:rsidP="003A7753">
            <w:pPr>
              <w:rPr>
                <w:rFonts w:cstheme="minorHAnsi"/>
                <w:szCs w:val="20"/>
              </w:rPr>
            </w:pPr>
            <w:r>
              <w:rPr>
                <w:rFonts w:cstheme="minorHAnsi"/>
                <w:b/>
                <w:bCs/>
                <w:szCs w:val="20"/>
              </w:rPr>
              <w:t>I</w:t>
            </w:r>
          </w:p>
        </w:tc>
        <w:tc>
          <w:tcPr>
            <w:tcW w:w="3298" w:type="dxa"/>
            <w:shd w:val="clear" w:color="auto" w:fill="auto"/>
          </w:tcPr>
          <w:p w14:paraId="40621105" w14:textId="250532AC" w:rsidR="00046FA7" w:rsidRPr="005C42E5" w:rsidRDefault="298A7498" w:rsidP="6448F603">
            <w:pPr>
              <w:rPr>
                <w:rFonts w:cstheme="minorBidi"/>
              </w:rPr>
            </w:pPr>
            <w:r w:rsidRPr="6448F603">
              <w:rPr>
                <w:rFonts w:cstheme="minorBidi"/>
                <w:b/>
                <w:bCs/>
              </w:rPr>
              <w:t>ESS 6 Related Impacts and Risks (during Construction)</w:t>
            </w:r>
          </w:p>
        </w:tc>
        <w:tc>
          <w:tcPr>
            <w:tcW w:w="1276" w:type="dxa"/>
            <w:shd w:val="clear" w:color="auto" w:fill="auto"/>
          </w:tcPr>
          <w:p w14:paraId="0D33B49A" w14:textId="77777777" w:rsidR="00046FA7" w:rsidRPr="005C42E5" w:rsidRDefault="00046FA7" w:rsidP="003A7753">
            <w:pPr>
              <w:rPr>
                <w:rFonts w:cstheme="minorHAnsi"/>
                <w:szCs w:val="20"/>
              </w:rPr>
            </w:pPr>
          </w:p>
        </w:tc>
        <w:tc>
          <w:tcPr>
            <w:tcW w:w="1133" w:type="dxa"/>
            <w:shd w:val="clear" w:color="auto" w:fill="auto"/>
          </w:tcPr>
          <w:p w14:paraId="13A42BE0" w14:textId="77777777" w:rsidR="00046FA7" w:rsidRPr="005C42E5" w:rsidRDefault="00046FA7" w:rsidP="003A7753">
            <w:pPr>
              <w:rPr>
                <w:rFonts w:cstheme="minorHAnsi"/>
                <w:szCs w:val="20"/>
              </w:rPr>
            </w:pPr>
          </w:p>
        </w:tc>
        <w:tc>
          <w:tcPr>
            <w:tcW w:w="1276" w:type="dxa"/>
            <w:shd w:val="clear" w:color="auto" w:fill="auto"/>
          </w:tcPr>
          <w:p w14:paraId="1C33DF22" w14:textId="77777777" w:rsidR="00046FA7" w:rsidRPr="005C42E5" w:rsidRDefault="00046FA7" w:rsidP="003A7753">
            <w:pPr>
              <w:rPr>
                <w:rFonts w:cstheme="minorHAnsi"/>
                <w:szCs w:val="20"/>
              </w:rPr>
            </w:pPr>
          </w:p>
        </w:tc>
        <w:tc>
          <w:tcPr>
            <w:tcW w:w="4074" w:type="dxa"/>
            <w:shd w:val="clear" w:color="auto" w:fill="auto"/>
          </w:tcPr>
          <w:p w14:paraId="0D03DC05" w14:textId="77777777" w:rsidR="00046FA7" w:rsidRPr="005C42E5" w:rsidRDefault="00046FA7" w:rsidP="003A7753">
            <w:pPr>
              <w:spacing w:after="60"/>
              <w:rPr>
                <w:rFonts w:cstheme="minorHAnsi"/>
                <w:szCs w:val="20"/>
              </w:rPr>
            </w:pPr>
          </w:p>
        </w:tc>
        <w:tc>
          <w:tcPr>
            <w:tcW w:w="1417" w:type="dxa"/>
            <w:shd w:val="clear" w:color="auto" w:fill="auto"/>
          </w:tcPr>
          <w:p w14:paraId="681C55ED" w14:textId="77777777" w:rsidR="00046FA7" w:rsidRPr="005C42E5" w:rsidRDefault="00046FA7" w:rsidP="003A7753">
            <w:pPr>
              <w:rPr>
                <w:rFonts w:cstheme="minorHAnsi"/>
                <w:szCs w:val="20"/>
              </w:rPr>
            </w:pPr>
          </w:p>
        </w:tc>
      </w:tr>
      <w:tr w:rsidR="00046FA7" w:rsidRPr="005C42E5" w14:paraId="4C36FDDE" w14:textId="77777777" w:rsidTr="6448F603">
        <w:tc>
          <w:tcPr>
            <w:tcW w:w="562" w:type="dxa"/>
          </w:tcPr>
          <w:p w14:paraId="3E09096E" w14:textId="77777777" w:rsidR="00046FA7" w:rsidRPr="005C42E5" w:rsidRDefault="00046FA7" w:rsidP="003A7753">
            <w:pPr>
              <w:rPr>
                <w:rFonts w:cstheme="minorHAnsi"/>
                <w:szCs w:val="20"/>
              </w:rPr>
            </w:pPr>
            <w:r w:rsidRPr="005C42E5">
              <w:rPr>
                <w:rFonts w:cstheme="minorHAnsi"/>
                <w:szCs w:val="20"/>
              </w:rPr>
              <w:t>3</w:t>
            </w:r>
            <w:r>
              <w:rPr>
                <w:rFonts w:cstheme="minorHAnsi"/>
                <w:szCs w:val="20"/>
              </w:rPr>
              <w:t>6</w:t>
            </w:r>
          </w:p>
        </w:tc>
        <w:tc>
          <w:tcPr>
            <w:tcW w:w="3298" w:type="dxa"/>
            <w:noWrap/>
          </w:tcPr>
          <w:p w14:paraId="7BBB86B7" w14:textId="77777777" w:rsidR="00046FA7" w:rsidRPr="005C42E5" w:rsidRDefault="00046FA7" w:rsidP="003A7753">
            <w:pPr>
              <w:spacing w:after="0"/>
              <w:rPr>
                <w:rFonts w:cstheme="minorHAnsi"/>
                <w:szCs w:val="20"/>
              </w:rPr>
            </w:pPr>
            <w:r w:rsidRPr="005C42E5">
              <w:rPr>
                <w:rFonts w:cstheme="minorHAnsi"/>
                <w:szCs w:val="20"/>
              </w:rPr>
              <w:t>Clearance of 2.94 ha of land (0.27 ha for trenching, 0.44 ha for pole structures, 0.56 for span/ROW and 1.67 ha for access roads)  for construction activities will require removal</w:t>
            </w:r>
            <w:r>
              <w:rPr>
                <w:rFonts w:cstheme="minorHAnsi"/>
                <w:szCs w:val="20"/>
              </w:rPr>
              <w:t xml:space="preserve"> of</w:t>
            </w:r>
            <w:r w:rsidRPr="005C42E5">
              <w:rPr>
                <w:rFonts w:cstheme="minorHAnsi"/>
                <w:szCs w:val="20"/>
              </w:rPr>
              <w:t xml:space="preserve"> vegetation (modified habitats)</w:t>
            </w:r>
          </w:p>
          <w:p w14:paraId="642C1ECD" w14:textId="77777777" w:rsidR="00046FA7" w:rsidRPr="005C42E5" w:rsidRDefault="00046FA7" w:rsidP="003A7753">
            <w:pPr>
              <w:rPr>
                <w:rFonts w:cstheme="minorHAnsi"/>
                <w:szCs w:val="20"/>
              </w:rPr>
            </w:pPr>
          </w:p>
          <w:p w14:paraId="0BA69649" w14:textId="77777777" w:rsidR="00046FA7" w:rsidRPr="005C42E5" w:rsidRDefault="00046FA7" w:rsidP="003A7753">
            <w:pPr>
              <w:rPr>
                <w:rFonts w:cstheme="minorHAnsi"/>
                <w:szCs w:val="20"/>
              </w:rPr>
            </w:pPr>
          </w:p>
        </w:tc>
        <w:tc>
          <w:tcPr>
            <w:tcW w:w="1276" w:type="dxa"/>
          </w:tcPr>
          <w:p w14:paraId="10E03302" w14:textId="77777777" w:rsidR="00046FA7" w:rsidRPr="005C42E5" w:rsidRDefault="00046FA7" w:rsidP="003A7753">
            <w:pPr>
              <w:rPr>
                <w:rFonts w:cstheme="minorHAnsi"/>
                <w:szCs w:val="20"/>
              </w:rPr>
            </w:pPr>
            <w:r w:rsidRPr="005C42E5">
              <w:rPr>
                <w:rFonts w:cstheme="minorHAnsi"/>
                <w:szCs w:val="20"/>
              </w:rPr>
              <w:t>Medium</w:t>
            </w:r>
          </w:p>
        </w:tc>
        <w:tc>
          <w:tcPr>
            <w:tcW w:w="1133" w:type="dxa"/>
          </w:tcPr>
          <w:p w14:paraId="041187F5" w14:textId="77777777" w:rsidR="00046FA7" w:rsidRPr="005C42E5" w:rsidRDefault="00046FA7" w:rsidP="003A7753">
            <w:pPr>
              <w:rPr>
                <w:rFonts w:cstheme="minorHAnsi"/>
                <w:szCs w:val="20"/>
              </w:rPr>
            </w:pPr>
            <w:r w:rsidRPr="005C42E5">
              <w:rPr>
                <w:rFonts w:cstheme="minorHAnsi"/>
                <w:szCs w:val="20"/>
              </w:rPr>
              <w:t>Major</w:t>
            </w:r>
          </w:p>
        </w:tc>
        <w:tc>
          <w:tcPr>
            <w:tcW w:w="1276" w:type="dxa"/>
          </w:tcPr>
          <w:p w14:paraId="2F996645" w14:textId="77777777" w:rsidR="00046FA7" w:rsidRPr="005C42E5" w:rsidRDefault="00046FA7" w:rsidP="003A7753">
            <w:pPr>
              <w:rPr>
                <w:rFonts w:cstheme="minorHAnsi"/>
                <w:szCs w:val="20"/>
              </w:rPr>
            </w:pPr>
            <w:r w:rsidRPr="005C42E5">
              <w:rPr>
                <w:rFonts w:cstheme="minorHAnsi"/>
                <w:szCs w:val="20"/>
              </w:rPr>
              <w:t>Major</w:t>
            </w:r>
          </w:p>
        </w:tc>
        <w:tc>
          <w:tcPr>
            <w:tcW w:w="4074" w:type="dxa"/>
          </w:tcPr>
          <w:p w14:paraId="2AF53B9C" w14:textId="2D8D2DA3" w:rsidR="00046FA7" w:rsidRPr="00253BEE" w:rsidRDefault="00AA6B07" w:rsidP="003A7753">
            <w:pPr>
              <w:spacing w:after="60"/>
              <w:rPr>
                <w:rFonts w:cstheme="minorHAnsi"/>
                <w:szCs w:val="20"/>
              </w:rPr>
            </w:pPr>
            <w:r>
              <w:rPr>
                <w:rFonts w:cstheme="minorHAnsi"/>
                <w:szCs w:val="20"/>
              </w:rPr>
              <w:t xml:space="preserve">Although no natural habitat is lost from the proposed transmission line, </w:t>
            </w:r>
            <w:r w:rsidR="00046FA7" w:rsidRPr="00253BEE">
              <w:rPr>
                <w:rFonts w:cstheme="minorHAnsi"/>
                <w:szCs w:val="20"/>
              </w:rPr>
              <w:t xml:space="preserve">DGDC will restore 2.7 ha to compensate for the loss of natural habitat under the </w:t>
            </w:r>
            <w:r w:rsidR="00AE04BF">
              <w:rPr>
                <w:rFonts w:cstheme="minorHAnsi"/>
                <w:szCs w:val="20"/>
              </w:rPr>
              <w:t>DGPP</w:t>
            </w:r>
            <w:r w:rsidR="00046FA7" w:rsidRPr="00253BEE">
              <w:rPr>
                <w:rFonts w:cstheme="minorHAnsi"/>
                <w:szCs w:val="20"/>
              </w:rPr>
              <w:t xml:space="preserve"> by restoring the degraded forest areas with the support of </w:t>
            </w:r>
            <w:r w:rsidR="002F3F32">
              <w:rPr>
                <w:rFonts w:cstheme="minorHAnsi"/>
                <w:szCs w:val="20"/>
              </w:rPr>
              <w:t xml:space="preserve">the </w:t>
            </w:r>
            <w:r w:rsidR="00046FA7" w:rsidRPr="00253BEE">
              <w:rPr>
                <w:rFonts w:cstheme="minorHAnsi"/>
                <w:szCs w:val="20"/>
              </w:rPr>
              <w:t>Forest and Wildlife Division</w:t>
            </w:r>
            <w:r w:rsidR="002F3F32">
              <w:rPr>
                <w:rFonts w:cstheme="minorHAnsi"/>
                <w:szCs w:val="20"/>
              </w:rPr>
              <w:t>.</w:t>
            </w:r>
          </w:p>
          <w:p w14:paraId="1CFCA1A5" w14:textId="4B961716" w:rsidR="00046FA7" w:rsidRPr="00253BEE" w:rsidRDefault="00493CAA" w:rsidP="003A7753">
            <w:pPr>
              <w:spacing w:after="60"/>
              <w:rPr>
                <w:rFonts w:cstheme="minorHAnsi"/>
                <w:szCs w:val="20"/>
              </w:rPr>
            </w:pPr>
            <w:r>
              <w:rPr>
                <w:rFonts w:eastAsia="Arial" w:cstheme="minorHAnsi"/>
                <w:szCs w:val="20"/>
              </w:rPr>
              <w:t xml:space="preserve">Implement </w:t>
            </w:r>
            <w:r w:rsidR="00FF455B">
              <w:rPr>
                <w:rFonts w:eastAsia="Arial" w:cstheme="minorHAnsi"/>
                <w:szCs w:val="20"/>
              </w:rPr>
              <w:t>the biodiversity management plan (BMP) in the ESMP</w:t>
            </w:r>
            <w:r w:rsidR="0093607E">
              <w:rPr>
                <w:rFonts w:eastAsia="Arial" w:cstheme="minorHAnsi"/>
                <w:szCs w:val="20"/>
              </w:rPr>
              <w:t xml:space="preserve"> to address </w:t>
            </w:r>
            <w:r w:rsidR="00847B1B">
              <w:rPr>
                <w:rFonts w:eastAsia="Arial" w:cstheme="minorHAnsi"/>
                <w:szCs w:val="20"/>
              </w:rPr>
              <w:t xml:space="preserve">impacts on flora and fauna. </w:t>
            </w:r>
            <w:r w:rsidR="00FF455B">
              <w:rPr>
                <w:rFonts w:eastAsia="Arial" w:cstheme="minorHAnsi"/>
                <w:szCs w:val="20"/>
              </w:rPr>
              <w:t xml:space="preserve"> </w:t>
            </w:r>
            <w:r w:rsidR="00046FA7" w:rsidRPr="00253BEE">
              <w:rPr>
                <w:rFonts w:eastAsia="Arial" w:cstheme="minorHAnsi"/>
                <w:szCs w:val="20"/>
              </w:rPr>
              <w:t>Vegetation removal management include-</w:t>
            </w:r>
            <w:r w:rsidR="00046FA7">
              <w:rPr>
                <w:rFonts w:eastAsia="Arial" w:cstheme="minorHAnsi"/>
                <w:szCs w:val="20"/>
              </w:rPr>
              <w:t>o</w:t>
            </w:r>
            <w:r w:rsidR="00046FA7" w:rsidRPr="00253BEE">
              <w:rPr>
                <w:rFonts w:eastAsia="Arial" w:cstheme="minorHAnsi"/>
                <w:szCs w:val="20"/>
              </w:rPr>
              <w:t xml:space="preserve">n site decomposition, burning, or be recycled as </w:t>
            </w:r>
            <w:proofErr w:type="gramStart"/>
            <w:r w:rsidR="00046FA7" w:rsidRPr="00253BEE">
              <w:rPr>
                <w:rFonts w:eastAsia="Arial" w:cstheme="minorHAnsi"/>
                <w:szCs w:val="20"/>
              </w:rPr>
              <w:t>fire wood</w:t>
            </w:r>
            <w:proofErr w:type="gramEnd"/>
            <w:r w:rsidR="00046FA7" w:rsidRPr="00253BEE">
              <w:rPr>
                <w:rFonts w:eastAsia="Arial" w:cstheme="minorHAnsi"/>
                <w:szCs w:val="20"/>
              </w:rPr>
              <w:t xml:space="preserve"> or building material where possible. P</w:t>
            </w:r>
            <w:r w:rsidR="00046FA7" w:rsidRPr="00253BEE">
              <w:rPr>
                <w:rFonts w:cstheme="minorHAnsi"/>
                <w:szCs w:val="20"/>
              </w:rPr>
              <w:t xml:space="preserve">rovide wood to the community for use as fences or for charcoal production. </w:t>
            </w:r>
            <w:r w:rsidR="00046FA7" w:rsidRPr="00253BEE">
              <w:rPr>
                <w:rFonts w:eastAsia="Arial" w:cstheme="minorHAnsi"/>
                <w:szCs w:val="20"/>
              </w:rPr>
              <w:t xml:space="preserve">This is acceptable according to Dominican law. </w:t>
            </w:r>
          </w:p>
          <w:p w14:paraId="22D205D8" w14:textId="77777777" w:rsidR="00046FA7" w:rsidRPr="005C42E5" w:rsidRDefault="00046FA7" w:rsidP="003A7753">
            <w:pPr>
              <w:spacing w:after="60"/>
              <w:rPr>
                <w:rFonts w:cstheme="minorHAnsi"/>
                <w:szCs w:val="20"/>
              </w:rPr>
            </w:pPr>
          </w:p>
        </w:tc>
        <w:tc>
          <w:tcPr>
            <w:tcW w:w="1417" w:type="dxa"/>
          </w:tcPr>
          <w:p w14:paraId="6E36ED35" w14:textId="58008A6C" w:rsidR="00046FA7" w:rsidRPr="005C42E5" w:rsidRDefault="00046FA7" w:rsidP="003A7753">
            <w:pPr>
              <w:rPr>
                <w:rFonts w:cstheme="minorHAnsi"/>
                <w:szCs w:val="20"/>
              </w:rPr>
            </w:pPr>
          </w:p>
        </w:tc>
      </w:tr>
      <w:tr w:rsidR="00046FA7" w:rsidRPr="005C42E5" w14:paraId="36E46131" w14:textId="77777777" w:rsidTr="6448F603">
        <w:tc>
          <w:tcPr>
            <w:tcW w:w="562" w:type="dxa"/>
          </w:tcPr>
          <w:p w14:paraId="74B611F9" w14:textId="77777777" w:rsidR="00046FA7" w:rsidRPr="005C42E5" w:rsidRDefault="00046FA7" w:rsidP="003A7753">
            <w:pPr>
              <w:rPr>
                <w:rFonts w:cstheme="minorHAnsi"/>
                <w:szCs w:val="20"/>
              </w:rPr>
            </w:pPr>
            <w:r>
              <w:rPr>
                <w:rFonts w:cstheme="minorHAnsi"/>
                <w:szCs w:val="20"/>
              </w:rPr>
              <w:t>37</w:t>
            </w:r>
          </w:p>
        </w:tc>
        <w:tc>
          <w:tcPr>
            <w:tcW w:w="3298" w:type="dxa"/>
            <w:noWrap/>
          </w:tcPr>
          <w:p w14:paraId="07DC85FB" w14:textId="77777777" w:rsidR="00046FA7" w:rsidRPr="005C42E5" w:rsidRDefault="00046FA7" w:rsidP="003A7753">
            <w:pPr>
              <w:spacing w:after="0"/>
              <w:rPr>
                <w:rFonts w:cstheme="minorHAnsi"/>
                <w:szCs w:val="20"/>
              </w:rPr>
            </w:pPr>
            <w:r w:rsidRPr="005C42E5">
              <w:rPr>
                <w:rFonts w:cstheme="minorHAnsi"/>
                <w:szCs w:val="20"/>
              </w:rPr>
              <w:t>Mortality and Injury to fauna due vegetation clearing and habitat loss</w:t>
            </w:r>
          </w:p>
        </w:tc>
        <w:tc>
          <w:tcPr>
            <w:tcW w:w="1276" w:type="dxa"/>
          </w:tcPr>
          <w:p w14:paraId="320C9FDD" w14:textId="77777777" w:rsidR="00046FA7" w:rsidRPr="005C42E5" w:rsidRDefault="00046FA7" w:rsidP="003A7753">
            <w:pPr>
              <w:rPr>
                <w:rFonts w:cstheme="minorHAnsi"/>
                <w:szCs w:val="20"/>
              </w:rPr>
            </w:pPr>
            <w:r w:rsidRPr="005C42E5">
              <w:rPr>
                <w:rFonts w:cstheme="minorHAnsi"/>
                <w:szCs w:val="20"/>
              </w:rPr>
              <w:t>High</w:t>
            </w:r>
          </w:p>
        </w:tc>
        <w:tc>
          <w:tcPr>
            <w:tcW w:w="1133" w:type="dxa"/>
          </w:tcPr>
          <w:p w14:paraId="295DA52C" w14:textId="77777777" w:rsidR="00046FA7" w:rsidRPr="005C42E5" w:rsidRDefault="00046FA7" w:rsidP="003A7753">
            <w:pPr>
              <w:rPr>
                <w:rFonts w:cstheme="minorHAnsi"/>
                <w:szCs w:val="20"/>
              </w:rPr>
            </w:pPr>
            <w:r w:rsidRPr="005C42E5">
              <w:rPr>
                <w:rFonts w:cstheme="minorHAnsi"/>
                <w:szCs w:val="20"/>
              </w:rPr>
              <w:t xml:space="preserve">Minor </w:t>
            </w:r>
          </w:p>
        </w:tc>
        <w:tc>
          <w:tcPr>
            <w:tcW w:w="1276" w:type="dxa"/>
          </w:tcPr>
          <w:p w14:paraId="08965231" w14:textId="77777777" w:rsidR="00046FA7" w:rsidRPr="005C42E5" w:rsidRDefault="00046FA7" w:rsidP="003A7753">
            <w:pPr>
              <w:rPr>
                <w:rFonts w:cstheme="minorHAnsi"/>
                <w:szCs w:val="20"/>
              </w:rPr>
            </w:pPr>
            <w:r w:rsidRPr="005C42E5">
              <w:rPr>
                <w:rFonts w:cstheme="minorHAnsi"/>
                <w:szCs w:val="20"/>
              </w:rPr>
              <w:t xml:space="preserve">Moderate </w:t>
            </w:r>
          </w:p>
        </w:tc>
        <w:tc>
          <w:tcPr>
            <w:tcW w:w="4074" w:type="dxa"/>
          </w:tcPr>
          <w:p w14:paraId="09DBE70A" w14:textId="3D8F6C82" w:rsidR="00046FA7" w:rsidRPr="00253BEE" w:rsidRDefault="00046FA7" w:rsidP="003A7753">
            <w:pPr>
              <w:spacing w:after="60"/>
              <w:rPr>
                <w:rFonts w:cstheme="minorHAnsi"/>
                <w:szCs w:val="20"/>
              </w:rPr>
            </w:pPr>
            <w:r w:rsidRPr="00253BEE">
              <w:rPr>
                <w:rFonts w:cstheme="minorHAnsi"/>
                <w:szCs w:val="20"/>
              </w:rPr>
              <w:t>Conduct pre</w:t>
            </w:r>
            <w:r w:rsidR="002F3F32">
              <w:rPr>
                <w:rFonts w:cstheme="minorHAnsi"/>
                <w:szCs w:val="20"/>
              </w:rPr>
              <w:t>-</w:t>
            </w:r>
            <w:r w:rsidRPr="00253BEE">
              <w:rPr>
                <w:rFonts w:cstheme="minorHAnsi"/>
                <w:szCs w:val="20"/>
              </w:rPr>
              <w:t>construction field screening to repel, rescue and relocate fauna from the construction sites.</w:t>
            </w:r>
          </w:p>
          <w:p w14:paraId="712AC43C" w14:textId="77777777" w:rsidR="00046FA7" w:rsidRDefault="00046FA7" w:rsidP="003A7753">
            <w:pPr>
              <w:spacing w:after="60"/>
              <w:rPr>
                <w:rFonts w:cstheme="minorHAnsi"/>
                <w:szCs w:val="20"/>
              </w:rPr>
            </w:pPr>
            <w:r w:rsidRPr="0082771A">
              <w:rPr>
                <w:rFonts w:cstheme="minorHAnsi"/>
                <w:szCs w:val="20"/>
              </w:rPr>
              <w:lastRenderedPageBreak/>
              <w:t>Vegetation in the disturbed areas will be regenerated rapidly.</w:t>
            </w:r>
          </w:p>
          <w:p w14:paraId="7A0D74B4" w14:textId="5F3BAD14" w:rsidR="00A3466F" w:rsidRPr="0082771A" w:rsidRDefault="00A3466F" w:rsidP="003A7753">
            <w:pPr>
              <w:spacing w:after="60"/>
              <w:rPr>
                <w:rFonts w:cstheme="minorHAnsi"/>
                <w:szCs w:val="20"/>
              </w:rPr>
            </w:pPr>
            <w:r w:rsidRPr="0082771A">
              <w:rPr>
                <w:rFonts w:cstheme="minorHAnsi"/>
                <w:szCs w:val="20"/>
              </w:rPr>
              <w:t>Code of conduct for workers and employees' protection of flora and fauna and a ban on hunting</w:t>
            </w:r>
            <w:r>
              <w:rPr>
                <w:rFonts w:cstheme="minorHAnsi"/>
                <w:szCs w:val="20"/>
              </w:rPr>
              <w:t xml:space="preserve"> and unnecessary tree cutting</w:t>
            </w:r>
            <w:r w:rsidRPr="0082771A">
              <w:rPr>
                <w:rFonts w:cstheme="minorHAnsi"/>
                <w:szCs w:val="20"/>
              </w:rPr>
              <w:t xml:space="preserve">. Any violation of the code of conduct leads to strict punishment, including </w:t>
            </w:r>
            <w:r>
              <w:rPr>
                <w:rFonts w:cstheme="minorHAnsi"/>
                <w:szCs w:val="20"/>
              </w:rPr>
              <w:t xml:space="preserve">termination. </w:t>
            </w:r>
          </w:p>
        </w:tc>
        <w:tc>
          <w:tcPr>
            <w:tcW w:w="1417" w:type="dxa"/>
          </w:tcPr>
          <w:p w14:paraId="71431E0A" w14:textId="27CB2C80" w:rsidR="00046FA7" w:rsidRPr="005C42E5" w:rsidRDefault="00046FA7" w:rsidP="003A7753">
            <w:pPr>
              <w:rPr>
                <w:rFonts w:cstheme="minorHAnsi"/>
                <w:szCs w:val="20"/>
              </w:rPr>
            </w:pPr>
          </w:p>
        </w:tc>
      </w:tr>
      <w:tr w:rsidR="00046FA7" w:rsidRPr="005C42E5" w14:paraId="59C70BF1" w14:textId="77777777" w:rsidTr="6448F603">
        <w:tc>
          <w:tcPr>
            <w:tcW w:w="562" w:type="dxa"/>
          </w:tcPr>
          <w:p w14:paraId="3DBB4AAD" w14:textId="3935CF89" w:rsidR="00046FA7" w:rsidRPr="005C42E5" w:rsidRDefault="00046FA7" w:rsidP="003A7753">
            <w:pPr>
              <w:rPr>
                <w:rFonts w:cstheme="minorHAnsi"/>
                <w:szCs w:val="20"/>
              </w:rPr>
            </w:pPr>
            <w:r>
              <w:rPr>
                <w:rFonts w:cstheme="minorHAnsi"/>
                <w:szCs w:val="20"/>
              </w:rPr>
              <w:t>3</w:t>
            </w:r>
            <w:r w:rsidR="005F02C5">
              <w:rPr>
                <w:rFonts w:cstheme="minorHAnsi"/>
                <w:szCs w:val="20"/>
              </w:rPr>
              <w:t>8</w:t>
            </w:r>
          </w:p>
        </w:tc>
        <w:tc>
          <w:tcPr>
            <w:tcW w:w="3298" w:type="dxa"/>
            <w:noWrap/>
          </w:tcPr>
          <w:p w14:paraId="552CB6EC" w14:textId="77777777" w:rsidR="00046FA7" w:rsidRPr="005C42E5" w:rsidRDefault="00046FA7" w:rsidP="003A7753">
            <w:pPr>
              <w:rPr>
                <w:rFonts w:cstheme="minorHAnsi"/>
                <w:szCs w:val="20"/>
              </w:rPr>
            </w:pPr>
            <w:r w:rsidRPr="005C42E5">
              <w:rPr>
                <w:rFonts w:cstheme="minorHAnsi"/>
                <w:szCs w:val="20"/>
              </w:rPr>
              <w:t xml:space="preserve">Spread of Invasive Alien Species in the forests located close to the work </w:t>
            </w:r>
            <w:proofErr w:type="gramStart"/>
            <w:r w:rsidRPr="005C42E5">
              <w:rPr>
                <w:rFonts w:cstheme="minorHAnsi"/>
                <w:szCs w:val="20"/>
              </w:rPr>
              <w:t>sites</w:t>
            </w:r>
            <w:proofErr w:type="gramEnd"/>
          </w:p>
          <w:p w14:paraId="2F72610A" w14:textId="77777777" w:rsidR="00046FA7" w:rsidRPr="005C42E5" w:rsidRDefault="00046FA7" w:rsidP="003A7753">
            <w:pPr>
              <w:rPr>
                <w:rFonts w:cstheme="minorHAnsi"/>
                <w:szCs w:val="20"/>
              </w:rPr>
            </w:pPr>
          </w:p>
          <w:p w14:paraId="52018649" w14:textId="77777777" w:rsidR="00046FA7" w:rsidRPr="005C42E5" w:rsidRDefault="00046FA7" w:rsidP="003A7753">
            <w:pPr>
              <w:rPr>
                <w:rFonts w:cstheme="minorHAnsi"/>
                <w:szCs w:val="20"/>
              </w:rPr>
            </w:pPr>
          </w:p>
        </w:tc>
        <w:tc>
          <w:tcPr>
            <w:tcW w:w="1276" w:type="dxa"/>
          </w:tcPr>
          <w:p w14:paraId="1F898D91" w14:textId="77777777" w:rsidR="00046FA7" w:rsidRPr="005C42E5" w:rsidRDefault="00046FA7" w:rsidP="003A7753">
            <w:pPr>
              <w:rPr>
                <w:rFonts w:cstheme="minorHAnsi"/>
                <w:szCs w:val="20"/>
              </w:rPr>
            </w:pPr>
            <w:r w:rsidRPr="005C42E5">
              <w:rPr>
                <w:rFonts w:cstheme="minorHAnsi"/>
                <w:szCs w:val="20"/>
              </w:rPr>
              <w:t>Medium</w:t>
            </w:r>
          </w:p>
        </w:tc>
        <w:tc>
          <w:tcPr>
            <w:tcW w:w="1133" w:type="dxa"/>
          </w:tcPr>
          <w:p w14:paraId="7B08AE7E" w14:textId="77777777" w:rsidR="00046FA7" w:rsidRPr="005C42E5" w:rsidRDefault="00046FA7" w:rsidP="003A7753">
            <w:pPr>
              <w:rPr>
                <w:rFonts w:cstheme="minorHAnsi"/>
                <w:szCs w:val="20"/>
              </w:rPr>
            </w:pPr>
            <w:r w:rsidRPr="005C42E5">
              <w:rPr>
                <w:rFonts w:cstheme="minorHAnsi"/>
                <w:bCs/>
                <w:szCs w:val="20"/>
              </w:rPr>
              <w:t>Moderate</w:t>
            </w:r>
          </w:p>
        </w:tc>
        <w:tc>
          <w:tcPr>
            <w:tcW w:w="1276" w:type="dxa"/>
          </w:tcPr>
          <w:p w14:paraId="171B082B" w14:textId="77777777" w:rsidR="00046FA7" w:rsidRPr="005C42E5" w:rsidRDefault="00046FA7" w:rsidP="003A7753">
            <w:pPr>
              <w:rPr>
                <w:rFonts w:cstheme="minorHAnsi"/>
                <w:szCs w:val="20"/>
              </w:rPr>
            </w:pPr>
            <w:r w:rsidRPr="005C42E5">
              <w:rPr>
                <w:rFonts w:cstheme="minorHAnsi"/>
                <w:szCs w:val="20"/>
              </w:rPr>
              <w:t xml:space="preserve">Moderate </w:t>
            </w:r>
          </w:p>
        </w:tc>
        <w:tc>
          <w:tcPr>
            <w:tcW w:w="4074" w:type="dxa"/>
          </w:tcPr>
          <w:p w14:paraId="03151EC9" w14:textId="77777777" w:rsidR="00046FA7" w:rsidRPr="00911F30" w:rsidRDefault="00046FA7" w:rsidP="003A7753">
            <w:pPr>
              <w:spacing w:after="0"/>
              <w:rPr>
                <w:rFonts w:cstheme="minorHAnsi"/>
                <w:szCs w:val="20"/>
              </w:rPr>
            </w:pPr>
            <w:r w:rsidRPr="00911F30">
              <w:rPr>
                <w:rFonts w:cstheme="minorHAnsi"/>
                <w:szCs w:val="20"/>
              </w:rPr>
              <w:t>Using the designated roads for the construction vehicles</w:t>
            </w:r>
          </w:p>
          <w:p w14:paraId="5C4AAB3B" w14:textId="77777777" w:rsidR="00046FA7" w:rsidRPr="00911F30" w:rsidRDefault="00046FA7" w:rsidP="003A7753">
            <w:pPr>
              <w:spacing w:after="0"/>
              <w:rPr>
                <w:rFonts w:cstheme="minorHAnsi"/>
                <w:szCs w:val="20"/>
              </w:rPr>
            </w:pPr>
            <w:r w:rsidRPr="00911F30">
              <w:rPr>
                <w:rFonts w:cstheme="minorHAnsi"/>
                <w:szCs w:val="20"/>
              </w:rPr>
              <w:t>Construction vehicles will be brought to the site in an as-clean-as-new condition to ensure that invasive plant material and seed-bearing soil are not introduced.</w:t>
            </w:r>
          </w:p>
        </w:tc>
        <w:tc>
          <w:tcPr>
            <w:tcW w:w="1417" w:type="dxa"/>
          </w:tcPr>
          <w:p w14:paraId="3797E8B4" w14:textId="3876E71E" w:rsidR="00046FA7" w:rsidRPr="005C42E5" w:rsidRDefault="00046FA7" w:rsidP="003A7753">
            <w:pPr>
              <w:rPr>
                <w:rFonts w:cstheme="minorHAnsi"/>
                <w:szCs w:val="20"/>
              </w:rPr>
            </w:pPr>
          </w:p>
        </w:tc>
      </w:tr>
      <w:tr w:rsidR="00046FA7" w:rsidRPr="005C42E5" w14:paraId="15BB6DA5" w14:textId="77777777" w:rsidTr="6448F603">
        <w:tc>
          <w:tcPr>
            <w:tcW w:w="562" w:type="dxa"/>
          </w:tcPr>
          <w:p w14:paraId="4422127D" w14:textId="3A1BBB58" w:rsidR="00046FA7" w:rsidRPr="005C42E5" w:rsidRDefault="008A0A8F" w:rsidP="003A7753">
            <w:pPr>
              <w:rPr>
                <w:rFonts w:cstheme="minorHAnsi"/>
                <w:szCs w:val="20"/>
              </w:rPr>
            </w:pPr>
            <w:r>
              <w:rPr>
                <w:rFonts w:cstheme="minorHAnsi"/>
                <w:szCs w:val="20"/>
              </w:rPr>
              <w:t>39</w:t>
            </w:r>
          </w:p>
        </w:tc>
        <w:tc>
          <w:tcPr>
            <w:tcW w:w="3298" w:type="dxa"/>
            <w:noWrap/>
          </w:tcPr>
          <w:p w14:paraId="6A2C1B80" w14:textId="77777777" w:rsidR="00046FA7" w:rsidRPr="005C42E5" w:rsidRDefault="00046FA7" w:rsidP="003A7753">
            <w:pPr>
              <w:rPr>
                <w:rFonts w:cstheme="minorHAnsi"/>
                <w:szCs w:val="20"/>
              </w:rPr>
            </w:pPr>
            <w:r w:rsidRPr="005C42E5">
              <w:rPr>
                <w:rFonts w:cstheme="minorHAnsi"/>
                <w:szCs w:val="20"/>
              </w:rPr>
              <w:t>Illegal wildlife trade</w:t>
            </w:r>
          </w:p>
        </w:tc>
        <w:tc>
          <w:tcPr>
            <w:tcW w:w="1276" w:type="dxa"/>
          </w:tcPr>
          <w:p w14:paraId="3927F264" w14:textId="77777777" w:rsidR="00046FA7" w:rsidRPr="005C42E5" w:rsidRDefault="00046FA7" w:rsidP="003A7753">
            <w:pPr>
              <w:rPr>
                <w:rFonts w:cstheme="minorHAnsi"/>
                <w:szCs w:val="20"/>
              </w:rPr>
            </w:pPr>
            <w:r w:rsidRPr="005C42E5">
              <w:rPr>
                <w:rFonts w:cstheme="minorHAnsi"/>
                <w:szCs w:val="20"/>
              </w:rPr>
              <w:t>High</w:t>
            </w:r>
          </w:p>
        </w:tc>
        <w:tc>
          <w:tcPr>
            <w:tcW w:w="1133" w:type="dxa"/>
          </w:tcPr>
          <w:p w14:paraId="4C8AA797" w14:textId="77777777" w:rsidR="00046FA7" w:rsidRPr="005C42E5" w:rsidRDefault="00046FA7" w:rsidP="003A7753">
            <w:pPr>
              <w:rPr>
                <w:rFonts w:cstheme="minorHAnsi"/>
                <w:szCs w:val="20"/>
              </w:rPr>
            </w:pPr>
            <w:r w:rsidRPr="005C42E5">
              <w:rPr>
                <w:rFonts w:cstheme="minorHAnsi"/>
                <w:szCs w:val="20"/>
              </w:rPr>
              <w:t>Negligible</w:t>
            </w:r>
          </w:p>
        </w:tc>
        <w:tc>
          <w:tcPr>
            <w:tcW w:w="1276" w:type="dxa"/>
          </w:tcPr>
          <w:p w14:paraId="7E4C2DB5" w14:textId="77777777" w:rsidR="00046FA7" w:rsidRPr="005C42E5" w:rsidRDefault="00046FA7" w:rsidP="003A7753">
            <w:pPr>
              <w:rPr>
                <w:rFonts w:cstheme="minorHAnsi"/>
                <w:szCs w:val="20"/>
              </w:rPr>
            </w:pPr>
            <w:r w:rsidRPr="005C42E5">
              <w:rPr>
                <w:rFonts w:cstheme="minorHAnsi"/>
                <w:szCs w:val="20"/>
              </w:rPr>
              <w:t>Negligible</w:t>
            </w:r>
          </w:p>
        </w:tc>
        <w:tc>
          <w:tcPr>
            <w:tcW w:w="4074" w:type="dxa"/>
          </w:tcPr>
          <w:p w14:paraId="4B82817F" w14:textId="77777777" w:rsidR="00046FA7" w:rsidRPr="001154F6" w:rsidRDefault="00046FA7" w:rsidP="003A7753">
            <w:pPr>
              <w:spacing w:after="60"/>
              <w:rPr>
                <w:rFonts w:cstheme="minorHAnsi"/>
                <w:szCs w:val="20"/>
              </w:rPr>
            </w:pPr>
            <w:r w:rsidRPr="001154F6">
              <w:rPr>
                <w:rFonts w:cstheme="minorHAnsi"/>
                <w:szCs w:val="20"/>
              </w:rPr>
              <w:t xml:space="preserve">All bidding documents and construction contracts are to include specific provisions forbidding hunting or collecting natural resources </w:t>
            </w:r>
            <w:r>
              <w:rPr>
                <w:rFonts w:cstheme="minorHAnsi"/>
                <w:szCs w:val="20"/>
              </w:rPr>
              <w:t>by</w:t>
            </w:r>
            <w:r w:rsidRPr="001154F6">
              <w:rPr>
                <w:rFonts w:cstheme="minorHAnsi"/>
                <w:szCs w:val="20"/>
              </w:rPr>
              <w:t xml:space="preserve"> workers.</w:t>
            </w:r>
          </w:p>
        </w:tc>
        <w:tc>
          <w:tcPr>
            <w:tcW w:w="1417" w:type="dxa"/>
          </w:tcPr>
          <w:p w14:paraId="68AED201" w14:textId="448D41B7" w:rsidR="00046FA7" w:rsidRPr="005C42E5" w:rsidRDefault="00046FA7" w:rsidP="003A7753">
            <w:pPr>
              <w:rPr>
                <w:rFonts w:cstheme="minorHAnsi"/>
                <w:szCs w:val="20"/>
              </w:rPr>
            </w:pPr>
          </w:p>
        </w:tc>
      </w:tr>
      <w:tr w:rsidR="00046FA7" w:rsidRPr="005C42E5" w14:paraId="3B2EA53E" w14:textId="77777777" w:rsidTr="6448F603">
        <w:tc>
          <w:tcPr>
            <w:tcW w:w="562" w:type="dxa"/>
            <w:shd w:val="clear" w:color="auto" w:fill="auto"/>
          </w:tcPr>
          <w:p w14:paraId="526A2164" w14:textId="77777777" w:rsidR="00046FA7" w:rsidRPr="005C42E5" w:rsidRDefault="00046FA7" w:rsidP="003A7753">
            <w:pPr>
              <w:rPr>
                <w:rFonts w:cstheme="minorHAnsi"/>
                <w:szCs w:val="20"/>
              </w:rPr>
            </w:pPr>
            <w:r>
              <w:rPr>
                <w:rFonts w:cstheme="minorHAnsi"/>
                <w:b/>
                <w:bCs/>
                <w:szCs w:val="20"/>
              </w:rPr>
              <w:t>J</w:t>
            </w:r>
          </w:p>
        </w:tc>
        <w:tc>
          <w:tcPr>
            <w:tcW w:w="3298" w:type="dxa"/>
            <w:shd w:val="clear" w:color="auto" w:fill="auto"/>
          </w:tcPr>
          <w:p w14:paraId="4C8FD9FC" w14:textId="77777777" w:rsidR="00046FA7" w:rsidRPr="005C42E5" w:rsidRDefault="00046FA7" w:rsidP="003A7753">
            <w:pPr>
              <w:rPr>
                <w:rFonts w:cstheme="minorHAnsi"/>
                <w:szCs w:val="20"/>
              </w:rPr>
            </w:pPr>
            <w:r w:rsidRPr="005C42E5">
              <w:rPr>
                <w:rFonts w:cstheme="minorHAnsi"/>
                <w:b/>
                <w:bCs/>
                <w:szCs w:val="20"/>
              </w:rPr>
              <w:t>ESS 6 (Biodiversity) Related Impacts and Risks (during O&amp;M)</w:t>
            </w:r>
          </w:p>
        </w:tc>
        <w:tc>
          <w:tcPr>
            <w:tcW w:w="1276" w:type="dxa"/>
            <w:shd w:val="clear" w:color="auto" w:fill="auto"/>
          </w:tcPr>
          <w:p w14:paraId="45AA7E86" w14:textId="77777777" w:rsidR="00046FA7" w:rsidRPr="005C42E5" w:rsidRDefault="00046FA7" w:rsidP="003A7753">
            <w:pPr>
              <w:rPr>
                <w:rFonts w:cstheme="minorHAnsi"/>
                <w:szCs w:val="20"/>
              </w:rPr>
            </w:pPr>
          </w:p>
        </w:tc>
        <w:tc>
          <w:tcPr>
            <w:tcW w:w="1133" w:type="dxa"/>
            <w:shd w:val="clear" w:color="auto" w:fill="auto"/>
          </w:tcPr>
          <w:p w14:paraId="38C4BCB0" w14:textId="77777777" w:rsidR="00046FA7" w:rsidRPr="005C42E5" w:rsidRDefault="00046FA7" w:rsidP="003A7753">
            <w:pPr>
              <w:rPr>
                <w:rFonts w:cstheme="minorHAnsi"/>
                <w:szCs w:val="20"/>
              </w:rPr>
            </w:pPr>
          </w:p>
        </w:tc>
        <w:tc>
          <w:tcPr>
            <w:tcW w:w="1276" w:type="dxa"/>
            <w:shd w:val="clear" w:color="auto" w:fill="auto"/>
          </w:tcPr>
          <w:p w14:paraId="6E8775E4" w14:textId="77777777" w:rsidR="00046FA7" w:rsidRPr="005C42E5" w:rsidRDefault="00046FA7" w:rsidP="003A7753">
            <w:pPr>
              <w:rPr>
                <w:rFonts w:cstheme="minorHAnsi"/>
                <w:szCs w:val="20"/>
              </w:rPr>
            </w:pPr>
          </w:p>
        </w:tc>
        <w:tc>
          <w:tcPr>
            <w:tcW w:w="4074" w:type="dxa"/>
            <w:shd w:val="clear" w:color="auto" w:fill="auto"/>
          </w:tcPr>
          <w:p w14:paraId="5DC29061" w14:textId="77777777" w:rsidR="00046FA7" w:rsidRPr="005C42E5" w:rsidRDefault="00046FA7" w:rsidP="003A7753">
            <w:pPr>
              <w:spacing w:after="60"/>
              <w:rPr>
                <w:rFonts w:cstheme="minorHAnsi"/>
                <w:szCs w:val="20"/>
              </w:rPr>
            </w:pPr>
          </w:p>
        </w:tc>
        <w:tc>
          <w:tcPr>
            <w:tcW w:w="1417" w:type="dxa"/>
            <w:shd w:val="clear" w:color="auto" w:fill="auto"/>
          </w:tcPr>
          <w:p w14:paraId="0C29D074" w14:textId="77777777" w:rsidR="00046FA7" w:rsidRPr="005C42E5" w:rsidRDefault="00046FA7" w:rsidP="003A7753">
            <w:pPr>
              <w:rPr>
                <w:rFonts w:cstheme="minorHAnsi"/>
                <w:szCs w:val="20"/>
              </w:rPr>
            </w:pPr>
          </w:p>
        </w:tc>
      </w:tr>
      <w:tr w:rsidR="00046FA7" w:rsidRPr="005C42E5" w14:paraId="2A08EC76" w14:textId="77777777" w:rsidTr="6448F603">
        <w:tc>
          <w:tcPr>
            <w:tcW w:w="562" w:type="dxa"/>
          </w:tcPr>
          <w:p w14:paraId="078610B8" w14:textId="52361ED3" w:rsidR="00046FA7" w:rsidRPr="005C42E5" w:rsidRDefault="00046FA7" w:rsidP="003A7753">
            <w:pPr>
              <w:rPr>
                <w:rFonts w:cstheme="minorHAnsi"/>
                <w:szCs w:val="20"/>
              </w:rPr>
            </w:pPr>
            <w:r w:rsidRPr="005C42E5">
              <w:rPr>
                <w:rFonts w:cstheme="minorHAnsi"/>
                <w:szCs w:val="20"/>
              </w:rPr>
              <w:t>4</w:t>
            </w:r>
            <w:r w:rsidR="00C101F3">
              <w:rPr>
                <w:rFonts w:cstheme="minorHAnsi"/>
                <w:szCs w:val="20"/>
              </w:rPr>
              <w:t>0</w:t>
            </w:r>
          </w:p>
        </w:tc>
        <w:tc>
          <w:tcPr>
            <w:tcW w:w="3298" w:type="dxa"/>
            <w:noWrap/>
          </w:tcPr>
          <w:p w14:paraId="3D3C2A7A" w14:textId="77777777" w:rsidR="00046FA7" w:rsidRPr="005C42E5" w:rsidRDefault="00046FA7" w:rsidP="003A7753">
            <w:pPr>
              <w:rPr>
                <w:rFonts w:cstheme="minorHAnsi"/>
                <w:szCs w:val="20"/>
              </w:rPr>
            </w:pPr>
            <w:r w:rsidRPr="005C42E5">
              <w:rPr>
                <w:rFonts w:cstheme="minorHAnsi"/>
                <w:bCs/>
                <w:szCs w:val="20"/>
              </w:rPr>
              <w:t>Risk of bird collision from the transmission line</w:t>
            </w:r>
            <w:r>
              <w:rPr>
                <w:rFonts w:cstheme="minorHAnsi"/>
                <w:bCs/>
                <w:szCs w:val="20"/>
              </w:rPr>
              <w:t xml:space="preserve"> (red-necked parrots are recorded along the 4.8 km overhead transmission line alignment. They visit the areas mainly for foraging) </w:t>
            </w:r>
          </w:p>
        </w:tc>
        <w:tc>
          <w:tcPr>
            <w:tcW w:w="1276" w:type="dxa"/>
          </w:tcPr>
          <w:p w14:paraId="483656AC" w14:textId="77777777" w:rsidR="00046FA7" w:rsidRPr="005C42E5" w:rsidRDefault="00046FA7" w:rsidP="003A7753">
            <w:pPr>
              <w:rPr>
                <w:rFonts w:cstheme="minorHAnsi"/>
                <w:szCs w:val="20"/>
              </w:rPr>
            </w:pPr>
            <w:r w:rsidRPr="005C42E5">
              <w:rPr>
                <w:rFonts w:cstheme="minorHAnsi"/>
                <w:bCs/>
                <w:szCs w:val="20"/>
              </w:rPr>
              <w:t>High</w:t>
            </w:r>
          </w:p>
        </w:tc>
        <w:tc>
          <w:tcPr>
            <w:tcW w:w="1133" w:type="dxa"/>
          </w:tcPr>
          <w:p w14:paraId="67A7E1D8" w14:textId="77777777" w:rsidR="00046FA7" w:rsidRPr="005C42E5" w:rsidRDefault="00046FA7" w:rsidP="003A7753">
            <w:pPr>
              <w:rPr>
                <w:rFonts w:cstheme="minorHAnsi"/>
                <w:szCs w:val="20"/>
              </w:rPr>
            </w:pPr>
            <w:r w:rsidRPr="005C42E5">
              <w:rPr>
                <w:rFonts w:cstheme="minorHAnsi"/>
                <w:bCs/>
                <w:szCs w:val="20"/>
              </w:rPr>
              <w:t>Moderate</w:t>
            </w:r>
          </w:p>
        </w:tc>
        <w:tc>
          <w:tcPr>
            <w:tcW w:w="1276" w:type="dxa"/>
          </w:tcPr>
          <w:p w14:paraId="2E9001BF" w14:textId="77777777" w:rsidR="00046FA7" w:rsidRPr="005C42E5" w:rsidRDefault="00046FA7" w:rsidP="003A7753">
            <w:pPr>
              <w:rPr>
                <w:rFonts w:cstheme="minorHAnsi"/>
                <w:szCs w:val="20"/>
              </w:rPr>
            </w:pPr>
            <w:r w:rsidRPr="005C42E5">
              <w:rPr>
                <w:rFonts w:cstheme="minorHAnsi"/>
                <w:bCs/>
                <w:szCs w:val="20"/>
              </w:rPr>
              <w:t>Major</w:t>
            </w:r>
          </w:p>
        </w:tc>
        <w:tc>
          <w:tcPr>
            <w:tcW w:w="4074" w:type="dxa"/>
          </w:tcPr>
          <w:p w14:paraId="6955A537" w14:textId="77777777" w:rsidR="00D75B9D" w:rsidRDefault="00046FA7" w:rsidP="00D75B9D">
            <w:pPr>
              <w:spacing w:after="60"/>
              <w:rPr>
                <w:rFonts w:cstheme="minorHAnsi"/>
                <w:szCs w:val="20"/>
              </w:rPr>
            </w:pPr>
            <w:r w:rsidRPr="001154F6">
              <w:rPr>
                <w:rFonts w:cstheme="minorHAnsi"/>
                <w:bCs/>
                <w:szCs w:val="20"/>
              </w:rPr>
              <w:t xml:space="preserve">The risk of bird collision is minimized by adopting underground cables in the initial section near the geothermal plant. The OHT line is only 4.8 km long and </w:t>
            </w:r>
            <w:r>
              <w:rPr>
                <w:rFonts w:cstheme="minorHAnsi"/>
                <w:bCs/>
                <w:szCs w:val="20"/>
              </w:rPr>
              <w:t xml:space="preserve">is </w:t>
            </w:r>
            <w:r w:rsidRPr="001154F6">
              <w:rPr>
                <w:rFonts w:cstheme="minorHAnsi"/>
                <w:bCs/>
                <w:szCs w:val="20"/>
              </w:rPr>
              <w:t>located about 1.5 km from the Morne Trois Pitons National Park</w:t>
            </w:r>
            <w:r>
              <w:rPr>
                <w:rFonts w:cstheme="minorHAnsi"/>
                <w:bCs/>
                <w:szCs w:val="20"/>
              </w:rPr>
              <w:t xml:space="preserve"> at its closest point.</w:t>
            </w:r>
          </w:p>
          <w:p w14:paraId="3F9124C0" w14:textId="3452D8D8" w:rsidR="00046FA7" w:rsidRDefault="00046FA7" w:rsidP="00D75B9D">
            <w:pPr>
              <w:spacing w:after="60"/>
              <w:rPr>
                <w:rFonts w:cstheme="minorHAnsi"/>
                <w:szCs w:val="20"/>
              </w:rPr>
            </w:pPr>
            <w:r w:rsidRPr="001154F6">
              <w:rPr>
                <w:rFonts w:cstheme="minorHAnsi"/>
                <w:szCs w:val="20"/>
              </w:rPr>
              <w:t>Installation of Wire-marking devices increase</w:t>
            </w:r>
            <w:r>
              <w:rPr>
                <w:rFonts w:cstheme="minorHAnsi"/>
                <w:szCs w:val="20"/>
              </w:rPr>
              <w:t>s</w:t>
            </w:r>
            <w:r w:rsidRPr="001154F6">
              <w:rPr>
                <w:rFonts w:cstheme="minorHAnsi"/>
                <w:szCs w:val="20"/>
              </w:rPr>
              <w:t xml:space="preserve"> the line profile and visibility along the overhead transmission lines to minimize bird collisions. They have a reflective and fluorescent plate, </w:t>
            </w:r>
            <w:r>
              <w:rPr>
                <w:rFonts w:cstheme="minorHAnsi"/>
                <w:szCs w:val="20"/>
              </w:rPr>
              <w:t>illuminating</w:t>
            </w:r>
            <w:r w:rsidRPr="001154F6">
              <w:rPr>
                <w:rFonts w:cstheme="minorHAnsi"/>
                <w:szCs w:val="20"/>
              </w:rPr>
              <w:t xml:space="preserve"> in low light</w:t>
            </w:r>
            <w:r>
              <w:rPr>
                <w:rFonts w:cstheme="minorHAnsi"/>
                <w:szCs w:val="20"/>
              </w:rPr>
              <w:t>.</w:t>
            </w:r>
          </w:p>
          <w:p w14:paraId="2EDAD421" w14:textId="480BA5BB" w:rsidR="00D75B9D" w:rsidRPr="001154F6" w:rsidRDefault="00D75B9D" w:rsidP="00D75B9D">
            <w:pPr>
              <w:spacing w:after="60"/>
              <w:rPr>
                <w:rFonts w:cstheme="minorHAnsi"/>
                <w:szCs w:val="20"/>
              </w:rPr>
            </w:pPr>
            <w:r>
              <w:rPr>
                <w:rFonts w:cstheme="minorHAnsi"/>
                <w:szCs w:val="20"/>
              </w:rPr>
              <w:lastRenderedPageBreak/>
              <w:t>Installation of bird strike indicator</w:t>
            </w:r>
            <w:r w:rsidR="00914FA7">
              <w:rPr>
                <w:rFonts w:cstheme="minorHAnsi"/>
                <w:szCs w:val="20"/>
              </w:rPr>
              <w:t xml:space="preserve">, </w:t>
            </w:r>
            <w:r w:rsidR="00914FA7" w:rsidRPr="00914FA7">
              <w:rPr>
                <w:rFonts w:cstheme="minorHAnsi"/>
                <w:szCs w:val="20"/>
              </w:rPr>
              <w:t>an automated vibration-sensing and recording tool designed to detect bird strikes on power lines</w:t>
            </w:r>
            <w:r w:rsidR="00914FA7">
              <w:rPr>
                <w:rFonts w:cstheme="minorHAnsi"/>
                <w:szCs w:val="20"/>
              </w:rPr>
              <w:t>.</w:t>
            </w:r>
          </w:p>
          <w:p w14:paraId="5345956B" w14:textId="01E1C949" w:rsidR="00046FA7" w:rsidRPr="001154F6" w:rsidRDefault="00046FA7" w:rsidP="003A7753">
            <w:pPr>
              <w:spacing w:after="60"/>
              <w:rPr>
                <w:rFonts w:cstheme="minorHAnsi"/>
                <w:szCs w:val="20"/>
              </w:rPr>
            </w:pPr>
          </w:p>
        </w:tc>
        <w:tc>
          <w:tcPr>
            <w:tcW w:w="1417" w:type="dxa"/>
          </w:tcPr>
          <w:p w14:paraId="2F82050F" w14:textId="7A1EDED2" w:rsidR="00046FA7" w:rsidRPr="000150C6" w:rsidRDefault="00046FA7" w:rsidP="003A7753">
            <w:pPr>
              <w:rPr>
                <w:rFonts w:cstheme="minorHAnsi"/>
                <w:szCs w:val="20"/>
              </w:rPr>
            </w:pPr>
          </w:p>
        </w:tc>
      </w:tr>
      <w:tr w:rsidR="00046FA7" w:rsidRPr="005C42E5" w14:paraId="5228D498" w14:textId="77777777" w:rsidTr="6448F603">
        <w:tc>
          <w:tcPr>
            <w:tcW w:w="562" w:type="dxa"/>
          </w:tcPr>
          <w:p w14:paraId="336446CE" w14:textId="15C98C9E" w:rsidR="00046FA7" w:rsidRPr="005C42E5" w:rsidRDefault="00046FA7" w:rsidP="003A7753">
            <w:pPr>
              <w:rPr>
                <w:rFonts w:cstheme="minorHAnsi"/>
                <w:szCs w:val="20"/>
              </w:rPr>
            </w:pPr>
            <w:r w:rsidRPr="005C42E5">
              <w:rPr>
                <w:rFonts w:cstheme="minorHAnsi"/>
                <w:szCs w:val="20"/>
              </w:rPr>
              <w:t>4</w:t>
            </w:r>
            <w:r w:rsidR="00952BDD">
              <w:rPr>
                <w:rFonts w:cstheme="minorHAnsi"/>
                <w:szCs w:val="20"/>
              </w:rPr>
              <w:t>1</w:t>
            </w:r>
          </w:p>
        </w:tc>
        <w:tc>
          <w:tcPr>
            <w:tcW w:w="3298" w:type="dxa"/>
            <w:noWrap/>
          </w:tcPr>
          <w:p w14:paraId="28FD21CE" w14:textId="77777777" w:rsidR="00046FA7" w:rsidRPr="005C42E5" w:rsidRDefault="00046FA7" w:rsidP="003A7753">
            <w:pPr>
              <w:rPr>
                <w:rFonts w:cstheme="minorHAnsi"/>
                <w:bCs/>
                <w:szCs w:val="20"/>
              </w:rPr>
            </w:pPr>
            <w:r w:rsidRPr="005C42E5">
              <w:rPr>
                <w:rFonts w:cstheme="minorHAnsi"/>
                <w:szCs w:val="20"/>
              </w:rPr>
              <w:t>Impacts from tree cutting during maintenance activities</w:t>
            </w:r>
            <w:r>
              <w:rPr>
                <w:rFonts w:cstheme="minorHAnsi"/>
                <w:szCs w:val="20"/>
              </w:rPr>
              <w:t xml:space="preserve"> under the overhead transmission line corridor</w:t>
            </w:r>
          </w:p>
        </w:tc>
        <w:tc>
          <w:tcPr>
            <w:tcW w:w="1276" w:type="dxa"/>
          </w:tcPr>
          <w:p w14:paraId="1206B4EE" w14:textId="77777777" w:rsidR="00046FA7" w:rsidRPr="005C42E5" w:rsidRDefault="00046FA7" w:rsidP="003A7753">
            <w:pPr>
              <w:rPr>
                <w:rFonts w:cstheme="minorHAnsi"/>
                <w:bCs/>
                <w:szCs w:val="20"/>
              </w:rPr>
            </w:pPr>
            <w:r w:rsidRPr="005C42E5">
              <w:rPr>
                <w:rFonts w:cstheme="minorHAnsi"/>
                <w:szCs w:val="20"/>
              </w:rPr>
              <w:t>High</w:t>
            </w:r>
          </w:p>
        </w:tc>
        <w:tc>
          <w:tcPr>
            <w:tcW w:w="1133" w:type="dxa"/>
          </w:tcPr>
          <w:p w14:paraId="2657C0D1" w14:textId="77777777" w:rsidR="00046FA7" w:rsidRPr="005C42E5" w:rsidRDefault="00046FA7" w:rsidP="003A7753">
            <w:pPr>
              <w:rPr>
                <w:rFonts w:cstheme="minorHAnsi"/>
                <w:bCs/>
                <w:szCs w:val="20"/>
              </w:rPr>
            </w:pPr>
            <w:r w:rsidRPr="005C42E5">
              <w:rPr>
                <w:rFonts w:cstheme="minorHAnsi"/>
                <w:bCs/>
                <w:szCs w:val="20"/>
              </w:rPr>
              <w:t>Moderate</w:t>
            </w:r>
          </w:p>
        </w:tc>
        <w:tc>
          <w:tcPr>
            <w:tcW w:w="1276" w:type="dxa"/>
          </w:tcPr>
          <w:p w14:paraId="0F8CC7CD" w14:textId="77777777" w:rsidR="00046FA7" w:rsidRPr="005C42E5" w:rsidRDefault="00046FA7" w:rsidP="003A7753">
            <w:pPr>
              <w:rPr>
                <w:rFonts w:cstheme="minorHAnsi"/>
                <w:bCs/>
                <w:szCs w:val="20"/>
              </w:rPr>
            </w:pPr>
            <w:r w:rsidRPr="005C42E5">
              <w:rPr>
                <w:rFonts w:cstheme="minorHAnsi"/>
                <w:bCs/>
                <w:szCs w:val="20"/>
              </w:rPr>
              <w:t>Major</w:t>
            </w:r>
          </w:p>
        </w:tc>
        <w:tc>
          <w:tcPr>
            <w:tcW w:w="4074" w:type="dxa"/>
          </w:tcPr>
          <w:p w14:paraId="26D9CDF4" w14:textId="0EA46C46" w:rsidR="00046FA7" w:rsidRPr="00253BEE" w:rsidRDefault="00046FA7" w:rsidP="003A7753">
            <w:pPr>
              <w:spacing w:after="60"/>
              <w:rPr>
                <w:rFonts w:cstheme="minorHAnsi"/>
                <w:szCs w:val="20"/>
              </w:rPr>
            </w:pPr>
            <w:r w:rsidRPr="00253BEE">
              <w:rPr>
                <w:rFonts w:cstheme="minorHAnsi"/>
                <w:szCs w:val="20"/>
              </w:rPr>
              <w:t>Conduct pre</w:t>
            </w:r>
            <w:r w:rsidR="002F3F32">
              <w:rPr>
                <w:rFonts w:cstheme="minorHAnsi"/>
                <w:szCs w:val="20"/>
              </w:rPr>
              <w:t>-</w:t>
            </w:r>
            <w:r w:rsidRPr="00253BEE">
              <w:rPr>
                <w:rFonts w:cstheme="minorHAnsi"/>
                <w:szCs w:val="20"/>
              </w:rPr>
              <w:t>construction field screening to repel, rescue and relocate fauna from the construction sites.</w:t>
            </w:r>
          </w:p>
          <w:p w14:paraId="0CBED240" w14:textId="77777777" w:rsidR="00046FA7" w:rsidRPr="009C6E5B" w:rsidRDefault="00046FA7" w:rsidP="003A7753">
            <w:pPr>
              <w:spacing w:after="60"/>
              <w:rPr>
                <w:rFonts w:cstheme="minorHAnsi"/>
                <w:bCs/>
                <w:szCs w:val="20"/>
              </w:rPr>
            </w:pPr>
          </w:p>
        </w:tc>
        <w:tc>
          <w:tcPr>
            <w:tcW w:w="1417" w:type="dxa"/>
          </w:tcPr>
          <w:p w14:paraId="0F94951B" w14:textId="0D571A39" w:rsidR="00046FA7" w:rsidRPr="005C42E5" w:rsidRDefault="00046FA7" w:rsidP="003A7753">
            <w:pPr>
              <w:rPr>
                <w:rFonts w:cstheme="minorHAnsi"/>
                <w:b/>
                <w:bCs/>
                <w:szCs w:val="20"/>
              </w:rPr>
            </w:pPr>
          </w:p>
        </w:tc>
      </w:tr>
      <w:tr w:rsidR="00046FA7" w:rsidRPr="005C42E5" w14:paraId="0EC261E0" w14:textId="77777777" w:rsidTr="6448F603">
        <w:tc>
          <w:tcPr>
            <w:tcW w:w="562" w:type="dxa"/>
            <w:shd w:val="clear" w:color="auto" w:fill="auto"/>
          </w:tcPr>
          <w:p w14:paraId="0370B65F" w14:textId="77777777" w:rsidR="00046FA7" w:rsidRPr="005C42E5" w:rsidRDefault="00046FA7" w:rsidP="003A7753">
            <w:pPr>
              <w:rPr>
                <w:rFonts w:cstheme="minorHAnsi"/>
                <w:szCs w:val="20"/>
              </w:rPr>
            </w:pPr>
            <w:r>
              <w:rPr>
                <w:rFonts w:cstheme="minorHAnsi"/>
                <w:b/>
                <w:bCs/>
                <w:szCs w:val="20"/>
              </w:rPr>
              <w:t>K</w:t>
            </w:r>
          </w:p>
        </w:tc>
        <w:tc>
          <w:tcPr>
            <w:tcW w:w="3298" w:type="dxa"/>
            <w:shd w:val="clear" w:color="auto" w:fill="auto"/>
          </w:tcPr>
          <w:p w14:paraId="16110440" w14:textId="77777777" w:rsidR="00046FA7" w:rsidRPr="005C42E5" w:rsidRDefault="00046FA7" w:rsidP="003A7753">
            <w:pPr>
              <w:rPr>
                <w:rFonts w:cstheme="minorHAnsi"/>
                <w:szCs w:val="20"/>
              </w:rPr>
            </w:pPr>
            <w:r w:rsidRPr="005C42E5">
              <w:rPr>
                <w:rFonts w:cstheme="minorHAnsi"/>
                <w:b/>
                <w:bCs/>
                <w:szCs w:val="20"/>
              </w:rPr>
              <w:t>ESS 8 (Cultural heritage) Related Impacts and Risks (during O&amp;M)</w:t>
            </w:r>
          </w:p>
        </w:tc>
        <w:tc>
          <w:tcPr>
            <w:tcW w:w="1276" w:type="dxa"/>
            <w:shd w:val="clear" w:color="auto" w:fill="auto"/>
          </w:tcPr>
          <w:p w14:paraId="25DCC565" w14:textId="77777777" w:rsidR="00046FA7" w:rsidRPr="005C42E5" w:rsidRDefault="00046FA7" w:rsidP="003A7753">
            <w:pPr>
              <w:rPr>
                <w:rFonts w:cstheme="minorHAnsi"/>
                <w:szCs w:val="20"/>
              </w:rPr>
            </w:pPr>
          </w:p>
        </w:tc>
        <w:tc>
          <w:tcPr>
            <w:tcW w:w="1133" w:type="dxa"/>
            <w:shd w:val="clear" w:color="auto" w:fill="auto"/>
          </w:tcPr>
          <w:p w14:paraId="218D8BBC" w14:textId="77777777" w:rsidR="00046FA7" w:rsidRPr="005C42E5" w:rsidRDefault="00046FA7" w:rsidP="003A7753">
            <w:pPr>
              <w:rPr>
                <w:rFonts w:cstheme="minorHAnsi"/>
                <w:szCs w:val="20"/>
              </w:rPr>
            </w:pPr>
          </w:p>
        </w:tc>
        <w:tc>
          <w:tcPr>
            <w:tcW w:w="1276" w:type="dxa"/>
            <w:shd w:val="clear" w:color="auto" w:fill="auto"/>
          </w:tcPr>
          <w:p w14:paraId="4E366F2E" w14:textId="77777777" w:rsidR="00046FA7" w:rsidRPr="005C42E5" w:rsidRDefault="00046FA7" w:rsidP="003A7753">
            <w:pPr>
              <w:rPr>
                <w:rFonts w:cstheme="minorHAnsi"/>
                <w:szCs w:val="20"/>
              </w:rPr>
            </w:pPr>
          </w:p>
        </w:tc>
        <w:tc>
          <w:tcPr>
            <w:tcW w:w="4074" w:type="dxa"/>
            <w:shd w:val="clear" w:color="auto" w:fill="auto"/>
          </w:tcPr>
          <w:p w14:paraId="19542748" w14:textId="77777777" w:rsidR="00046FA7" w:rsidRPr="005C42E5" w:rsidRDefault="00046FA7" w:rsidP="003A7753">
            <w:pPr>
              <w:spacing w:after="60"/>
              <w:rPr>
                <w:rFonts w:cstheme="minorHAnsi"/>
                <w:szCs w:val="20"/>
              </w:rPr>
            </w:pPr>
          </w:p>
        </w:tc>
        <w:tc>
          <w:tcPr>
            <w:tcW w:w="1417" w:type="dxa"/>
            <w:shd w:val="clear" w:color="auto" w:fill="auto"/>
          </w:tcPr>
          <w:p w14:paraId="4C73BA64" w14:textId="77777777" w:rsidR="00046FA7" w:rsidRPr="005C42E5" w:rsidRDefault="00046FA7" w:rsidP="003A7753">
            <w:pPr>
              <w:rPr>
                <w:rFonts w:cstheme="minorHAnsi"/>
                <w:szCs w:val="20"/>
              </w:rPr>
            </w:pPr>
          </w:p>
        </w:tc>
      </w:tr>
      <w:tr w:rsidR="00046FA7" w:rsidRPr="005C42E5" w14:paraId="2CEFA0F5" w14:textId="77777777" w:rsidTr="6448F603">
        <w:tc>
          <w:tcPr>
            <w:tcW w:w="562" w:type="dxa"/>
          </w:tcPr>
          <w:p w14:paraId="52319628" w14:textId="39F03AD1" w:rsidR="00046FA7" w:rsidRPr="005C42E5" w:rsidRDefault="00046FA7" w:rsidP="003A7753">
            <w:pPr>
              <w:rPr>
                <w:rFonts w:cstheme="minorHAnsi"/>
                <w:szCs w:val="20"/>
              </w:rPr>
            </w:pPr>
            <w:r>
              <w:rPr>
                <w:rFonts w:cstheme="minorHAnsi"/>
                <w:szCs w:val="20"/>
              </w:rPr>
              <w:t>4</w:t>
            </w:r>
            <w:r w:rsidR="008D7895">
              <w:rPr>
                <w:rFonts w:cstheme="minorHAnsi"/>
                <w:szCs w:val="20"/>
              </w:rPr>
              <w:t>2</w:t>
            </w:r>
          </w:p>
        </w:tc>
        <w:tc>
          <w:tcPr>
            <w:tcW w:w="3298" w:type="dxa"/>
            <w:noWrap/>
          </w:tcPr>
          <w:p w14:paraId="535A56D2" w14:textId="77777777" w:rsidR="00046FA7" w:rsidRPr="005C42E5" w:rsidRDefault="00046FA7" w:rsidP="003A7753">
            <w:pPr>
              <w:rPr>
                <w:rFonts w:cstheme="minorHAnsi"/>
                <w:szCs w:val="20"/>
              </w:rPr>
            </w:pPr>
            <w:r w:rsidRPr="005C42E5">
              <w:rPr>
                <w:rFonts w:cstheme="minorHAnsi"/>
                <w:szCs w:val="20"/>
              </w:rPr>
              <w:t>Impacts on cultural heritage and chance finds during construction</w:t>
            </w:r>
          </w:p>
        </w:tc>
        <w:tc>
          <w:tcPr>
            <w:tcW w:w="1276" w:type="dxa"/>
          </w:tcPr>
          <w:p w14:paraId="4BC18B68" w14:textId="77777777" w:rsidR="00046FA7" w:rsidRPr="005C42E5" w:rsidRDefault="00046FA7" w:rsidP="003A7753">
            <w:pPr>
              <w:rPr>
                <w:rFonts w:cstheme="minorHAnsi"/>
                <w:szCs w:val="20"/>
              </w:rPr>
            </w:pPr>
            <w:r w:rsidRPr="005C42E5">
              <w:rPr>
                <w:rFonts w:cstheme="minorHAnsi"/>
                <w:szCs w:val="20"/>
              </w:rPr>
              <w:t>High</w:t>
            </w:r>
          </w:p>
        </w:tc>
        <w:tc>
          <w:tcPr>
            <w:tcW w:w="1133" w:type="dxa"/>
          </w:tcPr>
          <w:p w14:paraId="5B0DFBCE" w14:textId="77777777" w:rsidR="00046FA7" w:rsidRPr="005C42E5" w:rsidRDefault="00046FA7" w:rsidP="003A7753">
            <w:pPr>
              <w:rPr>
                <w:rFonts w:cstheme="minorHAnsi"/>
                <w:szCs w:val="20"/>
              </w:rPr>
            </w:pPr>
            <w:r w:rsidRPr="005C42E5">
              <w:rPr>
                <w:rFonts w:cstheme="minorHAnsi"/>
                <w:szCs w:val="20"/>
              </w:rPr>
              <w:t>Negligible</w:t>
            </w:r>
          </w:p>
        </w:tc>
        <w:tc>
          <w:tcPr>
            <w:tcW w:w="1276" w:type="dxa"/>
          </w:tcPr>
          <w:p w14:paraId="428204AC" w14:textId="77777777" w:rsidR="00046FA7" w:rsidRPr="005C42E5" w:rsidRDefault="00046FA7" w:rsidP="003A7753">
            <w:pPr>
              <w:rPr>
                <w:rFonts w:cstheme="minorHAnsi"/>
                <w:szCs w:val="20"/>
              </w:rPr>
            </w:pPr>
            <w:r w:rsidRPr="005C42E5">
              <w:rPr>
                <w:rFonts w:cstheme="minorHAnsi"/>
                <w:szCs w:val="20"/>
              </w:rPr>
              <w:t>Negligible</w:t>
            </w:r>
          </w:p>
        </w:tc>
        <w:tc>
          <w:tcPr>
            <w:tcW w:w="4074" w:type="dxa"/>
          </w:tcPr>
          <w:p w14:paraId="10FA1779" w14:textId="26F3F418" w:rsidR="00046FA7" w:rsidRDefault="0319C7A1" w:rsidP="6448F603">
            <w:pPr>
              <w:spacing w:after="60"/>
              <w:rPr>
                <w:rFonts w:cstheme="minorBidi"/>
              </w:rPr>
            </w:pPr>
            <w:r w:rsidRPr="6448F603">
              <w:rPr>
                <w:rFonts w:cstheme="minorBidi"/>
              </w:rPr>
              <w:t xml:space="preserve">Adoption of Chance Find Procedures. </w:t>
            </w:r>
            <w:r w:rsidR="298A7498" w:rsidRPr="6448F603">
              <w:rPr>
                <w:rFonts w:cstheme="minorBidi"/>
              </w:rPr>
              <w:t xml:space="preserve">Upon discovery of a physical artefact work will be stopped, </w:t>
            </w:r>
            <w:r w:rsidR="5FA3E17A" w:rsidRPr="6448F603">
              <w:rPr>
                <w:rFonts w:cstheme="minorBidi"/>
              </w:rPr>
              <w:t xml:space="preserve">and </w:t>
            </w:r>
            <w:r w:rsidR="298A7498" w:rsidRPr="6448F603">
              <w:rPr>
                <w:rFonts w:cstheme="minorBidi"/>
              </w:rPr>
              <w:t xml:space="preserve">the site will be fenced and reported to </w:t>
            </w:r>
            <w:r w:rsidR="5FA3E17A" w:rsidRPr="6448F603">
              <w:rPr>
                <w:rFonts w:cstheme="minorBidi"/>
              </w:rPr>
              <w:t xml:space="preserve">the </w:t>
            </w:r>
            <w:r w:rsidR="298A7498" w:rsidRPr="6448F603">
              <w:rPr>
                <w:rFonts w:cstheme="minorBidi"/>
              </w:rPr>
              <w:t>Ministry of Youth, Sports, Culture and Constituency Empowerment, followed by the Dominica Museum in Roseau.</w:t>
            </w:r>
          </w:p>
          <w:p w14:paraId="65634064" w14:textId="77777777" w:rsidR="00046FA7" w:rsidRPr="002E3E23" w:rsidRDefault="00046FA7" w:rsidP="003A7753">
            <w:pPr>
              <w:spacing w:after="60"/>
              <w:rPr>
                <w:rFonts w:cstheme="minorHAnsi"/>
                <w:szCs w:val="20"/>
              </w:rPr>
            </w:pPr>
            <w:r w:rsidRPr="002E3E23">
              <w:rPr>
                <w:rFonts w:cstheme="minorHAnsi"/>
                <w:szCs w:val="20"/>
              </w:rPr>
              <w:t xml:space="preserve">Neither the DGDC nor the </w:t>
            </w:r>
            <w:r>
              <w:rPr>
                <w:rFonts w:cstheme="minorHAnsi"/>
                <w:szCs w:val="20"/>
              </w:rPr>
              <w:t>Contractor</w:t>
            </w:r>
            <w:r w:rsidRPr="002E3E23">
              <w:rPr>
                <w:rFonts w:cstheme="minorHAnsi"/>
                <w:szCs w:val="20"/>
              </w:rPr>
              <w:t xml:space="preserve"> will disturb any chance finds further until a competent specialist (Cultural Heritage Specialist) appointed by the Ministry of Youth, Sports, Culture and Constituency</w:t>
            </w:r>
            <w:r>
              <w:rPr>
                <w:rFonts w:cstheme="minorHAnsi"/>
                <w:szCs w:val="20"/>
              </w:rPr>
              <w:t xml:space="preserve"> completes the investigation. </w:t>
            </w:r>
          </w:p>
          <w:p w14:paraId="2BAA2874" w14:textId="77777777" w:rsidR="00046FA7" w:rsidRPr="009C6E5B" w:rsidRDefault="00046FA7" w:rsidP="003A7753">
            <w:pPr>
              <w:spacing w:after="60"/>
              <w:rPr>
                <w:rFonts w:cstheme="minorHAnsi"/>
                <w:szCs w:val="20"/>
              </w:rPr>
            </w:pPr>
          </w:p>
        </w:tc>
        <w:tc>
          <w:tcPr>
            <w:tcW w:w="1417" w:type="dxa"/>
          </w:tcPr>
          <w:p w14:paraId="39DEA1BD" w14:textId="6195C0F7" w:rsidR="00046FA7" w:rsidRPr="005C42E5" w:rsidRDefault="00046FA7" w:rsidP="003A7753">
            <w:pPr>
              <w:rPr>
                <w:rFonts w:cstheme="minorHAnsi"/>
                <w:szCs w:val="20"/>
              </w:rPr>
            </w:pPr>
          </w:p>
        </w:tc>
      </w:tr>
    </w:tbl>
    <w:p w14:paraId="7FFEB3E9" w14:textId="77777777" w:rsidR="00046FA7" w:rsidRDefault="00046FA7" w:rsidP="00046FA7">
      <w:pPr>
        <w:sectPr w:rsidR="00046FA7">
          <w:pgSz w:w="15840" w:h="12240" w:orient="landscape"/>
          <w:pgMar w:top="1440" w:right="1440" w:bottom="1440" w:left="1440" w:header="709" w:footer="709" w:gutter="0"/>
          <w:cols w:space="708"/>
          <w:docGrid w:linePitch="360"/>
        </w:sectPr>
      </w:pPr>
      <w:r>
        <w:t xml:space="preserve">                                                                                                                                                                                                                                                                                                                                                                                                                                                                                                                                                                                                                                                                                                                                                                                                                                                                                                                                                                                                                                                                                                                                                                                                                                                                                                                                                                                                                                                                                                                                                                                                                                                                                                                                                                                                                                                                                                                                                                                                                                                                                                                                                                                                                                                                                                                                                                                                                                                                                                                                                                                                                                                                                                                                                                                                                                                                                                                                                                                                                                                                                                                                                                                                                                                                                                                                                                                                                                                                                                                                                                                                                                                                                                                                                                                                                                                                                                                                                                                                                                                                                                                                                                                                                                                                                                                                                                                                                                                                                                                                                                                                                                                                                                                                                                                                                                                                                                                                                                                                                                                                                                                                                                                                                                                                                                                                                                               </w:t>
      </w:r>
    </w:p>
    <w:p w14:paraId="2FCBD410" w14:textId="76519DF4" w:rsidR="00046FA7" w:rsidRDefault="00046FA7" w:rsidP="00046FA7">
      <w:pPr>
        <w:pStyle w:val="Heading2"/>
      </w:pPr>
      <w:bookmarkStart w:id="84" w:name="_Toc141379547"/>
      <w:bookmarkStart w:id="85" w:name="_Toc151116402"/>
      <w:r>
        <w:lastRenderedPageBreak/>
        <w:t xml:space="preserve">ESS 2 </w:t>
      </w:r>
      <w:r w:rsidR="00C30887">
        <w:t xml:space="preserve">(Labour and Working Conditions) </w:t>
      </w:r>
      <w:r>
        <w:t>Related Impacts and Risks</w:t>
      </w:r>
      <w:bookmarkEnd w:id="84"/>
      <w:bookmarkEnd w:id="85"/>
    </w:p>
    <w:p w14:paraId="39932801" w14:textId="77777777" w:rsidR="00046FA7" w:rsidRDefault="00046FA7" w:rsidP="00046FA7">
      <w:pPr>
        <w:pStyle w:val="Heading3"/>
      </w:pPr>
      <w:r>
        <w:t>Potential labour risks</w:t>
      </w:r>
    </w:p>
    <w:p w14:paraId="5D727F0F" w14:textId="578880B9" w:rsidR="00046FA7" w:rsidRPr="00851615" w:rsidRDefault="298A7498" w:rsidP="00046FA7">
      <w:r>
        <w:t xml:space="preserve">The Project would require a small labor force for civil work. For the construction of underground transmission lines, around 10-12 contracted workers would be required per 300m segment, including a few skilled workers (likely regional or international). The Contractor would work on 4-5 segments at a time. Similarly, around 10-12 workers would be anticipated per pole structure site for the construction of </w:t>
      </w:r>
      <w:r w:rsidR="5FA3E17A">
        <w:t xml:space="preserve">the </w:t>
      </w:r>
      <w:r>
        <w:t xml:space="preserve">overhead transmission line network. The Contractor for substations will also engage a small workforce of 10 to 15 people to install the equipment in the existing substations.  The estimated number of contracted workers will be 100, of which 40 will be foreign </w:t>
      </w:r>
      <w:r w:rsidR="002E6DBF">
        <w:t>(international and regional workers)</w:t>
      </w:r>
      <w:r w:rsidR="00FF5A3E">
        <w:t>,</w:t>
      </w:r>
      <w:r w:rsidR="002E6DBF">
        <w:t xml:space="preserve"> </w:t>
      </w:r>
      <w:r>
        <w:t xml:space="preserve">and the remaining will be local. A construction camp </w:t>
      </w:r>
      <w:r w:rsidR="1F7AAD3C">
        <w:t>is no</w:t>
      </w:r>
      <w:r w:rsidR="2CE91728">
        <w:t xml:space="preserve">t expected to be established by the contractor as there is </w:t>
      </w:r>
      <w:r w:rsidR="5FA3E17A">
        <w:t xml:space="preserve">a </w:t>
      </w:r>
      <w:r w:rsidR="2CE91728">
        <w:t>lot of rented accommodation available in the countr</w:t>
      </w:r>
      <w:r w:rsidR="192FFD47">
        <w:t>y due to its tourism</w:t>
      </w:r>
      <w:r w:rsidR="0EA4148E">
        <w:t xml:space="preserve"> potential</w:t>
      </w:r>
      <w:r w:rsidR="192FFD47">
        <w:t>. The</w:t>
      </w:r>
      <w:r>
        <w:t xml:space="preserve"> foreign workers</w:t>
      </w:r>
      <w:r w:rsidR="6E9E8A70">
        <w:t xml:space="preserve"> will be </w:t>
      </w:r>
      <w:r>
        <w:t xml:space="preserve">accommodated in rented houses or hotels (as currently practiced for the well-drilling Contractor under DGRMP).  </w:t>
      </w:r>
      <w:r w:rsidR="002E6DBF">
        <w:t xml:space="preserve">There are </w:t>
      </w:r>
      <w:r w:rsidR="00447812">
        <w:t>p</w:t>
      </w:r>
      <w:r>
        <w:t>otential labour risks</w:t>
      </w:r>
      <w:r w:rsidR="00447812">
        <w:t xml:space="preserve">, such as </w:t>
      </w:r>
      <w:r>
        <w:t>discrimination in employment and pay</w:t>
      </w:r>
      <w:r w:rsidR="00447812">
        <w:t>,</w:t>
      </w:r>
      <w:r>
        <w:t xml:space="preserve">  associated with the hiring of project workers (</w:t>
      </w:r>
      <w:r w:rsidR="00447812">
        <w:t xml:space="preserve">i.e., </w:t>
      </w:r>
      <w:r>
        <w:t xml:space="preserve">direct workers of DGDC </w:t>
      </w:r>
      <w:r w:rsidR="00447812">
        <w:t xml:space="preserve">and </w:t>
      </w:r>
      <w:r>
        <w:t xml:space="preserve">contracted workers of </w:t>
      </w:r>
      <w:r w:rsidR="00447812">
        <w:t xml:space="preserve">civil work </w:t>
      </w:r>
      <w:r>
        <w:t>Contractor</w:t>
      </w:r>
      <w:r w:rsidR="00447812">
        <w:t>s</w:t>
      </w:r>
      <w:r>
        <w:t xml:space="preserve"> and </w:t>
      </w:r>
      <w:r w:rsidR="47AEF0B3">
        <w:t xml:space="preserve">Owner’s </w:t>
      </w:r>
      <w:r>
        <w:t xml:space="preserve">Engineer). </w:t>
      </w:r>
    </w:p>
    <w:p w14:paraId="0C815458" w14:textId="77777777" w:rsidR="00046FA7" w:rsidRDefault="00046FA7" w:rsidP="00046FA7">
      <w:pPr>
        <w:rPr>
          <w:b/>
        </w:rPr>
      </w:pPr>
      <w:r>
        <w:rPr>
          <w:b/>
        </w:rPr>
        <w:t>Mitigation</w:t>
      </w:r>
    </w:p>
    <w:p w14:paraId="588D6B0A" w14:textId="77777777" w:rsidR="00046FA7" w:rsidRDefault="00046FA7" w:rsidP="00046FA7">
      <w:r>
        <w:t>The following mitigation measures will be implemented:</w:t>
      </w:r>
    </w:p>
    <w:p w14:paraId="44504BE1" w14:textId="77777777" w:rsidR="00046FA7" w:rsidRDefault="00046FA7" w:rsidP="009A5213">
      <w:pPr>
        <w:pStyle w:val="ListParagraph"/>
        <w:numPr>
          <w:ilvl w:val="0"/>
          <w:numId w:val="57"/>
        </w:numPr>
      </w:pPr>
      <w:r>
        <w:t>An LMP has been prepared with measures to address potential labour risks. Implementation of the LMP to mitigate impacts associated with the construction of the Project.</w:t>
      </w:r>
    </w:p>
    <w:p w14:paraId="577BCA22" w14:textId="77777777" w:rsidR="00046FA7" w:rsidRPr="00142E48" w:rsidRDefault="00046FA7" w:rsidP="009A5213">
      <w:pPr>
        <w:pStyle w:val="ListParagraph"/>
        <w:numPr>
          <w:ilvl w:val="0"/>
          <w:numId w:val="57"/>
        </w:numPr>
      </w:pPr>
      <w:r>
        <w:t>C</w:t>
      </w:r>
      <w:r w:rsidRPr="00142E48">
        <w:t xml:space="preserve">ontractors will apply the following guidelines when dealing with workers: </w:t>
      </w:r>
    </w:p>
    <w:p w14:paraId="43065A8F" w14:textId="1ED033C5" w:rsidR="00046FA7" w:rsidRPr="00142E48" w:rsidRDefault="00046FA7" w:rsidP="009A5213">
      <w:pPr>
        <w:pStyle w:val="ListParagraph"/>
        <w:numPr>
          <w:ilvl w:val="1"/>
          <w:numId w:val="57"/>
        </w:numPr>
      </w:pPr>
      <w:r w:rsidRPr="00142E48">
        <w:t xml:space="preserve">There will be no discrimination with respect to any aspects of the employment relationship, such as Recruitment and hiring; compensation (including wages and benefits; working conditions and terms of employment; access to training; job assignment; promotion; termination of employment or retirement; or disciplinary practices. </w:t>
      </w:r>
    </w:p>
    <w:p w14:paraId="65CD027A" w14:textId="77777777" w:rsidR="00046FA7" w:rsidRPr="00142E48" w:rsidRDefault="00046FA7" w:rsidP="009A5213">
      <w:pPr>
        <w:pStyle w:val="ListParagraph"/>
        <w:numPr>
          <w:ilvl w:val="1"/>
          <w:numId w:val="57"/>
        </w:numPr>
      </w:pPr>
      <w:r w:rsidRPr="00142E48">
        <w:t>Harassment, intimidation and/or exploitation will be prevented or addressed appropriately.</w:t>
      </w:r>
    </w:p>
    <w:p w14:paraId="04E4FD0F" w14:textId="77777777" w:rsidR="00046FA7" w:rsidRPr="00142E48" w:rsidRDefault="00046FA7" w:rsidP="009A5213">
      <w:pPr>
        <w:pStyle w:val="ListParagraph"/>
        <w:numPr>
          <w:ilvl w:val="1"/>
          <w:numId w:val="57"/>
        </w:numPr>
      </w:pPr>
      <w:r w:rsidRPr="00142E48">
        <w:t xml:space="preserve">Special measures of protection and assistance to remedy discrimination or selection for a particular job will not be deemed as discrimination. </w:t>
      </w:r>
    </w:p>
    <w:p w14:paraId="5FCCC9CA" w14:textId="77777777" w:rsidR="00046FA7" w:rsidRPr="00142E48" w:rsidRDefault="00046FA7" w:rsidP="009A5213">
      <w:pPr>
        <w:pStyle w:val="ListParagraph"/>
        <w:numPr>
          <w:ilvl w:val="1"/>
          <w:numId w:val="57"/>
        </w:numPr>
      </w:pPr>
      <w:r w:rsidRPr="00142E48">
        <w:t xml:space="preserve">Vulnerable project workers will be provided with special protection. </w:t>
      </w:r>
    </w:p>
    <w:p w14:paraId="4E664411" w14:textId="462BE5CE" w:rsidR="00046FA7" w:rsidRPr="00142E48" w:rsidRDefault="00046FA7" w:rsidP="009A5213">
      <w:pPr>
        <w:pStyle w:val="ListParagraph"/>
        <w:numPr>
          <w:ilvl w:val="0"/>
          <w:numId w:val="57"/>
        </w:numPr>
      </w:pPr>
      <w:r>
        <w:t>C</w:t>
      </w:r>
      <w:r w:rsidRPr="00142E48">
        <w:t>ontractors will provide job</w:t>
      </w:r>
      <w:r w:rsidR="008E2FA8">
        <w:t>/</w:t>
      </w:r>
      <w:r w:rsidRPr="00142E48">
        <w:t>employment contracts with clear terms and conditions</w:t>
      </w:r>
      <w:r w:rsidR="008E2FA8">
        <w:t>,</w:t>
      </w:r>
      <w:r w:rsidRPr="00142E48">
        <w:t xml:space="preserve"> including rights related to hours of work, wages, overtime, compensation and benefits, annual holiday and sick leave, maternity </w:t>
      </w:r>
      <w:proofErr w:type="gramStart"/>
      <w:r w:rsidRPr="00142E48">
        <w:t>leave</w:t>
      </w:r>
      <w:proofErr w:type="gramEnd"/>
      <w:r w:rsidRPr="00142E48">
        <w:t xml:space="preserve"> and family leave. </w:t>
      </w:r>
      <w:r w:rsidR="008E2FA8">
        <w:t>The c</w:t>
      </w:r>
      <w:r w:rsidRPr="00142E48">
        <w:t xml:space="preserve">ode of Conduct included in this LMP will be applicable </w:t>
      </w:r>
      <w:r w:rsidR="008E2FA8">
        <w:t>to</w:t>
      </w:r>
      <w:r w:rsidRPr="00142E48">
        <w:t xml:space="preserve"> all project workers.</w:t>
      </w:r>
    </w:p>
    <w:p w14:paraId="444E196A" w14:textId="25AACB84" w:rsidR="00046FA7" w:rsidRPr="00142E48" w:rsidRDefault="00046FA7" w:rsidP="009A5213">
      <w:pPr>
        <w:pStyle w:val="ListParagraph"/>
        <w:numPr>
          <w:ilvl w:val="0"/>
          <w:numId w:val="57"/>
        </w:numPr>
      </w:pPr>
      <w:r>
        <w:t xml:space="preserve">Contractors </w:t>
      </w:r>
      <w:r w:rsidRPr="00142E48">
        <w:t>will ensure compliance with the Code of Conduct</w:t>
      </w:r>
      <w:r w:rsidR="009C0306">
        <w:t>,</w:t>
      </w:r>
      <w:r w:rsidRPr="00142E48">
        <w:t xml:space="preserve"> including providing briefings/awareness raising on the Code.</w:t>
      </w:r>
    </w:p>
    <w:p w14:paraId="0331DE2A" w14:textId="4BA503CB" w:rsidR="00046FA7" w:rsidRPr="00142E48" w:rsidRDefault="00046FA7" w:rsidP="009A5213">
      <w:pPr>
        <w:pStyle w:val="ListParagraph"/>
        <w:numPr>
          <w:ilvl w:val="0"/>
          <w:numId w:val="57"/>
        </w:numPr>
      </w:pPr>
      <w:r>
        <w:t>C</w:t>
      </w:r>
      <w:r w:rsidRPr="00142E48">
        <w:t xml:space="preserve">ontractors will ensure compliance with occupational health and safety procedures and COVID-19 specific procedures (see </w:t>
      </w:r>
      <w:r w:rsidR="0007680F">
        <w:t>ESMP</w:t>
      </w:r>
      <w:r w:rsidRPr="00142E48">
        <w:t>)</w:t>
      </w:r>
      <w:r w:rsidR="00C0170E">
        <w:t>,</w:t>
      </w:r>
      <w:r w:rsidRPr="00142E48">
        <w:t xml:space="preserve"> including that the workers are properly trained in </w:t>
      </w:r>
      <w:r w:rsidR="009C0306">
        <w:t xml:space="preserve">the </w:t>
      </w:r>
      <w:r w:rsidRPr="00142E48">
        <w:t xml:space="preserve">application of the standards that are relevant to the work. </w:t>
      </w:r>
    </w:p>
    <w:p w14:paraId="2B249EE4" w14:textId="77777777" w:rsidR="00046FA7" w:rsidRPr="00142E48" w:rsidRDefault="00046FA7" w:rsidP="009A5213">
      <w:pPr>
        <w:pStyle w:val="ListParagraph"/>
        <w:numPr>
          <w:ilvl w:val="0"/>
          <w:numId w:val="57"/>
        </w:numPr>
      </w:pPr>
      <w:r>
        <w:t>Contractors</w:t>
      </w:r>
      <w:r w:rsidRPr="00142E48">
        <w:t xml:space="preserve"> and retained contractors will ensure no person under the age of 18 shall be employed. Age verification of all workers will be conducted by the contractors.</w:t>
      </w:r>
    </w:p>
    <w:p w14:paraId="36F05C0F" w14:textId="77777777" w:rsidR="00046FA7" w:rsidRPr="00142E48" w:rsidRDefault="00046FA7" w:rsidP="009A5213">
      <w:pPr>
        <w:pStyle w:val="ListParagraph"/>
        <w:numPr>
          <w:ilvl w:val="0"/>
          <w:numId w:val="57"/>
        </w:numPr>
      </w:pPr>
      <w:r w:rsidRPr="00142E48">
        <w:t>Workers shall be recruited voluntarily, and no worker is forced or coerced into work.</w:t>
      </w:r>
    </w:p>
    <w:p w14:paraId="3E088404" w14:textId="0CB18561" w:rsidR="00046FA7" w:rsidRDefault="00046FA7" w:rsidP="009A5213">
      <w:pPr>
        <w:pStyle w:val="ListParagraph"/>
        <w:numPr>
          <w:ilvl w:val="0"/>
          <w:numId w:val="57"/>
        </w:numPr>
      </w:pPr>
      <w:r w:rsidRPr="00142E48">
        <w:t>All workers will be made aware of the Worker’s Grievance Mechanism (see below) to raise work</w:t>
      </w:r>
      <w:r w:rsidR="009C0306">
        <w:t>-</w:t>
      </w:r>
      <w:r w:rsidRPr="00142E48">
        <w:t>related grievances, including any sensitive and serious grievances on SEA/SH</w:t>
      </w:r>
      <w:r>
        <w:t>.</w:t>
      </w:r>
    </w:p>
    <w:p w14:paraId="67BD5BC0" w14:textId="77777777" w:rsidR="00046FA7" w:rsidRDefault="00046FA7" w:rsidP="00046FA7">
      <w:pPr>
        <w:pStyle w:val="Heading3"/>
      </w:pPr>
      <w:bookmarkStart w:id="86" w:name="_Toc26347750"/>
      <w:r>
        <w:lastRenderedPageBreak/>
        <w:t>Occupational Safety Risks in Construction</w:t>
      </w:r>
      <w:bookmarkEnd w:id="86"/>
    </w:p>
    <w:p w14:paraId="61040D8D" w14:textId="77777777" w:rsidR="00D9285D" w:rsidRDefault="00046FA7" w:rsidP="00046FA7">
      <w:r w:rsidRPr="00AF66D1">
        <w:t xml:space="preserve">The potential Occupational health and safety risks (OHS) associated with the construction of overhead transmission lines include, among others, exposure to physical hazards from the use of heavy equipment and cranes; hot weather; working on steep slopes in mountainous terrain, trip and fall hazards; exposure to dust and noise; falling objects; exposure to hazardous materials; and exposure to electrical hazards from the use of tools and machinery. </w:t>
      </w:r>
    </w:p>
    <w:p w14:paraId="6675CDD5" w14:textId="293B3F9C" w:rsidR="00046FA7" w:rsidRDefault="00046FA7" w:rsidP="00046FA7">
      <w:r w:rsidRPr="00AF66D1">
        <w:t>The potential OHS risks associated with the construction of underground transmission lines include working in trenches and confined spaces; risk of collapse of trenches; exposure to live traffic near the construction sites, exposure to physical hazards from the use of heavy equipment and cranes; hot weather; exposure to dust and noise; falling objects and exposure to electrical hazards from the use of tools and machinery. The potential OHS risks during the O&amp;M stage include exposure to live power lines, electric and magnetic fields, and working at height</w:t>
      </w:r>
      <w:r>
        <w:t xml:space="preserve">.   </w:t>
      </w:r>
    </w:p>
    <w:p w14:paraId="50665299" w14:textId="77777777" w:rsidR="00046FA7" w:rsidRDefault="00046FA7" w:rsidP="00046FA7">
      <w:pPr>
        <w:rPr>
          <w:b/>
        </w:rPr>
      </w:pPr>
      <w:r>
        <w:rPr>
          <w:b/>
        </w:rPr>
        <w:t>Mitigation</w:t>
      </w:r>
    </w:p>
    <w:p w14:paraId="007B98D8" w14:textId="77777777" w:rsidR="00046FA7" w:rsidRDefault="00046FA7" w:rsidP="00046FA7">
      <w:r>
        <w:t>The following mitigation measures will be implemented by the contractors:</w:t>
      </w:r>
    </w:p>
    <w:p w14:paraId="20A3411B" w14:textId="4BD47EFE" w:rsidR="00046FA7" w:rsidRDefault="00046FA7" w:rsidP="00046FA7">
      <w:pPr>
        <w:pStyle w:val="ListParagraph"/>
        <w:numPr>
          <w:ilvl w:val="0"/>
          <w:numId w:val="19"/>
        </w:numPr>
      </w:pPr>
      <w:r>
        <w:t xml:space="preserve">The contractor will be required to prepare, obtain approval </w:t>
      </w:r>
      <w:r w:rsidR="009C0306">
        <w:t>for</w:t>
      </w:r>
      <w:r>
        <w:t xml:space="preserve">, and implement an occupational health and safety (OHS) </w:t>
      </w:r>
      <w:r w:rsidR="008A3FEF">
        <w:t xml:space="preserve">plan </w:t>
      </w:r>
      <w:r w:rsidR="00225C2D">
        <w:t>from the DGDC</w:t>
      </w:r>
      <w:r>
        <w:t>.  These plans will be prepared in compliance with the World Bank Group’s EHSGs and national regulations. If these guidelines cannot address any specific aspect of OHS, international good practices such as OSHA and ILO will be applied. OHS Plan should contain general guidance for all identified hazards under each work activit</w:t>
      </w:r>
      <w:r w:rsidR="009C0306">
        <w:t>y</w:t>
      </w:r>
      <w:r>
        <w:t>, and site-specific OHS hazard</w:t>
      </w:r>
      <w:r w:rsidR="009C0306">
        <w:t>s</w:t>
      </w:r>
      <w:r>
        <w:t xml:space="preserve"> and risks during construction, and control and preventive Measures proposed by the Contractor. The Plan shall be reviewed and updated if there </w:t>
      </w:r>
      <w:r w:rsidR="009C0306">
        <w:t xml:space="preserve">are </w:t>
      </w:r>
      <w:r>
        <w:t>any changes in the construction methodologies.</w:t>
      </w:r>
    </w:p>
    <w:p w14:paraId="320569D9" w14:textId="3218B0DD" w:rsidR="00046FA7" w:rsidRDefault="00046FA7" w:rsidP="00046FA7">
      <w:pPr>
        <w:pStyle w:val="ListParagraph"/>
        <w:numPr>
          <w:ilvl w:val="0"/>
          <w:numId w:val="19"/>
        </w:numPr>
      </w:pPr>
      <w:r>
        <w:t>OHS Plan should contain general guidance for all identified hazards under each work activit</w:t>
      </w:r>
      <w:r w:rsidR="009C0306">
        <w:t>y,</w:t>
      </w:r>
      <w:r>
        <w:t xml:space="preserve"> and they should be presented in three discrete headings, (a) Contractor’s Standards on the identified hazard management, (b) Expected Site-specific OHS hazard and risks during construction, and (c) Control and Preventive Measures proposed by the Contractor.</w:t>
      </w:r>
    </w:p>
    <w:p w14:paraId="14BA824A" w14:textId="252AC451" w:rsidR="00046FA7" w:rsidRDefault="00046FA7" w:rsidP="00046FA7">
      <w:pPr>
        <w:pStyle w:val="ListParagraph"/>
        <w:numPr>
          <w:ilvl w:val="0"/>
          <w:numId w:val="19"/>
        </w:numPr>
      </w:pPr>
      <w:r>
        <w:t>The OHS plan will be reviewed and approved by the Owner’s Engineer and the World Bank</w:t>
      </w:r>
      <w:r w:rsidR="00F92214">
        <w:t>.</w:t>
      </w:r>
    </w:p>
    <w:p w14:paraId="5225018C" w14:textId="01C30AF0" w:rsidR="00046FA7" w:rsidRDefault="00046FA7" w:rsidP="00046FA7">
      <w:pPr>
        <w:pStyle w:val="ListParagraph"/>
        <w:numPr>
          <w:ilvl w:val="0"/>
          <w:numId w:val="19"/>
        </w:numPr>
      </w:pPr>
      <w:r>
        <w:t xml:space="preserve">Conduct a ‘job hazard </w:t>
      </w:r>
      <w:proofErr w:type="gramStart"/>
      <w:r>
        <w:t>analysis’</w:t>
      </w:r>
      <w:proofErr w:type="gramEnd"/>
      <w:r>
        <w:t xml:space="preserve"> at the new construction site to identify potential hazards that may arise from the proposed works or working conditions </w:t>
      </w:r>
      <w:r w:rsidR="009C0306">
        <w:t>for</w:t>
      </w:r>
      <w:r>
        <w:t xml:space="preserve"> the project workers and implement necessary control measures. The job hazard analysis should be part of the contractor’s method statements, which will be reviewed and approved by the </w:t>
      </w:r>
      <w:r w:rsidR="00690BA9">
        <w:t>Owner’s Engineer</w:t>
      </w:r>
      <w:r>
        <w:t xml:space="preserve">. The specialists of the </w:t>
      </w:r>
      <w:r w:rsidR="00690BA9">
        <w:t>Owner’s Engineer</w:t>
      </w:r>
      <w:r>
        <w:t xml:space="preserve"> will also visit the construction sites prior to the start of construction to ensure the control measures are in place. </w:t>
      </w:r>
    </w:p>
    <w:p w14:paraId="70B943F1" w14:textId="0C809CD5" w:rsidR="00046FA7" w:rsidRDefault="00046FA7" w:rsidP="00046FA7">
      <w:pPr>
        <w:pStyle w:val="ListParagraph"/>
        <w:numPr>
          <w:ilvl w:val="0"/>
          <w:numId w:val="19"/>
        </w:numPr>
      </w:pPr>
      <w:r>
        <w:t xml:space="preserve">Regular site inspections and safety audits by the </w:t>
      </w:r>
      <w:r w:rsidR="00690BA9">
        <w:t>Owner’s Engineer</w:t>
      </w:r>
      <w:r>
        <w:t xml:space="preserve"> team, both by the OHS specialist and the site engineers. Since the site engineers will </w:t>
      </w:r>
      <w:r w:rsidR="009C0306">
        <w:t xml:space="preserve">be </w:t>
      </w:r>
      <w:r>
        <w:t xml:space="preserve">present at the worksites all the time, they will be trained by their OHS team on monitoring </w:t>
      </w:r>
      <w:r w:rsidR="009C0306">
        <w:t xml:space="preserve">the </w:t>
      </w:r>
      <w:r>
        <w:t>safety aspects of the construction works.</w:t>
      </w:r>
    </w:p>
    <w:p w14:paraId="0E706240" w14:textId="77777777" w:rsidR="00046FA7" w:rsidRDefault="00046FA7" w:rsidP="00046FA7">
      <w:pPr>
        <w:pStyle w:val="ListParagraph"/>
        <w:numPr>
          <w:ilvl w:val="0"/>
          <w:numId w:val="19"/>
        </w:numPr>
      </w:pPr>
      <w:r>
        <w:t>Regular training program for workers on occupational health safety (monthly training and daily toolbox talks), code of conduct, and emergency response plan. Special attention will be focused on safety training for workers to prevent and restrict accidents and on the knowledge of how to deal with emergencies.</w:t>
      </w:r>
    </w:p>
    <w:p w14:paraId="0875E1BB" w14:textId="77777777" w:rsidR="00046FA7" w:rsidRDefault="00046FA7" w:rsidP="00046FA7">
      <w:pPr>
        <w:pStyle w:val="ListParagraph"/>
        <w:numPr>
          <w:ilvl w:val="0"/>
          <w:numId w:val="19"/>
        </w:numPr>
      </w:pPr>
      <w:r>
        <w:t>Incident investigation and reporting, including a complete record of accidents and near misses, will be maintained.</w:t>
      </w:r>
    </w:p>
    <w:p w14:paraId="2D618A6B" w14:textId="40B8B3D8" w:rsidR="00046FA7" w:rsidRDefault="00046FA7" w:rsidP="00046FA7">
      <w:pPr>
        <w:pStyle w:val="ListParagraph"/>
        <w:numPr>
          <w:ilvl w:val="0"/>
          <w:numId w:val="19"/>
        </w:numPr>
      </w:pPr>
      <w:proofErr w:type="gramStart"/>
      <w:r>
        <w:t>In order to</w:t>
      </w:r>
      <w:proofErr w:type="gramEnd"/>
      <w:r>
        <w:t xml:space="preserve"> protect all project personnel and visitors, the Contractor will provide personal protective equipment (PPE) for workers, such as safety boots, helmets, masks, gloves, body </w:t>
      </w:r>
      <w:r>
        <w:lastRenderedPageBreak/>
        <w:t>harness, protective clothing, goggles, full face eye shields and ear protection. The contractor will also provide training to workers on how to use them and maintain them in a sanitary and reliable condition and replace the damaged ones immediately with new ones.</w:t>
      </w:r>
    </w:p>
    <w:p w14:paraId="1207E94A" w14:textId="77777777" w:rsidR="00046FA7" w:rsidRDefault="00046FA7" w:rsidP="00046FA7">
      <w:pPr>
        <w:pStyle w:val="ListParagraph"/>
        <w:numPr>
          <w:ilvl w:val="0"/>
          <w:numId w:val="19"/>
        </w:numPr>
      </w:pPr>
      <w:r>
        <w:t>Adequate water supply and mobile toilets, medical and first aid care facilities at the worksites</w:t>
      </w:r>
    </w:p>
    <w:p w14:paraId="548D7B1F" w14:textId="2ABF1FA3" w:rsidR="00046FA7" w:rsidRDefault="00046FA7" w:rsidP="00046FA7">
      <w:pPr>
        <w:pStyle w:val="ListParagraph"/>
        <w:numPr>
          <w:ilvl w:val="0"/>
          <w:numId w:val="19"/>
        </w:numPr>
      </w:pPr>
      <w:r>
        <w:t xml:space="preserve"> Contractors will have dedicated and qualified </w:t>
      </w:r>
      <w:r w:rsidR="00B17E8B">
        <w:t xml:space="preserve">OHS inspector/supervisor </w:t>
      </w:r>
      <w:r w:rsidR="00B0672F">
        <w:t>at each work site</w:t>
      </w:r>
      <w:r>
        <w:t xml:space="preserve"> </w:t>
      </w:r>
      <w:r w:rsidR="006F5A71">
        <w:t>to ensure</w:t>
      </w:r>
      <w:r>
        <w:t xml:space="preserve"> compliance with the OHS Plan</w:t>
      </w:r>
      <w:r w:rsidR="00F92214">
        <w:t>.</w:t>
      </w:r>
    </w:p>
    <w:p w14:paraId="52B939CA" w14:textId="1E64740B" w:rsidR="00046FA7" w:rsidRDefault="00046FA7" w:rsidP="00046FA7">
      <w:pPr>
        <w:pStyle w:val="ListParagraph"/>
        <w:numPr>
          <w:ilvl w:val="0"/>
          <w:numId w:val="19"/>
        </w:numPr>
      </w:pPr>
      <w:r>
        <w:t>Awareness-raising material will be used, including posters, signage, booklets, and others at the worksites</w:t>
      </w:r>
      <w:r w:rsidR="00F92214">
        <w:t>.</w:t>
      </w:r>
    </w:p>
    <w:p w14:paraId="26EAD8F2" w14:textId="77777777" w:rsidR="00046FA7" w:rsidRDefault="00046FA7" w:rsidP="00046FA7">
      <w:pPr>
        <w:pStyle w:val="ListParagraph"/>
        <w:numPr>
          <w:ilvl w:val="0"/>
          <w:numId w:val="19"/>
        </w:numPr>
      </w:pPr>
      <w:r>
        <w:t>A complete record of accidents and near misses will be maintained.</w:t>
      </w:r>
    </w:p>
    <w:p w14:paraId="1A91783C" w14:textId="352D77CC" w:rsidR="00046FA7" w:rsidRDefault="009C0306" w:rsidP="00046FA7">
      <w:pPr>
        <w:pStyle w:val="ListParagraph"/>
        <w:numPr>
          <w:ilvl w:val="0"/>
          <w:numId w:val="19"/>
        </w:numPr>
      </w:pPr>
      <w:r>
        <w:t>M</w:t>
      </w:r>
      <w:r w:rsidR="00046FA7">
        <w:t xml:space="preserve">ore detailed mitigation measures to address potential OHS risks associated with the various activities of transmission line construction are detailed in ESMP. They include measures to address risks when working with live wires, working at heights, confined spaces, and moving equipment. </w:t>
      </w:r>
    </w:p>
    <w:p w14:paraId="59BE51BD" w14:textId="77777777" w:rsidR="00046FA7" w:rsidRDefault="00046FA7" w:rsidP="00046FA7">
      <w:r>
        <w:t xml:space="preserve">With the above mitigation measures, the residual impacts have been assessed as negligible.        </w:t>
      </w:r>
    </w:p>
    <w:p w14:paraId="7552A57C" w14:textId="77777777" w:rsidR="00046FA7" w:rsidRDefault="00046FA7" w:rsidP="00046FA7">
      <w:pPr>
        <w:pStyle w:val="Heading3"/>
      </w:pPr>
      <w:bookmarkStart w:id="87" w:name="_Toc26347751"/>
      <w:r>
        <w:t>Potential Health Risks to Workers in Construction</w:t>
      </w:r>
      <w:bookmarkEnd w:id="87"/>
      <w:r>
        <w:t xml:space="preserve"> </w:t>
      </w:r>
    </w:p>
    <w:p w14:paraId="7EA3807A" w14:textId="5B49D168" w:rsidR="00046FA7" w:rsidRDefault="00046FA7" w:rsidP="00046FA7">
      <w:r>
        <w:t>A</w:t>
      </w:r>
      <w:r w:rsidRPr="00152C42">
        <w:t>bout 40 foreign workers are expected to be employed by the Contractors</w:t>
      </w:r>
      <w:r>
        <w:t>.</w:t>
      </w:r>
      <w:r w:rsidRPr="00152C42">
        <w:t xml:space="preserve"> </w:t>
      </w:r>
      <w:r>
        <w:t xml:space="preserve">Potential health issues </w:t>
      </w:r>
      <w:r w:rsidR="009C0306">
        <w:t>for</w:t>
      </w:r>
      <w:r>
        <w:t xml:space="preserve"> these workers are associated with the use of inadequate housing </w:t>
      </w:r>
      <w:r w:rsidR="009C0306">
        <w:t>including</w:t>
      </w:r>
      <w:r>
        <w:t xml:space="preserve"> those relating to sanitation, drinking water, fire, quality and quantity of food, temperature control and recreation, amongst others.</w:t>
      </w:r>
    </w:p>
    <w:p w14:paraId="6184C107" w14:textId="77777777" w:rsidR="00046FA7" w:rsidRDefault="00046FA7" w:rsidP="00046FA7">
      <w:pPr>
        <w:rPr>
          <w:b/>
          <w:bCs/>
        </w:rPr>
      </w:pPr>
      <w:r>
        <w:rPr>
          <w:b/>
          <w:bCs/>
        </w:rPr>
        <w:t>Mitigation</w:t>
      </w:r>
    </w:p>
    <w:p w14:paraId="3CEE1B5C" w14:textId="012D6F4F" w:rsidR="00046FA7" w:rsidRDefault="00046FA7" w:rsidP="00046FA7">
      <w:r>
        <w:t xml:space="preserve">The following mitigation measures will be implemented by the </w:t>
      </w:r>
      <w:proofErr w:type="gramStart"/>
      <w:r>
        <w:t>contractors</w:t>
      </w:r>
      <w:proofErr w:type="gramEnd"/>
    </w:p>
    <w:p w14:paraId="159C6EE4" w14:textId="1126D2AF" w:rsidR="00046FA7" w:rsidRDefault="00046FA7" w:rsidP="00046FA7">
      <w:pPr>
        <w:pStyle w:val="ListParagraph"/>
        <w:numPr>
          <w:ilvl w:val="0"/>
          <w:numId w:val="20"/>
        </w:numPr>
      </w:pPr>
      <w:r>
        <w:t>Contractors shall engage local workers to the maximum extent feasible</w:t>
      </w:r>
    </w:p>
    <w:p w14:paraId="2D56EBD5" w14:textId="500260BC" w:rsidR="00046FA7" w:rsidRDefault="004F27DC" w:rsidP="00046FA7">
      <w:pPr>
        <w:pStyle w:val="ListParagraph"/>
        <w:numPr>
          <w:ilvl w:val="0"/>
          <w:numId w:val="20"/>
        </w:numPr>
      </w:pPr>
      <w:r>
        <w:t>Contractor shall provide and maintain all necess</w:t>
      </w:r>
      <w:r w:rsidR="00AE49E5">
        <w:t>ary accommodation</w:t>
      </w:r>
      <w:r w:rsidR="009C0306">
        <w:t>s</w:t>
      </w:r>
      <w:r w:rsidR="00AE49E5">
        <w:t xml:space="preserve"> </w:t>
      </w:r>
      <w:r w:rsidR="00046FA7">
        <w:t xml:space="preserve">with all adequate facilities (safe drinking water and sanitation, kitchen, rest areas, recreation, first aid, and firefighting). </w:t>
      </w:r>
    </w:p>
    <w:p w14:paraId="081B54B6" w14:textId="766D2087" w:rsidR="00185E2E" w:rsidRDefault="00046FA7" w:rsidP="00046FA7">
      <w:pPr>
        <w:pStyle w:val="ListParagraph"/>
        <w:numPr>
          <w:ilvl w:val="0"/>
          <w:numId w:val="20"/>
        </w:numPr>
      </w:pPr>
      <w:r>
        <w:t xml:space="preserve">Contractors shall establish a mechanism to collect the complaints from the workers and address those complaints by the workers’ GRM. </w:t>
      </w:r>
    </w:p>
    <w:p w14:paraId="384EB5C9" w14:textId="77777777" w:rsidR="00046FA7" w:rsidRDefault="00046FA7" w:rsidP="00046FA7">
      <w:r>
        <w:t xml:space="preserve">With the above mitigation measures, the residual impacts have been assessed as negligible.        </w:t>
      </w:r>
    </w:p>
    <w:p w14:paraId="3EA0B0DE" w14:textId="77777777" w:rsidR="00046FA7" w:rsidRDefault="00046FA7" w:rsidP="00046FA7">
      <w:pPr>
        <w:pStyle w:val="Heading3"/>
      </w:pPr>
      <w:bookmarkStart w:id="88" w:name="_Toc26347758"/>
      <w:r>
        <w:t>Impacts from Labour Influx</w:t>
      </w:r>
      <w:bookmarkEnd w:id="88"/>
    </w:p>
    <w:p w14:paraId="35AE0E1D" w14:textId="3CB4CDF1" w:rsidR="00046FA7" w:rsidRDefault="00046FA7" w:rsidP="00046FA7">
      <w:r>
        <w:t xml:space="preserve">For the proposed project activities, the average labour requirement per day is 100. Unskilled workers will be hired locally; however, the skilled works will be brought by the contractor from abroad. It is estimated that about 40 foreign skilled workers work </w:t>
      </w:r>
      <w:r w:rsidR="009C0306">
        <w:t>o</w:t>
      </w:r>
      <w:r>
        <w:t xml:space="preserve">n this project. </w:t>
      </w:r>
      <w:r w:rsidR="0040275B">
        <w:t>The regional/international workers would be accommodated in rented houses or hotels, as currently practiced for the well-drilling Contractor under DGRMP.</w:t>
      </w:r>
      <w:r w:rsidR="0040275B" w:rsidRPr="00550129">
        <w:t xml:space="preserve"> </w:t>
      </w:r>
      <w:r>
        <w:t>The potential risks associated with labour influx are social tension aris</w:t>
      </w:r>
      <w:r w:rsidR="009C0306">
        <w:t>ing</w:t>
      </w:r>
      <w:r>
        <w:t xml:space="preserve"> between the local community and the construction workers, which may be related to differences due to competition for local resources, </w:t>
      </w:r>
      <w:r w:rsidR="009C0306">
        <w:t xml:space="preserve">an </w:t>
      </w:r>
      <w:r>
        <w:t>increase the rate of crimes and/or perception of insecurity by the local community, increased burden on and competition for public service provision, and influx of people may bring communicable diseases to the project area, including sexually transmitted diseases (STDs), infectious diseases such as COVID19,  or the incoming workers may be exposed to diseases to which they have low resistance. The presence of workers in local communities can also result in intimate relations as well as sexual exploitation and abuse</w:t>
      </w:r>
      <w:r w:rsidR="009C0306">
        <w:t>,</w:t>
      </w:r>
      <w:r>
        <w:t xml:space="preserve"> and sexual harassment. Dominica is a tourist-destination for many foreigners and many foreign trave</w:t>
      </w:r>
      <w:r w:rsidR="009C0306">
        <w:t>l</w:t>
      </w:r>
      <w:r>
        <w:t>lers visit Dominica every year. Hence</w:t>
      </w:r>
      <w:r w:rsidR="001704FE">
        <w:t>,</w:t>
      </w:r>
      <w:r>
        <w:t xml:space="preserve"> the risks associated with the influx of foreign workers are expected to be minor.   </w:t>
      </w:r>
    </w:p>
    <w:p w14:paraId="716043BA" w14:textId="77777777" w:rsidR="00046FA7" w:rsidRDefault="00046FA7" w:rsidP="00046FA7">
      <w:pPr>
        <w:rPr>
          <w:b/>
          <w:bCs/>
        </w:rPr>
      </w:pPr>
      <w:r>
        <w:rPr>
          <w:b/>
          <w:bCs/>
        </w:rPr>
        <w:t>Mitigation</w:t>
      </w:r>
    </w:p>
    <w:p w14:paraId="15132491" w14:textId="77777777" w:rsidR="00046FA7" w:rsidRDefault="00046FA7" w:rsidP="00046FA7">
      <w:r>
        <w:t>The following mitigation measures will be implemented:</w:t>
      </w:r>
    </w:p>
    <w:p w14:paraId="1A6E9B08" w14:textId="1AD3D546" w:rsidR="00046FA7" w:rsidRDefault="00046FA7" w:rsidP="00046FA7">
      <w:pPr>
        <w:pStyle w:val="ListParagraph"/>
        <w:numPr>
          <w:ilvl w:val="0"/>
          <w:numId w:val="27"/>
        </w:numPr>
      </w:pPr>
      <w:r>
        <w:lastRenderedPageBreak/>
        <w:t xml:space="preserve">This situation will be addressed by an awareness campaign implemented at the beginning of the construction phase. The Contractors will be aware of the possibility and risks of miscommunications between </w:t>
      </w:r>
      <w:proofErr w:type="gramStart"/>
      <w:r>
        <w:t>local residents</w:t>
      </w:r>
      <w:proofErr w:type="gramEnd"/>
      <w:r>
        <w:t xml:space="preserve"> and workers, which </w:t>
      </w:r>
      <w:r w:rsidR="009D0819">
        <w:t>could easily</w:t>
      </w:r>
      <w:r>
        <w:t xml:space="preserve"> lead to conflicts. This will be prevented by raising awareness and implementing a Code of Conduct for the workers. The Contractor shall develop a Worker Code of Conduct to govern the behavior of workers on-site and in local communities.</w:t>
      </w:r>
    </w:p>
    <w:p w14:paraId="203E38E8" w14:textId="7CE670A5" w:rsidR="00046FA7" w:rsidRDefault="00046FA7" w:rsidP="00046FA7">
      <w:pPr>
        <w:pStyle w:val="ListParagraph"/>
        <w:numPr>
          <w:ilvl w:val="0"/>
          <w:numId w:val="27"/>
        </w:numPr>
      </w:pPr>
      <w:r>
        <w:t xml:space="preserve">The contractor’s code of conduct shall cover the program to promote awareness </w:t>
      </w:r>
      <w:r w:rsidR="009D0819">
        <w:t>among</w:t>
      </w:r>
      <w:r>
        <w:t xml:space="preserve"> the construction workers on respecting the local community. </w:t>
      </w:r>
    </w:p>
    <w:p w14:paraId="0E19DC33" w14:textId="77777777" w:rsidR="00046FA7" w:rsidRDefault="00046FA7" w:rsidP="00046FA7">
      <w:pPr>
        <w:pStyle w:val="ListParagraph"/>
        <w:numPr>
          <w:ilvl w:val="0"/>
          <w:numId w:val="27"/>
        </w:numPr>
      </w:pPr>
      <w:r>
        <w:t>The awareness campaign will also be aimed at the risk of interaction between the resident population and the construction workforce, including the spreading of sexually transmitted diseases such as HIV/AIDS.</w:t>
      </w:r>
    </w:p>
    <w:p w14:paraId="112141AF" w14:textId="16A98D4F" w:rsidR="00046FA7" w:rsidRDefault="00046FA7" w:rsidP="00046FA7">
      <w:pPr>
        <w:pStyle w:val="ListParagraph"/>
        <w:numPr>
          <w:ilvl w:val="0"/>
          <w:numId w:val="26"/>
        </w:numPr>
      </w:pPr>
      <w:r>
        <w:t xml:space="preserve">The contractor will ensure local water usage will not be affected by the project water usage by the project or compete with </w:t>
      </w:r>
      <w:r w:rsidR="00D92900">
        <w:t xml:space="preserve">the </w:t>
      </w:r>
      <w:r>
        <w:t>water requirements of the local community</w:t>
      </w:r>
      <w:r w:rsidR="00F92214">
        <w:t>.</w:t>
      </w:r>
    </w:p>
    <w:p w14:paraId="43E1900B" w14:textId="42C58445" w:rsidR="00046FA7" w:rsidRDefault="00046FA7" w:rsidP="00046FA7">
      <w:pPr>
        <w:pStyle w:val="ListParagraph"/>
        <w:numPr>
          <w:ilvl w:val="0"/>
          <w:numId w:val="26"/>
        </w:numPr>
      </w:pPr>
      <w:r>
        <w:t>The Contractor’s monthly training program will cover topics related to respectful attitude while interacting with the local community</w:t>
      </w:r>
      <w:r w:rsidR="00F92214">
        <w:t>.</w:t>
      </w:r>
    </w:p>
    <w:p w14:paraId="3F5FDC0C" w14:textId="77777777" w:rsidR="00046FA7" w:rsidRDefault="00046FA7" w:rsidP="00046FA7">
      <w:pPr>
        <w:pStyle w:val="ListParagraph"/>
        <w:numPr>
          <w:ilvl w:val="0"/>
          <w:numId w:val="26"/>
        </w:numPr>
      </w:pPr>
      <w:r>
        <w:t>COVID-19 protocol measures, specified in the national and WHO guidelines, will be complied with, and these measures are specified in detail in ESMP.</w:t>
      </w:r>
    </w:p>
    <w:p w14:paraId="5B89A155" w14:textId="77777777" w:rsidR="00046FA7" w:rsidRDefault="00046FA7" w:rsidP="00046FA7">
      <w:r>
        <w:t xml:space="preserve">With the above mitigation measures, the residual impacts have been assessed as negligible.        </w:t>
      </w:r>
    </w:p>
    <w:p w14:paraId="49FF2613" w14:textId="77777777" w:rsidR="00046FA7" w:rsidRDefault="00046FA7" w:rsidP="00046FA7">
      <w:pPr>
        <w:pStyle w:val="Heading3"/>
      </w:pPr>
      <w:bookmarkStart w:id="89" w:name="_Toc26347759"/>
      <w:r>
        <w:t>Risk of Gender-Based Violence</w:t>
      </w:r>
      <w:bookmarkEnd w:id="89"/>
    </w:p>
    <w:p w14:paraId="5C648BD4" w14:textId="02D267CE" w:rsidR="00046FA7" w:rsidRDefault="00046FA7" w:rsidP="00046FA7">
      <w:r>
        <w:t xml:space="preserve">The interaction between the Project construction labor force and the communities, and especially on the women workers, may lead to  Sexual Exploitation and Abuse (SEA) and Sexual Harassment (SH). The GBV risks in the project are expected to </w:t>
      </w:r>
      <w:r w:rsidR="001704FE">
        <w:t xml:space="preserve">be </w:t>
      </w:r>
      <w:r>
        <w:t xml:space="preserve">minor due to limited labour influx. </w:t>
      </w:r>
    </w:p>
    <w:p w14:paraId="1855378F" w14:textId="77777777" w:rsidR="00046FA7" w:rsidRDefault="00046FA7" w:rsidP="00046FA7">
      <w:pPr>
        <w:rPr>
          <w:b/>
          <w:bCs/>
        </w:rPr>
      </w:pPr>
      <w:r>
        <w:rPr>
          <w:b/>
          <w:bCs/>
        </w:rPr>
        <w:t>SEA/SH Action Plan</w:t>
      </w:r>
    </w:p>
    <w:p w14:paraId="18411FE0" w14:textId="77777777" w:rsidR="00046FA7" w:rsidRDefault="00046FA7" w:rsidP="00046FA7">
      <w:r>
        <w:t xml:space="preserve">Commensurate with this risk level </w:t>
      </w:r>
      <w:proofErr w:type="gramStart"/>
      <w:r>
        <w:t>and also</w:t>
      </w:r>
      <w:proofErr w:type="gramEnd"/>
      <w:r>
        <w:t xml:space="preserve"> to be proactive, the Project has proposed several proactive measures. The following SEA/SH Action Plan will be implemented and will include the following measures:</w:t>
      </w:r>
    </w:p>
    <w:p w14:paraId="15708D53" w14:textId="77777777" w:rsidR="00046FA7" w:rsidRDefault="00046FA7" w:rsidP="00046FA7">
      <w:pPr>
        <w:pStyle w:val="ListParagraph"/>
        <w:numPr>
          <w:ilvl w:val="0"/>
          <w:numId w:val="28"/>
        </w:numPr>
      </w:pPr>
      <w:r>
        <w:t xml:space="preserve">Inclusion of clause on GBV/SEA/SH behavior obligations in the employment contracts of all employees and construction workers aimed at strengthening measures to address and prevent SEA/SH in the workplace and construction areas. </w:t>
      </w:r>
    </w:p>
    <w:p w14:paraId="19EA5E6E" w14:textId="77777777" w:rsidR="00046FA7" w:rsidRDefault="00046FA7" w:rsidP="00046FA7">
      <w:pPr>
        <w:pStyle w:val="ListParagraph"/>
        <w:numPr>
          <w:ilvl w:val="0"/>
          <w:numId w:val="28"/>
        </w:numPr>
      </w:pPr>
      <w:r>
        <w:t>Awareness training of DGDC, Engineer, contractors and sub-</w:t>
      </w:r>
      <w:proofErr w:type="gramStart"/>
      <w:r>
        <w:t>contractors</w:t>
      </w:r>
      <w:proofErr w:type="gramEnd"/>
      <w:r>
        <w:t xml:space="preserve"> staff to sensitize them about  SEA, and SH, and their responsibilities to prevent</w:t>
      </w:r>
    </w:p>
    <w:p w14:paraId="4F355B0E" w14:textId="77777777" w:rsidR="00046FA7" w:rsidRDefault="00046FA7" w:rsidP="00046FA7">
      <w:pPr>
        <w:pStyle w:val="ListParagraph"/>
        <w:numPr>
          <w:ilvl w:val="0"/>
          <w:numId w:val="28"/>
        </w:numPr>
      </w:pPr>
      <w:r>
        <w:t xml:space="preserve">Posting of Code of Conduct standards in the village community centres </w:t>
      </w:r>
    </w:p>
    <w:p w14:paraId="4CF311A9" w14:textId="77777777" w:rsidR="00046FA7" w:rsidRDefault="00046FA7" w:rsidP="00046FA7">
      <w:pPr>
        <w:pStyle w:val="ListParagraph"/>
        <w:numPr>
          <w:ilvl w:val="0"/>
          <w:numId w:val="28"/>
        </w:numPr>
      </w:pPr>
      <w:r>
        <w:t xml:space="preserve">Raising awareness that SEA/SH is </w:t>
      </w:r>
      <w:proofErr w:type="gramStart"/>
      <w:r>
        <w:t>prohibited</w:t>
      </w:r>
      <w:proofErr w:type="gramEnd"/>
    </w:p>
    <w:p w14:paraId="23F9579D" w14:textId="77777777" w:rsidR="00046FA7" w:rsidRDefault="00046FA7" w:rsidP="00046FA7">
      <w:pPr>
        <w:pStyle w:val="ListParagraph"/>
        <w:numPr>
          <w:ilvl w:val="0"/>
          <w:numId w:val="28"/>
        </w:numPr>
      </w:pPr>
      <w:r>
        <w:t>Awareness to explain suspicious situations and the signs of SEA/SH;</w:t>
      </w:r>
    </w:p>
    <w:p w14:paraId="2FA2E5FF" w14:textId="7252143E" w:rsidR="00046FA7" w:rsidRDefault="00046FA7" w:rsidP="00046FA7">
      <w:pPr>
        <w:pStyle w:val="ListParagraph"/>
        <w:numPr>
          <w:ilvl w:val="0"/>
          <w:numId w:val="28"/>
        </w:numPr>
      </w:pPr>
      <w:r>
        <w:t xml:space="preserve">Provide information on the use of GRM to report cases of  SEA/SH </w:t>
      </w:r>
      <w:r w:rsidR="00F92214">
        <w:t xml:space="preserve">and </w:t>
      </w:r>
      <w:r>
        <w:t>Code of Conduct breaches and assist victims of SEA, if signs of SEA are identified/</w:t>
      </w:r>
      <w:r w:rsidR="00D3235D">
        <w:t xml:space="preserve">or </w:t>
      </w:r>
      <w:r>
        <w:t>a victim approaches them to complain about SEA;</w:t>
      </w:r>
    </w:p>
    <w:p w14:paraId="175E37D0" w14:textId="1B29974E" w:rsidR="00046FA7" w:rsidRDefault="00046FA7" w:rsidP="00046FA7">
      <w:pPr>
        <w:pStyle w:val="ListParagraph"/>
        <w:numPr>
          <w:ilvl w:val="0"/>
          <w:numId w:val="28"/>
        </w:numPr>
      </w:pPr>
      <w:r>
        <w:t>Awareness to communities, particularly women, and male and female children</w:t>
      </w:r>
      <w:r w:rsidR="00F92214">
        <w:t>,</w:t>
      </w:r>
      <w:r>
        <w:t xml:space="preserve"> to understand </w:t>
      </w:r>
      <w:r w:rsidR="00F92214">
        <w:t xml:space="preserve">the </w:t>
      </w:r>
      <w:r>
        <w:t>risks of SEA and SH and the roles and responsibilities of parties involved in project implementation on SEA and SH prevention, processes for reporting incidents of project-related SEA/SH, and the corresponding accountability structures.</w:t>
      </w:r>
    </w:p>
    <w:p w14:paraId="148FE7AE" w14:textId="77777777" w:rsidR="00046FA7" w:rsidRDefault="00046FA7" w:rsidP="00046FA7">
      <w:pPr>
        <w:pStyle w:val="ListParagraph"/>
        <w:numPr>
          <w:ilvl w:val="0"/>
          <w:numId w:val="28"/>
        </w:numPr>
      </w:pPr>
      <w:r>
        <w:t>Strengthen the Contractors’ obligations and capacity to public health and safety risks and ensure contractor supervision capacity to monitor the mitigation of these risks.</w:t>
      </w:r>
    </w:p>
    <w:p w14:paraId="6FB7ABC4" w14:textId="77777777" w:rsidR="00046FA7" w:rsidRDefault="00046FA7" w:rsidP="00046FA7">
      <w:pPr>
        <w:pStyle w:val="ListParagraph"/>
        <w:numPr>
          <w:ilvl w:val="0"/>
          <w:numId w:val="28"/>
        </w:numPr>
      </w:pPr>
      <w:r>
        <w:t xml:space="preserve">Proactive GBV/SEA prevention measures will be put in place, such as GBV/SEA related training to sensitize workers and local population along the project implementation area and ensuring that </w:t>
      </w:r>
      <w:r>
        <w:lastRenderedPageBreak/>
        <w:t xml:space="preserve">GRM for the project will also take care of GBV related issues if any. </w:t>
      </w:r>
      <w:r w:rsidRPr="00135DF4">
        <w:t>The Project GRM has an uptake mechanism for SEA/SH related grievances.</w:t>
      </w:r>
    </w:p>
    <w:p w14:paraId="744568D3" w14:textId="08BF0F42" w:rsidR="00046FA7" w:rsidRDefault="00046FA7" w:rsidP="00046FA7">
      <w:pPr>
        <w:pStyle w:val="ListParagraph"/>
        <w:numPr>
          <w:ilvl w:val="0"/>
          <w:numId w:val="28"/>
        </w:numPr>
      </w:pPr>
      <w:r>
        <w:t>There will be adequate mechanisms in place to protect the local vulnerable population, especially women and minors</w:t>
      </w:r>
      <w:r w:rsidR="00F92214">
        <w:t>,</w:t>
      </w:r>
      <w:r>
        <w:t xml:space="preserve"> from risks associated with the influx of workers (harassment, underage sex). This mechanism will ensure the sensitization and enforcement of </w:t>
      </w:r>
      <w:r w:rsidR="00F92214">
        <w:t xml:space="preserve">the </w:t>
      </w:r>
      <w:r>
        <w:t>code</w:t>
      </w:r>
      <w:r w:rsidR="007248F0">
        <w:t xml:space="preserve"> of </w:t>
      </w:r>
      <w:r>
        <w:t xml:space="preserve">conduct by the Contractor employees and workers and all other parties that are involved in the project implementation. </w:t>
      </w:r>
    </w:p>
    <w:p w14:paraId="25D352C7" w14:textId="77777777" w:rsidR="00046FA7" w:rsidRDefault="00046FA7" w:rsidP="00046FA7">
      <w:pPr>
        <w:pStyle w:val="ListParagraph"/>
        <w:numPr>
          <w:ilvl w:val="0"/>
          <w:numId w:val="28"/>
        </w:numPr>
      </w:pPr>
      <w:r>
        <w:t xml:space="preserve">Additionally, the Contractor will employ their skilled staff and apply unskilled construction labor from the local population as far as possible to minimize an influx of outsiders into the communities. </w:t>
      </w:r>
    </w:p>
    <w:p w14:paraId="371B53F7" w14:textId="77777777" w:rsidR="00046FA7" w:rsidRDefault="00046FA7" w:rsidP="00046FA7">
      <w:pPr>
        <w:pStyle w:val="Heading3"/>
      </w:pPr>
      <w:r>
        <w:t>Exposure of Workers to Electro Magnetic Fields</w:t>
      </w:r>
    </w:p>
    <w:p w14:paraId="2E7102FF" w14:textId="4662DF85" w:rsidR="00046FA7" w:rsidRDefault="00046FA7" w:rsidP="00046FA7">
      <w:r w:rsidRPr="007B2385">
        <w:t xml:space="preserve">Transmission lines </w:t>
      </w:r>
      <w:r>
        <w:t xml:space="preserve">and grid station equipment </w:t>
      </w:r>
      <w:r w:rsidRPr="007B2385">
        <w:t>generate electrical and magnetic fields</w:t>
      </w:r>
      <w:r>
        <w:t xml:space="preserve"> (EMF)</w:t>
      </w:r>
      <w:r w:rsidR="009D0819">
        <w:t>,</w:t>
      </w:r>
      <w:r w:rsidRPr="007B2385">
        <w:t xml:space="preserve"> which </w:t>
      </w:r>
      <w:proofErr w:type="gramStart"/>
      <w:r w:rsidRPr="007B2385">
        <w:t>are considered to be</w:t>
      </w:r>
      <w:proofErr w:type="gramEnd"/>
      <w:r w:rsidRPr="007B2385">
        <w:t xml:space="preserve"> health hazards</w:t>
      </w:r>
      <w:r w:rsidR="009D0819">
        <w:t>,</w:t>
      </w:r>
      <w:r w:rsidRPr="007B2385">
        <w:t xml:space="preserve"> although it was not scientifically proven.</w:t>
      </w:r>
      <w:r>
        <w:t xml:space="preserve"> </w:t>
      </w:r>
      <w:r w:rsidRPr="007B2385">
        <w:t>The exposure limits for EMF fields developed by the International Commission on Non-Ionizing Radiation Protection (ICNIRP) - a non-governmental organiza</w:t>
      </w:r>
      <w:r>
        <w:t>tion formally recognized by WHO</w:t>
      </w:r>
      <w:r>
        <w:rPr>
          <w:rStyle w:val="FootnoteReference"/>
          <w:rFonts w:eastAsiaTheme="minorEastAsia"/>
        </w:rPr>
        <w:footnoteReference w:id="10"/>
      </w:r>
      <w:r w:rsidRPr="007B2385">
        <w:t>, are</w:t>
      </w:r>
      <w:r>
        <w:t xml:space="preserve"> given in Table 5.5. </w:t>
      </w:r>
      <w:r w:rsidRPr="00006373">
        <w:t xml:space="preserve">Electric utility workers typically have a higher exposure to EMF than the </w:t>
      </w:r>
      <w:proofErr w:type="gramStart"/>
      <w:r w:rsidRPr="00006373">
        <w:t>general public</w:t>
      </w:r>
      <w:proofErr w:type="gramEnd"/>
      <w:r w:rsidRPr="00006373">
        <w:t xml:space="preserve"> due to working in proximity to electric power lines</w:t>
      </w:r>
      <w:r>
        <w:t>.</w:t>
      </w:r>
    </w:p>
    <w:p w14:paraId="408CC96D" w14:textId="0991FC33" w:rsidR="00046FA7" w:rsidRPr="00F73CEC" w:rsidRDefault="00046FA7" w:rsidP="00046FA7">
      <w:pPr>
        <w:pStyle w:val="Caption"/>
      </w:pPr>
      <w:bookmarkStart w:id="90" w:name="_Toc491926308"/>
      <w:bookmarkStart w:id="91" w:name="_Toc492255877"/>
      <w:bookmarkStart w:id="92" w:name="_Toc151116437"/>
      <w:r w:rsidRPr="00F73CEC">
        <w:t xml:space="preserve">Table </w:t>
      </w:r>
      <w:r w:rsidRPr="00F73CEC">
        <w:fldChar w:fldCharType="begin"/>
      </w:r>
      <w:r w:rsidRPr="00F73CEC">
        <w:instrText xml:space="preserve"> STYLEREF 1 \s </w:instrText>
      </w:r>
      <w:r w:rsidRPr="00F73CEC">
        <w:fldChar w:fldCharType="separate"/>
      </w:r>
      <w:r w:rsidR="00555F8C">
        <w:rPr>
          <w:noProof/>
        </w:rPr>
        <w:t>5</w:t>
      </w:r>
      <w:r w:rsidRPr="00F73CEC">
        <w:fldChar w:fldCharType="end"/>
      </w:r>
      <w:r w:rsidRPr="00F73CEC">
        <w:t>.</w:t>
      </w:r>
      <w:r w:rsidRPr="00F73CEC">
        <w:fldChar w:fldCharType="begin"/>
      </w:r>
      <w:r w:rsidRPr="00F73CEC">
        <w:instrText xml:space="preserve"> SEQ Table \* ARABIC \s 1 </w:instrText>
      </w:r>
      <w:r w:rsidRPr="00F73CEC">
        <w:fldChar w:fldCharType="separate"/>
      </w:r>
      <w:r w:rsidR="00555F8C">
        <w:rPr>
          <w:noProof/>
        </w:rPr>
        <w:t>5</w:t>
      </w:r>
      <w:r w:rsidRPr="00F73CEC">
        <w:fldChar w:fldCharType="end"/>
      </w:r>
      <w:r w:rsidRPr="00F73CEC">
        <w:t xml:space="preserve">: </w:t>
      </w:r>
      <w:r>
        <w:t>Standards for EMF Exposure</w:t>
      </w:r>
      <w:bookmarkEnd w:id="90"/>
      <w:bookmarkEnd w:id="91"/>
      <w:bookmarkEnd w:id="92"/>
    </w:p>
    <w:tbl>
      <w:tblPr>
        <w:tblStyle w:val="TableGrid"/>
        <w:tblW w:w="0" w:type="auto"/>
        <w:jc w:val="center"/>
        <w:tblLook w:val="04A0" w:firstRow="1" w:lastRow="0" w:firstColumn="1" w:lastColumn="0" w:noHBand="0" w:noVBand="1"/>
      </w:tblPr>
      <w:tblGrid>
        <w:gridCol w:w="2126"/>
        <w:gridCol w:w="2126"/>
        <w:gridCol w:w="2551"/>
      </w:tblGrid>
      <w:tr w:rsidR="00046FA7" w:rsidRPr="00EF236E" w14:paraId="1833CB02" w14:textId="77777777" w:rsidTr="003A7753">
        <w:trPr>
          <w:trHeight w:val="558"/>
          <w:tblHeader/>
          <w:jc w:val="center"/>
        </w:trPr>
        <w:tc>
          <w:tcPr>
            <w:tcW w:w="2126" w:type="dxa"/>
          </w:tcPr>
          <w:p w14:paraId="74183DCD" w14:textId="77777777" w:rsidR="00046FA7" w:rsidRPr="00EF236E" w:rsidRDefault="00046FA7" w:rsidP="003A7753">
            <w:pPr>
              <w:spacing w:after="0"/>
              <w:jc w:val="center"/>
              <w:rPr>
                <w:rFonts w:cstheme="minorHAnsi"/>
                <w:b/>
                <w:color w:val="000000" w:themeColor="text1"/>
                <w:szCs w:val="28"/>
              </w:rPr>
            </w:pPr>
          </w:p>
        </w:tc>
        <w:tc>
          <w:tcPr>
            <w:tcW w:w="2126" w:type="dxa"/>
            <w:shd w:val="clear" w:color="auto" w:fill="auto"/>
            <w:vAlign w:val="center"/>
          </w:tcPr>
          <w:p w14:paraId="6107CE31" w14:textId="77777777" w:rsidR="00046FA7" w:rsidRPr="00EF236E" w:rsidRDefault="00046FA7" w:rsidP="003A7753">
            <w:pPr>
              <w:spacing w:after="0"/>
              <w:jc w:val="center"/>
              <w:rPr>
                <w:rFonts w:cstheme="minorHAnsi"/>
                <w:b/>
                <w:color w:val="000000" w:themeColor="text1"/>
                <w:szCs w:val="28"/>
              </w:rPr>
            </w:pPr>
            <w:r w:rsidRPr="00EF236E">
              <w:rPr>
                <w:rFonts w:cstheme="minorHAnsi"/>
                <w:b/>
                <w:color w:val="000000" w:themeColor="text1"/>
                <w:szCs w:val="28"/>
              </w:rPr>
              <w:t>Electric Field (kV/m)</w:t>
            </w:r>
          </w:p>
        </w:tc>
        <w:tc>
          <w:tcPr>
            <w:tcW w:w="2551" w:type="dxa"/>
            <w:shd w:val="clear" w:color="auto" w:fill="auto"/>
            <w:vAlign w:val="center"/>
          </w:tcPr>
          <w:p w14:paraId="037E1D39" w14:textId="77777777" w:rsidR="00046FA7" w:rsidRPr="00EF236E" w:rsidRDefault="00046FA7" w:rsidP="003A7753">
            <w:pPr>
              <w:spacing w:after="0"/>
              <w:jc w:val="center"/>
              <w:rPr>
                <w:rFonts w:cstheme="minorHAnsi"/>
                <w:b/>
                <w:color w:val="000000" w:themeColor="text1"/>
                <w:szCs w:val="28"/>
              </w:rPr>
            </w:pPr>
            <w:r w:rsidRPr="00EF236E">
              <w:rPr>
                <w:rFonts w:cstheme="minorHAnsi"/>
                <w:b/>
                <w:color w:val="000000" w:themeColor="text1"/>
                <w:szCs w:val="28"/>
              </w:rPr>
              <w:t>Magnetic Field (µT)</w:t>
            </w:r>
          </w:p>
        </w:tc>
      </w:tr>
      <w:tr w:rsidR="00046FA7" w:rsidRPr="00EF236E" w14:paraId="6F28BCE3" w14:textId="77777777" w:rsidTr="003A7753">
        <w:trPr>
          <w:jc w:val="center"/>
        </w:trPr>
        <w:tc>
          <w:tcPr>
            <w:tcW w:w="2126" w:type="dxa"/>
          </w:tcPr>
          <w:p w14:paraId="15FFC127" w14:textId="77777777" w:rsidR="00046FA7" w:rsidRPr="00EF236E" w:rsidRDefault="00046FA7" w:rsidP="003A7753">
            <w:pPr>
              <w:spacing w:after="0"/>
              <w:rPr>
                <w:rFonts w:cstheme="minorHAnsi"/>
                <w:color w:val="000000" w:themeColor="text1"/>
                <w:szCs w:val="28"/>
              </w:rPr>
            </w:pPr>
            <w:r>
              <w:rPr>
                <w:rFonts w:cstheme="minorHAnsi"/>
                <w:color w:val="000000" w:themeColor="text1"/>
                <w:szCs w:val="28"/>
              </w:rPr>
              <w:t>Public Exposure</w:t>
            </w:r>
          </w:p>
        </w:tc>
        <w:tc>
          <w:tcPr>
            <w:tcW w:w="2126" w:type="dxa"/>
            <w:shd w:val="clear" w:color="auto" w:fill="auto"/>
          </w:tcPr>
          <w:p w14:paraId="0FA1BC34" w14:textId="77777777" w:rsidR="00046FA7" w:rsidRPr="00EF236E" w:rsidRDefault="00046FA7" w:rsidP="003A7753">
            <w:pPr>
              <w:spacing w:after="0"/>
              <w:rPr>
                <w:rFonts w:cstheme="minorHAnsi"/>
                <w:color w:val="000000" w:themeColor="text1"/>
                <w:szCs w:val="28"/>
              </w:rPr>
            </w:pPr>
            <w:r>
              <w:rPr>
                <w:rFonts w:cstheme="minorHAnsi"/>
                <w:color w:val="000000" w:themeColor="text1"/>
                <w:szCs w:val="28"/>
              </w:rPr>
              <w:t>5</w:t>
            </w:r>
          </w:p>
        </w:tc>
        <w:tc>
          <w:tcPr>
            <w:tcW w:w="2551" w:type="dxa"/>
            <w:shd w:val="clear" w:color="auto" w:fill="auto"/>
          </w:tcPr>
          <w:p w14:paraId="4ABDD1DC" w14:textId="77777777" w:rsidR="00046FA7" w:rsidRPr="00EF236E" w:rsidRDefault="00046FA7" w:rsidP="003A7753">
            <w:pPr>
              <w:spacing w:after="0"/>
              <w:rPr>
                <w:rFonts w:cstheme="minorHAnsi"/>
                <w:color w:val="000000" w:themeColor="text1"/>
                <w:szCs w:val="28"/>
              </w:rPr>
            </w:pPr>
            <w:r>
              <w:rPr>
                <w:rFonts w:cstheme="minorHAnsi"/>
                <w:color w:val="000000" w:themeColor="text1"/>
                <w:szCs w:val="28"/>
              </w:rPr>
              <w:t>200</w:t>
            </w:r>
          </w:p>
        </w:tc>
      </w:tr>
      <w:tr w:rsidR="00046FA7" w:rsidRPr="00EF236E" w14:paraId="0FC9E291" w14:textId="77777777" w:rsidTr="003A7753">
        <w:trPr>
          <w:jc w:val="center"/>
        </w:trPr>
        <w:tc>
          <w:tcPr>
            <w:tcW w:w="2126" w:type="dxa"/>
          </w:tcPr>
          <w:p w14:paraId="08E333C0" w14:textId="77777777" w:rsidR="00046FA7" w:rsidRDefault="00046FA7" w:rsidP="003A7753">
            <w:pPr>
              <w:spacing w:after="0"/>
              <w:rPr>
                <w:rFonts w:cstheme="minorHAnsi"/>
                <w:color w:val="000000" w:themeColor="text1"/>
                <w:szCs w:val="28"/>
              </w:rPr>
            </w:pPr>
            <w:r>
              <w:rPr>
                <w:rFonts w:cstheme="minorHAnsi"/>
                <w:color w:val="000000" w:themeColor="text1"/>
                <w:szCs w:val="28"/>
              </w:rPr>
              <w:t>Occupational Exposure</w:t>
            </w:r>
          </w:p>
        </w:tc>
        <w:tc>
          <w:tcPr>
            <w:tcW w:w="2126" w:type="dxa"/>
            <w:shd w:val="clear" w:color="auto" w:fill="auto"/>
          </w:tcPr>
          <w:p w14:paraId="0F44F3CA" w14:textId="77777777" w:rsidR="00046FA7" w:rsidRPr="00EF236E" w:rsidRDefault="00046FA7" w:rsidP="003A7753">
            <w:pPr>
              <w:spacing w:after="0"/>
              <w:rPr>
                <w:rFonts w:cstheme="minorHAnsi"/>
                <w:color w:val="000000" w:themeColor="text1"/>
                <w:szCs w:val="28"/>
              </w:rPr>
            </w:pPr>
            <w:r>
              <w:rPr>
                <w:rFonts w:cstheme="minorHAnsi"/>
                <w:color w:val="000000" w:themeColor="text1"/>
                <w:szCs w:val="28"/>
              </w:rPr>
              <w:t>10</w:t>
            </w:r>
          </w:p>
        </w:tc>
        <w:tc>
          <w:tcPr>
            <w:tcW w:w="2551" w:type="dxa"/>
            <w:shd w:val="clear" w:color="auto" w:fill="auto"/>
          </w:tcPr>
          <w:p w14:paraId="63495835" w14:textId="77777777" w:rsidR="00046FA7" w:rsidRPr="00EF236E" w:rsidRDefault="00046FA7" w:rsidP="003A7753">
            <w:pPr>
              <w:spacing w:after="0"/>
              <w:rPr>
                <w:rFonts w:cstheme="minorHAnsi"/>
                <w:color w:val="000000" w:themeColor="text1"/>
                <w:szCs w:val="28"/>
              </w:rPr>
            </w:pPr>
            <w:r>
              <w:rPr>
                <w:rFonts w:cstheme="minorHAnsi"/>
                <w:color w:val="000000" w:themeColor="text1"/>
                <w:szCs w:val="28"/>
              </w:rPr>
              <w:t>1000</w:t>
            </w:r>
          </w:p>
        </w:tc>
      </w:tr>
    </w:tbl>
    <w:p w14:paraId="4F058B13" w14:textId="77777777" w:rsidR="00046FA7" w:rsidRDefault="00046FA7" w:rsidP="00046FA7"/>
    <w:p w14:paraId="22B52CCC" w14:textId="77777777" w:rsidR="00046FA7" w:rsidRDefault="00046FA7" w:rsidP="00046FA7">
      <w:pPr>
        <w:rPr>
          <w:b/>
        </w:rPr>
      </w:pPr>
      <w:r w:rsidRPr="00F73CEC">
        <w:rPr>
          <w:b/>
        </w:rPr>
        <w:t>Mitigation</w:t>
      </w:r>
    </w:p>
    <w:p w14:paraId="1B84603C" w14:textId="464531D6" w:rsidR="00046FA7" w:rsidRDefault="298A7498" w:rsidP="009A5213">
      <w:pPr>
        <w:pStyle w:val="ListParagraph"/>
        <w:numPr>
          <w:ilvl w:val="0"/>
          <w:numId w:val="60"/>
        </w:numPr>
      </w:pPr>
      <w:r>
        <w:t xml:space="preserve">Exposure to EMF levels will be assessed during the design stage by the  Contractor. </w:t>
      </w:r>
      <w:r w:rsidRPr="6448F603">
        <w:rPr>
          <w:rFonts w:cstheme="minorBidi"/>
        </w:rPr>
        <w:t>WHO and World Bank-endorsed standards on EMF levels will be complied with through design considerations. These include adequate spacing between the equipment and fencing/boundary wall or right of way</w:t>
      </w:r>
      <w:r>
        <w:t xml:space="preserve">. </w:t>
      </w:r>
    </w:p>
    <w:p w14:paraId="406C9445" w14:textId="77777777" w:rsidR="00046FA7" w:rsidRDefault="00046FA7" w:rsidP="009A5213">
      <w:pPr>
        <w:pStyle w:val="ListParagraph"/>
        <w:numPr>
          <w:ilvl w:val="0"/>
          <w:numId w:val="60"/>
        </w:numPr>
      </w:pPr>
      <w:r>
        <w:t>Identification of potential exposure levels in the workplace, including surveys of exposure levels in new projects and the use of personal monitors during working activities;</w:t>
      </w:r>
    </w:p>
    <w:p w14:paraId="2080F6EE" w14:textId="77777777" w:rsidR="00046FA7" w:rsidRDefault="00046FA7" w:rsidP="009A5213">
      <w:pPr>
        <w:pStyle w:val="ListParagraph"/>
        <w:numPr>
          <w:ilvl w:val="0"/>
          <w:numId w:val="60"/>
        </w:numPr>
      </w:pPr>
      <w:r>
        <w:t>Training of workers in the identification of occupational EMF levels and hazards;</w:t>
      </w:r>
    </w:p>
    <w:p w14:paraId="0E8DD677" w14:textId="77777777" w:rsidR="00046FA7" w:rsidRDefault="00046FA7" w:rsidP="009A5213">
      <w:pPr>
        <w:pStyle w:val="ListParagraph"/>
        <w:numPr>
          <w:ilvl w:val="0"/>
          <w:numId w:val="60"/>
        </w:numPr>
      </w:pPr>
      <w:r>
        <w:t>Establishment and identification of safety zones to differentiate between work areas with expected elevated EMF levels compared to those acceptable for public exposure, limiting access to properly trained workers;</w:t>
      </w:r>
    </w:p>
    <w:p w14:paraId="72694A13" w14:textId="24B90D4D" w:rsidR="00046FA7" w:rsidRDefault="00046FA7" w:rsidP="009A5213">
      <w:pPr>
        <w:pStyle w:val="ListParagraph"/>
        <w:numPr>
          <w:ilvl w:val="0"/>
          <w:numId w:val="60"/>
        </w:numPr>
      </w:pPr>
      <w:r>
        <w:t>Implementation of action plans to address potential or confirmed exposure levels that exceed reference occupational exposure levels developed by international organizations such as the International Commission on Non-Ionizing Radiation Protection (ICNIRP) and the Institute of Electrical and Electronics Engineers (IEEE). Personal exposure monitoring equipment should be set to warn of exposure levels that are below occupational exposure reference levels (</w:t>
      </w:r>
      <w:proofErr w:type="gramStart"/>
      <w:r>
        <w:t>e.g.</w:t>
      </w:r>
      <w:proofErr w:type="gramEnd"/>
      <w:r>
        <w:t xml:space="preserve"> 50 percent). Action plans to address occupational exposure may include limiting exposure time through work rotation, increasing the distance between the source and the worker, when feasible, or the use of shielding materials</w:t>
      </w:r>
      <w:r w:rsidR="00F92214">
        <w:t>.</w:t>
      </w:r>
    </w:p>
    <w:p w14:paraId="4C4BB99B" w14:textId="77777777" w:rsidR="00046FA7" w:rsidRDefault="00046FA7" w:rsidP="00046FA7">
      <w:pPr>
        <w:pStyle w:val="Heading3"/>
      </w:pPr>
      <w:r>
        <w:lastRenderedPageBreak/>
        <w:t>Audible Noise from Transmission Lines</w:t>
      </w:r>
    </w:p>
    <w:p w14:paraId="101C4F25" w14:textId="1E4CCC65" w:rsidR="00046FA7" w:rsidRDefault="00046FA7" w:rsidP="00046FA7">
      <w:r>
        <w:t xml:space="preserve">Audible Noise from </w:t>
      </w:r>
      <w:r w:rsidR="009D0819">
        <w:t xml:space="preserve">the </w:t>
      </w:r>
      <w:r>
        <w:t xml:space="preserve">Transmission Line occurs primarily in foul weather. In Dry Weather conditions, the conductor usually operates below corona inception level and generates few corona sources for audible noise. However, in wet conditions, water drops impinging or collecting on </w:t>
      </w:r>
      <w:r w:rsidR="009D0819">
        <w:t xml:space="preserve">the </w:t>
      </w:r>
      <w:r>
        <w:t xml:space="preserve">conductor produce </w:t>
      </w:r>
      <w:proofErr w:type="gramStart"/>
      <w:r>
        <w:t>a large number of</w:t>
      </w:r>
      <w:proofErr w:type="gramEnd"/>
      <w:r>
        <w:t xml:space="preserve"> corona discharges</w:t>
      </w:r>
      <w:r w:rsidR="001225A3">
        <w:t>,</w:t>
      </w:r>
      <w:r>
        <w:t xml:space="preserve"> thereby creating bursts of noise. Therefore, the audible noise increases to such an extent that sometimes it represents one of the limitations </w:t>
      </w:r>
      <w:r w:rsidR="009D0819">
        <w:t>of</w:t>
      </w:r>
      <w:r>
        <w:t xml:space="preserve"> the design of transmission line conductor</w:t>
      </w:r>
      <w:r w:rsidR="009D0819">
        <w:t>s</w:t>
      </w:r>
      <w:r>
        <w:t>. The auditable noise levels from the 69 kV lines are expected to be minor.</w:t>
      </w:r>
    </w:p>
    <w:p w14:paraId="2914FE22" w14:textId="77777777" w:rsidR="00046FA7" w:rsidRDefault="00046FA7" w:rsidP="00046FA7">
      <w:pPr>
        <w:rPr>
          <w:b/>
          <w:bCs/>
        </w:rPr>
      </w:pPr>
      <w:r w:rsidRPr="00CA13DA">
        <w:rPr>
          <w:b/>
          <w:bCs/>
        </w:rPr>
        <w:t>Mitigation</w:t>
      </w:r>
    </w:p>
    <w:p w14:paraId="256620F7" w14:textId="77777777" w:rsidR="00046FA7" w:rsidRPr="00CA13DA" w:rsidRDefault="00046FA7" w:rsidP="00046FA7">
      <w:r w:rsidRPr="00CA13DA">
        <w:t>Contractor will design (i) equipment that generates low sound levels, (ii) equipment layout to minimize the acoustic noise and (iii) acoustic barriers (walls or enclosures) wherever necessary to maintain noise levels that comply with national standards at offices and at the periphery of the station.</w:t>
      </w:r>
    </w:p>
    <w:p w14:paraId="5A0B6990" w14:textId="3C97144E" w:rsidR="00046FA7" w:rsidRDefault="00046FA7" w:rsidP="00046FA7">
      <w:pPr>
        <w:pStyle w:val="Heading3"/>
      </w:pPr>
      <w:bookmarkStart w:id="93" w:name="_Toc26347764"/>
      <w:r>
        <w:t>Workers</w:t>
      </w:r>
      <w:r w:rsidR="00F92214">
        <w:t>'</w:t>
      </w:r>
      <w:r>
        <w:t xml:space="preserve"> Health and Safety during O&amp;M</w:t>
      </w:r>
      <w:bookmarkEnd w:id="93"/>
    </w:p>
    <w:p w14:paraId="02DD9E3F" w14:textId="7F2D9799" w:rsidR="00046FA7" w:rsidRDefault="00046FA7" w:rsidP="00046FA7">
      <w:r w:rsidRPr="00C22A6C">
        <w:t>Workers may be exposed to occupational hazards from contact with live power lines during maintenance and operation activities. They are also exposed to occupational hazards when working at elevation and live wires and exposure to electric and magnetic fields and to fuels during maintenance and operation activities</w:t>
      </w:r>
      <w:r>
        <w:t xml:space="preserve">. Additional risks associated with the substations are </w:t>
      </w:r>
      <w:r w:rsidR="009D0819">
        <w:t xml:space="preserve">the </w:t>
      </w:r>
      <w:r>
        <w:t>risk of fires.</w:t>
      </w:r>
    </w:p>
    <w:p w14:paraId="0B0C7DB4" w14:textId="77777777" w:rsidR="00046FA7" w:rsidRDefault="00046FA7" w:rsidP="00046FA7">
      <w:pPr>
        <w:rPr>
          <w:b/>
        </w:rPr>
      </w:pPr>
      <w:r>
        <w:rPr>
          <w:b/>
        </w:rPr>
        <w:t>Mitigation</w:t>
      </w:r>
    </w:p>
    <w:p w14:paraId="793F1950" w14:textId="77777777" w:rsidR="00046FA7" w:rsidRDefault="00046FA7" w:rsidP="00046FA7">
      <w:r>
        <w:t xml:space="preserve">The following mitigation measures will be </w:t>
      </w:r>
      <w:proofErr w:type="gramStart"/>
      <w:r>
        <w:t>implemented</w:t>
      </w:r>
      <w:proofErr w:type="gramEnd"/>
    </w:p>
    <w:p w14:paraId="04BB085E" w14:textId="77777777" w:rsidR="00046FA7" w:rsidRDefault="00046FA7" w:rsidP="00046FA7">
      <w:pPr>
        <w:pStyle w:val="ListParagraph"/>
        <w:numPr>
          <w:ilvl w:val="0"/>
          <w:numId w:val="28"/>
        </w:numPr>
      </w:pPr>
      <w:r>
        <w:t xml:space="preserve">The substation facilities are designed with </w:t>
      </w:r>
      <w:r w:rsidRPr="005B779F">
        <w:t xml:space="preserve">air conditioning, ventilation, firefighting and cooling, and stormwater management facilities. </w:t>
      </w:r>
    </w:p>
    <w:p w14:paraId="163CC183" w14:textId="77777777" w:rsidR="00046FA7" w:rsidRDefault="00046FA7" w:rsidP="00046FA7">
      <w:pPr>
        <w:pStyle w:val="ListParagraph"/>
        <w:numPr>
          <w:ilvl w:val="0"/>
          <w:numId w:val="28"/>
        </w:numPr>
      </w:pPr>
      <w:r>
        <w:t>Conduct a job hazard analysis to identify the hazard risks. Only qualified people use proper test equipment and personal protective equipment.</w:t>
      </w:r>
    </w:p>
    <w:p w14:paraId="33D87D61" w14:textId="77777777" w:rsidR="00046FA7" w:rsidRDefault="00046FA7" w:rsidP="00046FA7">
      <w:pPr>
        <w:pStyle w:val="ListParagraph"/>
        <w:numPr>
          <w:ilvl w:val="0"/>
          <w:numId w:val="28"/>
        </w:numPr>
      </w:pPr>
      <w:r>
        <w:t>Establishment of work zones to separate workers on foot from traffic and equipment</w:t>
      </w:r>
    </w:p>
    <w:p w14:paraId="134ED453" w14:textId="77777777" w:rsidR="00046FA7" w:rsidRDefault="00046FA7" w:rsidP="00046FA7">
      <w:pPr>
        <w:pStyle w:val="ListParagraph"/>
        <w:numPr>
          <w:ilvl w:val="0"/>
          <w:numId w:val="28"/>
        </w:numPr>
      </w:pPr>
      <w:r>
        <w:t xml:space="preserve">Training of DOMLEC staff on OHS aspects and maintenance of 33 kV and 69 kV </w:t>
      </w:r>
      <w:proofErr w:type="gramStart"/>
      <w:r>
        <w:t>lines</w:t>
      </w:r>
      <w:proofErr w:type="gramEnd"/>
    </w:p>
    <w:p w14:paraId="52341EB6" w14:textId="77777777" w:rsidR="00046FA7" w:rsidRDefault="00046FA7" w:rsidP="00046FA7">
      <w:pPr>
        <w:pStyle w:val="ListParagraph"/>
        <w:numPr>
          <w:ilvl w:val="0"/>
          <w:numId w:val="28"/>
        </w:numPr>
      </w:pPr>
      <w:r>
        <w:t>Implementation of Standard operating procedures (SOPs) of DOMLEC</w:t>
      </w:r>
    </w:p>
    <w:p w14:paraId="348B0C8D" w14:textId="768131C1" w:rsidR="00046FA7" w:rsidRDefault="00046FA7" w:rsidP="00046FA7">
      <w:pPr>
        <w:pStyle w:val="ListParagraph"/>
        <w:numPr>
          <w:ilvl w:val="0"/>
          <w:numId w:val="28"/>
        </w:numPr>
      </w:pPr>
      <w:r>
        <w:t>Component 2 of the DGRM will include capacity building of the DO</w:t>
      </w:r>
      <w:r w:rsidR="009C3854">
        <w:t>M</w:t>
      </w:r>
      <w:r>
        <w:t xml:space="preserve">LEC in the management of 33 kV and 66 kV lines. These will include </w:t>
      </w:r>
      <w:r w:rsidR="00F92214">
        <w:t xml:space="preserve">the </w:t>
      </w:r>
      <w:r>
        <w:t>development of standard operating practices on OHS while maintain</w:t>
      </w:r>
      <w:r w:rsidR="00F92214">
        <w:t>ing</w:t>
      </w:r>
      <w:r>
        <w:t xml:space="preserve"> these lines.  </w:t>
      </w:r>
    </w:p>
    <w:p w14:paraId="556D4E4B" w14:textId="131DD0CE" w:rsidR="00046FA7" w:rsidRDefault="00046FA7" w:rsidP="00046FA7">
      <w:pPr>
        <w:pStyle w:val="ListParagraph"/>
        <w:numPr>
          <w:ilvl w:val="0"/>
          <w:numId w:val="28"/>
        </w:numPr>
      </w:pPr>
      <w:r>
        <w:t xml:space="preserve">Additional measures to address risks associated </w:t>
      </w:r>
      <w:r w:rsidR="009D0819">
        <w:t xml:space="preserve">with </w:t>
      </w:r>
      <w:r>
        <w:t>working with the live power lines and working at height are given in ESMP.</w:t>
      </w:r>
    </w:p>
    <w:p w14:paraId="5D61819D" w14:textId="77777777" w:rsidR="00046FA7" w:rsidRDefault="00046FA7" w:rsidP="00046FA7">
      <w:pPr>
        <w:pStyle w:val="Heading3"/>
      </w:pPr>
      <w:r>
        <w:t>Fire and Explosions</w:t>
      </w:r>
    </w:p>
    <w:p w14:paraId="00B6533C" w14:textId="21BC8928" w:rsidR="00046FA7" w:rsidRDefault="00046FA7" w:rsidP="00046FA7">
      <w:r w:rsidRPr="00A11EF3">
        <w:t>Fires and or explosions</w:t>
      </w:r>
      <w:r w:rsidR="00C94836">
        <w:t xml:space="preserve"> in substations</w:t>
      </w:r>
      <w:r w:rsidRPr="00A11EF3">
        <w:t xml:space="preserve"> resulting from </w:t>
      </w:r>
      <w:r w:rsidR="009D0819">
        <w:t xml:space="preserve">the </w:t>
      </w:r>
      <w:r w:rsidRPr="00A11EF3">
        <w:t>ignition of flammable materials or gases can lead to loss of property as well as possible injury or fatalities to project workers</w:t>
      </w:r>
      <w:r>
        <w:t>.</w:t>
      </w:r>
    </w:p>
    <w:p w14:paraId="6DA3C730" w14:textId="77777777" w:rsidR="00046FA7" w:rsidRPr="00A11EF3" w:rsidRDefault="00046FA7" w:rsidP="00046FA7">
      <w:pPr>
        <w:rPr>
          <w:b/>
          <w:bCs/>
        </w:rPr>
      </w:pPr>
      <w:r w:rsidRPr="00A11EF3">
        <w:rPr>
          <w:b/>
          <w:bCs/>
        </w:rPr>
        <w:t>Mitigation Measures</w:t>
      </w:r>
    </w:p>
    <w:p w14:paraId="3F1D6497" w14:textId="695FDE2A" w:rsidR="00046FA7" w:rsidRPr="007213C1" w:rsidRDefault="00046FA7" w:rsidP="00046FA7">
      <w:pPr>
        <w:spacing w:after="60"/>
        <w:rPr>
          <w:rFonts w:cstheme="minorHAnsi"/>
        </w:rPr>
      </w:pPr>
      <w:r w:rsidRPr="007213C1">
        <w:rPr>
          <w:rFonts w:cstheme="minorHAnsi"/>
        </w:rPr>
        <w:t xml:space="preserve">Storing flammables away from ignition sources and oxidizing materials.  Further, </w:t>
      </w:r>
      <w:r w:rsidR="00F92214">
        <w:rPr>
          <w:rFonts w:cstheme="minorHAnsi"/>
        </w:rPr>
        <w:t xml:space="preserve">the </w:t>
      </w:r>
      <w:r w:rsidRPr="007213C1">
        <w:rPr>
          <w:rFonts w:cstheme="minorHAnsi"/>
        </w:rPr>
        <w:t xml:space="preserve">flammables storage area should be: </w:t>
      </w:r>
    </w:p>
    <w:p w14:paraId="65A8C64D" w14:textId="77777777" w:rsidR="00046FA7" w:rsidRPr="007213C1" w:rsidRDefault="00046FA7" w:rsidP="009A5213">
      <w:pPr>
        <w:pStyle w:val="ListParagraph"/>
        <w:numPr>
          <w:ilvl w:val="0"/>
          <w:numId w:val="54"/>
        </w:numPr>
        <w:spacing w:after="60"/>
        <w:ind w:left="754" w:hanging="397"/>
        <w:rPr>
          <w:rFonts w:cstheme="minorHAnsi"/>
        </w:rPr>
      </w:pPr>
      <w:r w:rsidRPr="007213C1">
        <w:rPr>
          <w:rFonts w:cstheme="minorHAnsi"/>
        </w:rPr>
        <w:t xml:space="preserve">Remote from entry and exit points into </w:t>
      </w:r>
      <w:proofErr w:type="gramStart"/>
      <w:r w:rsidRPr="007213C1">
        <w:rPr>
          <w:rFonts w:cstheme="minorHAnsi"/>
        </w:rPr>
        <w:t>buildings</w:t>
      </w:r>
      <w:proofErr w:type="gramEnd"/>
      <w:r w:rsidRPr="007213C1">
        <w:rPr>
          <w:rFonts w:cstheme="minorHAnsi"/>
        </w:rPr>
        <w:t xml:space="preserve">  </w:t>
      </w:r>
    </w:p>
    <w:p w14:paraId="16CC62D3" w14:textId="77777777" w:rsidR="00046FA7" w:rsidRPr="007213C1" w:rsidRDefault="00046FA7" w:rsidP="009A5213">
      <w:pPr>
        <w:pStyle w:val="ListParagraph"/>
        <w:numPr>
          <w:ilvl w:val="0"/>
          <w:numId w:val="54"/>
        </w:numPr>
        <w:spacing w:after="60"/>
        <w:ind w:left="754" w:hanging="397"/>
        <w:rPr>
          <w:rFonts w:cstheme="minorHAnsi"/>
        </w:rPr>
      </w:pPr>
      <w:r w:rsidRPr="007213C1">
        <w:rPr>
          <w:rFonts w:cstheme="minorHAnsi"/>
        </w:rPr>
        <w:t xml:space="preserve">Away from facility ventilation intakes or vents  </w:t>
      </w:r>
    </w:p>
    <w:p w14:paraId="39F7ECE1" w14:textId="77777777" w:rsidR="00046FA7" w:rsidRPr="007213C1" w:rsidRDefault="00046FA7" w:rsidP="009A5213">
      <w:pPr>
        <w:pStyle w:val="ListParagraph"/>
        <w:numPr>
          <w:ilvl w:val="0"/>
          <w:numId w:val="54"/>
        </w:numPr>
        <w:spacing w:after="60"/>
        <w:ind w:left="754" w:hanging="397"/>
        <w:rPr>
          <w:rFonts w:cstheme="minorHAnsi"/>
        </w:rPr>
      </w:pPr>
      <w:r w:rsidRPr="007213C1">
        <w:rPr>
          <w:rFonts w:cstheme="minorHAnsi"/>
        </w:rPr>
        <w:t xml:space="preserve">Have natural or passive floor and ceiling level ventilation and explosion </w:t>
      </w:r>
      <w:proofErr w:type="gramStart"/>
      <w:r w:rsidRPr="007213C1">
        <w:rPr>
          <w:rFonts w:cstheme="minorHAnsi"/>
        </w:rPr>
        <w:t>venting</w:t>
      </w:r>
      <w:proofErr w:type="gramEnd"/>
      <w:r w:rsidRPr="007213C1">
        <w:rPr>
          <w:rFonts w:cstheme="minorHAnsi"/>
        </w:rPr>
        <w:t xml:space="preserve"> </w:t>
      </w:r>
    </w:p>
    <w:p w14:paraId="77473E5D" w14:textId="77777777" w:rsidR="00046FA7" w:rsidRPr="007213C1" w:rsidRDefault="00046FA7" w:rsidP="009A5213">
      <w:pPr>
        <w:pStyle w:val="ListParagraph"/>
        <w:numPr>
          <w:ilvl w:val="0"/>
          <w:numId w:val="54"/>
        </w:numPr>
        <w:spacing w:after="60"/>
        <w:ind w:left="754" w:hanging="397"/>
        <w:rPr>
          <w:rFonts w:cstheme="minorHAnsi"/>
        </w:rPr>
      </w:pPr>
      <w:r w:rsidRPr="007213C1">
        <w:rPr>
          <w:rFonts w:cstheme="minorHAnsi"/>
        </w:rPr>
        <w:t xml:space="preserve">Use spark-proof </w:t>
      </w:r>
      <w:proofErr w:type="gramStart"/>
      <w:r w:rsidRPr="007213C1">
        <w:rPr>
          <w:rFonts w:cstheme="minorHAnsi"/>
        </w:rPr>
        <w:t>fixtures</w:t>
      </w:r>
      <w:proofErr w:type="gramEnd"/>
      <w:r w:rsidRPr="007213C1">
        <w:rPr>
          <w:rFonts w:cstheme="minorHAnsi"/>
        </w:rPr>
        <w:t xml:space="preserve"> </w:t>
      </w:r>
    </w:p>
    <w:p w14:paraId="033072B2" w14:textId="36D51DCC" w:rsidR="00046FA7" w:rsidRPr="007213C1" w:rsidRDefault="00046FA7" w:rsidP="009A5213">
      <w:pPr>
        <w:pStyle w:val="ListParagraph"/>
        <w:numPr>
          <w:ilvl w:val="0"/>
          <w:numId w:val="54"/>
        </w:numPr>
        <w:spacing w:after="60"/>
        <w:ind w:left="754" w:hanging="397"/>
        <w:rPr>
          <w:rFonts w:cstheme="minorHAnsi"/>
        </w:rPr>
      </w:pPr>
      <w:r w:rsidRPr="007213C1">
        <w:rPr>
          <w:rFonts w:cstheme="minorHAnsi"/>
        </w:rPr>
        <w:lastRenderedPageBreak/>
        <w:t>Be equipped with fire extinguishing devices and self</w:t>
      </w:r>
      <w:r w:rsidR="00F92214">
        <w:rPr>
          <w:rFonts w:cstheme="minorHAnsi"/>
        </w:rPr>
        <w:t>-</w:t>
      </w:r>
      <w:r w:rsidRPr="007213C1">
        <w:rPr>
          <w:rFonts w:cstheme="minorHAnsi"/>
        </w:rPr>
        <w:t xml:space="preserve">closing doors and constructed of materials made to withstand flame impingement for a moderate </w:t>
      </w:r>
      <w:proofErr w:type="gramStart"/>
      <w:r w:rsidRPr="007213C1">
        <w:rPr>
          <w:rFonts w:cstheme="minorHAnsi"/>
        </w:rPr>
        <w:t>period of time</w:t>
      </w:r>
      <w:proofErr w:type="gramEnd"/>
      <w:r w:rsidR="007248F0">
        <w:rPr>
          <w:rFonts w:cstheme="minorHAnsi"/>
        </w:rPr>
        <w:t>.</w:t>
      </w:r>
      <w:r w:rsidRPr="007213C1">
        <w:rPr>
          <w:rFonts w:cstheme="minorHAnsi"/>
        </w:rPr>
        <w:t xml:space="preserve">  </w:t>
      </w:r>
    </w:p>
    <w:p w14:paraId="74ACC258" w14:textId="7D909A24" w:rsidR="00046FA7" w:rsidRPr="008C77D4" w:rsidRDefault="00046FA7" w:rsidP="009A5213">
      <w:pPr>
        <w:pStyle w:val="ListParagraph"/>
        <w:numPr>
          <w:ilvl w:val="0"/>
          <w:numId w:val="54"/>
        </w:numPr>
        <w:spacing w:after="60"/>
        <w:rPr>
          <w:rFonts w:cstheme="minorHAnsi"/>
        </w:rPr>
      </w:pPr>
      <w:r w:rsidRPr="008C77D4">
        <w:rPr>
          <w:rFonts w:cstheme="minorHAnsi"/>
        </w:rPr>
        <w:t>Providing bonding and grounding of, and between, containers and additional mechanical floor</w:t>
      </w:r>
      <w:r w:rsidR="00F92214">
        <w:rPr>
          <w:rFonts w:cstheme="minorHAnsi"/>
        </w:rPr>
        <w:t>-</w:t>
      </w:r>
      <w:r w:rsidRPr="008C77D4">
        <w:rPr>
          <w:rFonts w:cstheme="minorHAnsi"/>
        </w:rPr>
        <w:t xml:space="preserve">level ventilation if materials are being, or could be, dispensed in the storage </w:t>
      </w:r>
      <w:proofErr w:type="gramStart"/>
      <w:r w:rsidRPr="008C77D4">
        <w:rPr>
          <w:rFonts w:cstheme="minorHAnsi"/>
        </w:rPr>
        <w:t>area</w:t>
      </w:r>
      <w:proofErr w:type="gramEnd"/>
      <w:r w:rsidRPr="008C77D4">
        <w:rPr>
          <w:rFonts w:cstheme="minorHAnsi"/>
        </w:rPr>
        <w:t xml:space="preserve"> </w:t>
      </w:r>
    </w:p>
    <w:p w14:paraId="22A8A634" w14:textId="77777777" w:rsidR="00046FA7" w:rsidRPr="008C77D4" w:rsidRDefault="00046FA7" w:rsidP="009A5213">
      <w:pPr>
        <w:pStyle w:val="ListParagraph"/>
        <w:numPr>
          <w:ilvl w:val="0"/>
          <w:numId w:val="54"/>
        </w:numPr>
        <w:spacing w:after="60"/>
        <w:rPr>
          <w:rFonts w:cstheme="minorHAnsi"/>
        </w:rPr>
      </w:pPr>
      <w:r w:rsidRPr="008C77D4">
        <w:rPr>
          <w:rFonts w:cstheme="minorHAnsi"/>
        </w:rPr>
        <w:t xml:space="preserve">Where the flammable material is mainly comprised of dust, providing electrical grounding, spark detection, and, if needed, quenching systems </w:t>
      </w:r>
    </w:p>
    <w:p w14:paraId="3AFCE997" w14:textId="14F861EA" w:rsidR="00046FA7" w:rsidRPr="008C77D4" w:rsidRDefault="00046FA7" w:rsidP="009A5213">
      <w:pPr>
        <w:pStyle w:val="ListParagraph"/>
        <w:numPr>
          <w:ilvl w:val="0"/>
          <w:numId w:val="54"/>
        </w:numPr>
        <w:spacing w:after="60"/>
        <w:rPr>
          <w:rFonts w:cstheme="minorHAnsi"/>
        </w:rPr>
      </w:pPr>
      <w:r w:rsidRPr="008C77D4">
        <w:rPr>
          <w:rFonts w:cstheme="minorHAnsi"/>
        </w:rPr>
        <w:t>Defining and labe</w:t>
      </w:r>
      <w:r w:rsidR="008C77D4" w:rsidRPr="008C77D4">
        <w:rPr>
          <w:rFonts w:cstheme="minorHAnsi"/>
        </w:rPr>
        <w:t>l</w:t>
      </w:r>
      <w:r w:rsidRPr="008C77D4">
        <w:rPr>
          <w:rFonts w:cstheme="minorHAnsi"/>
        </w:rPr>
        <w:t>ling fire hazards areas to warn of special rules (</w:t>
      </w:r>
      <w:proofErr w:type="gramStart"/>
      <w:r w:rsidRPr="008C77D4">
        <w:rPr>
          <w:rFonts w:cstheme="minorHAnsi"/>
        </w:rPr>
        <w:t>e.g.</w:t>
      </w:r>
      <w:proofErr w:type="gramEnd"/>
      <w:r w:rsidRPr="008C77D4">
        <w:rPr>
          <w:rFonts w:cstheme="minorHAnsi"/>
        </w:rPr>
        <w:t xml:space="preserve"> prohibition in </w:t>
      </w:r>
      <w:r w:rsidR="008C77D4" w:rsidRPr="008C77D4">
        <w:rPr>
          <w:rFonts w:cstheme="minorHAnsi"/>
        </w:rPr>
        <w:t xml:space="preserve">the </w:t>
      </w:r>
      <w:r w:rsidRPr="008C77D4">
        <w:rPr>
          <w:rFonts w:cstheme="minorHAnsi"/>
        </w:rPr>
        <w:t>use of smoking materials, cellular phones, or other potential spark</w:t>
      </w:r>
      <w:r w:rsidR="008C77D4" w:rsidRPr="008C77D4">
        <w:rPr>
          <w:rFonts w:cstheme="minorHAnsi"/>
        </w:rPr>
        <w:t>-</w:t>
      </w:r>
      <w:r w:rsidRPr="008C77D4">
        <w:rPr>
          <w:rFonts w:cstheme="minorHAnsi"/>
        </w:rPr>
        <w:t xml:space="preserve">generating equipment)  </w:t>
      </w:r>
    </w:p>
    <w:p w14:paraId="139A1163" w14:textId="5436A451" w:rsidR="00046FA7" w:rsidRPr="007213C1" w:rsidRDefault="00046FA7" w:rsidP="009A5213">
      <w:pPr>
        <w:pStyle w:val="ListParagraph"/>
        <w:numPr>
          <w:ilvl w:val="0"/>
          <w:numId w:val="54"/>
        </w:numPr>
      </w:pPr>
      <w:r w:rsidRPr="008C77D4">
        <w:rPr>
          <w:rFonts w:cstheme="minorHAnsi"/>
        </w:rPr>
        <w:t>Providing specific worker training in handling flammable materials and in fire prevention or suppression</w:t>
      </w:r>
    </w:p>
    <w:p w14:paraId="1899BA0A" w14:textId="69966783" w:rsidR="00046FA7" w:rsidRDefault="00046FA7" w:rsidP="00046FA7">
      <w:pPr>
        <w:pStyle w:val="Heading2"/>
      </w:pPr>
      <w:bookmarkStart w:id="94" w:name="_Toc141379548"/>
      <w:bookmarkStart w:id="95" w:name="_Toc151116403"/>
      <w:r>
        <w:t xml:space="preserve">ESS 3 </w:t>
      </w:r>
      <w:r w:rsidR="00D079AD">
        <w:t>(</w:t>
      </w:r>
      <w:r w:rsidR="00D079AD" w:rsidRPr="00D079AD">
        <w:t>Resource Efficiency and Pollution Prevention</w:t>
      </w:r>
      <w:r w:rsidR="00D079AD">
        <w:t>)</w:t>
      </w:r>
      <w:r w:rsidR="00D079AD" w:rsidRPr="00D079AD">
        <w:t xml:space="preserve"> </w:t>
      </w:r>
      <w:r>
        <w:t>– Related Impacts and Mitigation Measures</w:t>
      </w:r>
      <w:bookmarkEnd w:id="94"/>
      <w:bookmarkEnd w:id="95"/>
    </w:p>
    <w:p w14:paraId="5C82D883" w14:textId="77777777" w:rsidR="00046FA7" w:rsidRDefault="00046FA7" w:rsidP="00046FA7">
      <w:pPr>
        <w:pStyle w:val="Heading3"/>
      </w:pPr>
      <w:bookmarkStart w:id="96" w:name="_Toc26347746"/>
      <w:r>
        <w:t>Impacts from Quarry and Borrow Activities</w:t>
      </w:r>
      <w:bookmarkEnd w:id="96"/>
    </w:p>
    <w:p w14:paraId="22B9135A" w14:textId="4713DAED" w:rsidR="00046FA7" w:rsidRPr="008C77D4" w:rsidRDefault="00046FA7" w:rsidP="008C77D4">
      <w:pPr>
        <w:spacing w:after="60"/>
        <w:rPr>
          <w:rFonts w:cstheme="minorHAnsi"/>
        </w:rPr>
      </w:pPr>
      <w:r w:rsidRPr="008C77D4">
        <w:rPr>
          <w:rFonts w:cstheme="minorHAnsi"/>
        </w:rPr>
        <w:t xml:space="preserve">Quarry material will be required for construction activities such as access roads and tower foundations. Access roads will be earther roads formed with locally </w:t>
      </w:r>
      <w:r w:rsidR="00935322">
        <w:rPr>
          <w:rFonts w:cstheme="minorHAnsi"/>
        </w:rPr>
        <w:t>available</w:t>
      </w:r>
      <w:r w:rsidRPr="008C77D4">
        <w:rPr>
          <w:rFonts w:cstheme="minorHAnsi"/>
        </w:rPr>
        <w:t xml:space="preserve"> </w:t>
      </w:r>
      <w:r w:rsidRPr="00935322">
        <w:rPr>
          <w:rFonts w:cstheme="minorHAnsi"/>
          <w:i/>
          <w:iCs/>
        </w:rPr>
        <w:t>tarish</w:t>
      </w:r>
      <w:r w:rsidRPr="008C77D4">
        <w:rPr>
          <w:rFonts w:cstheme="minorHAnsi"/>
        </w:rPr>
        <w:t xml:space="preserve"> material (volcanic gravel)</w:t>
      </w:r>
      <w:r w:rsidR="00935322">
        <w:rPr>
          <w:rFonts w:cstheme="minorHAnsi"/>
        </w:rPr>
        <w:t xml:space="preserve"> (about 120 m</w:t>
      </w:r>
      <w:r w:rsidR="00935322" w:rsidRPr="00A1575D">
        <w:rPr>
          <w:rFonts w:cstheme="minorHAnsi"/>
          <w:vertAlign w:val="superscript"/>
        </w:rPr>
        <w:t>3</w:t>
      </w:r>
      <w:r w:rsidR="00935322">
        <w:rPr>
          <w:rFonts w:cstheme="minorHAnsi"/>
        </w:rPr>
        <w:t>)</w:t>
      </w:r>
      <w:r w:rsidR="008C77D4" w:rsidRPr="008C77D4">
        <w:rPr>
          <w:rFonts w:cstheme="minorHAnsi"/>
        </w:rPr>
        <w:t>.</w:t>
      </w:r>
      <w:r w:rsidRPr="008C77D4">
        <w:rPr>
          <w:rFonts w:cstheme="minorHAnsi"/>
        </w:rPr>
        <w:t xml:space="preserve"> </w:t>
      </w:r>
      <w:r w:rsidR="00A1575D">
        <w:rPr>
          <w:rFonts w:cstheme="minorHAnsi"/>
        </w:rPr>
        <w:t>Aggregates (about 120 m</w:t>
      </w:r>
      <w:r w:rsidR="00A1575D" w:rsidRPr="00A1575D">
        <w:rPr>
          <w:rFonts w:cstheme="minorHAnsi"/>
          <w:vertAlign w:val="superscript"/>
        </w:rPr>
        <w:t>3</w:t>
      </w:r>
      <w:r w:rsidR="00A1575D">
        <w:rPr>
          <w:rFonts w:cstheme="minorHAnsi"/>
        </w:rPr>
        <w:t xml:space="preserve">) will be required for tower </w:t>
      </w:r>
      <w:r w:rsidR="00935322">
        <w:rPr>
          <w:rFonts w:cstheme="minorHAnsi"/>
        </w:rPr>
        <w:t xml:space="preserve">foundations. </w:t>
      </w:r>
      <w:r w:rsidRPr="008C77D4">
        <w:rPr>
          <w:rFonts w:cstheme="minorHAnsi"/>
        </w:rPr>
        <w:t xml:space="preserve">Improper </w:t>
      </w:r>
      <w:r w:rsidR="00DC6354">
        <w:rPr>
          <w:rFonts w:cstheme="minorHAnsi"/>
        </w:rPr>
        <w:t>sourcing</w:t>
      </w:r>
      <w:r w:rsidRPr="008C77D4">
        <w:rPr>
          <w:rFonts w:cstheme="minorHAnsi"/>
        </w:rPr>
        <w:t xml:space="preserve"> of these construction materials will have significant impacts on the physical and biological environment o</w:t>
      </w:r>
      <w:r w:rsidR="008C77D4" w:rsidRPr="008C77D4">
        <w:rPr>
          <w:rFonts w:cstheme="minorHAnsi"/>
        </w:rPr>
        <w:t>f</w:t>
      </w:r>
      <w:r w:rsidRPr="008C77D4">
        <w:rPr>
          <w:rFonts w:cstheme="minorHAnsi"/>
        </w:rPr>
        <w:t xml:space="preserve"> the quarry and quarry sites.</w:t>
      </w:r>
    </w:p>
    <w:p w14:paraId="31281D8B" w14:textId="77777777" w:rsidR="00046FA7" w:rsidRDefault="00046FA7" w:rsidP="00046FA7">
      <w:pPr>
        <w:rPr>
          <w:b/>
          <w:bCs/>
        </w:rPr>
      </w:pPr>
      <w:r>
        <w:rPr>
          <w:b/>
          <w:bCs/>
        </w:rPr>
        <w:t>Mitigation Measures</w:t>
      </w:r>
    </w:p>
    <w:p w14:paraId="6B0219A9" w14:textId="77777777" w:rsidR="00046FA7" w:rsidRDefault="00046FA7" w:rsidP="00046FA7">
      <w:r>
        <w:t>The following mitigation measures will be implemented:</w:t>
      </w:r>
    </w:p>
    <w:p w14:paraId="4A9F6320" w14:textId="38CBBAB6" w:rsidR="00046FA7" w:rsidRDefault="00046FA7" w:rsidP="00046FA7">
      <w:pPr>
        <w:pStyle w:val="ListParagraph"/>
        <w:numPr>
          <w:ilvl w:val="0"/>
          <w:numId w:val="17"/>
        </w:numPr>
      </w:pPr>
      <w:r>
        <w:t>The Contractor will u</w:t>
      </w:r>
      <w:r w:rsidRPr="00000889">
        <w:t>se approved quarries of the Physical Planning Division for procurement of tarish and other quarry material</w:t>
      </w:r>
      <w:r w:rsidR="008C77D4">
        <w:t>s</w:t>
      </w:r>
      <w:r w:rsidRPr="00000889">
        <w:t>.</w:t>
      </w:r>
    </w:p>
    <w:p w14:paraId="5FAAB0D8" w14:textId="2D0AC98A" w:rsidR="00046FA7" w:rsidRDefault="00046FA7" w:rsidP="00046FA7">
      <w:pPr>
        <w:pStyle w:val="ListParagraph"/>
        <w:numPr>
          <w:ilvl w:val="0"/>
          <w:numId w:val="17"/>
        </w:numPr>
      </w:pPr>
      <w:r>
        <w:t xml:space="preserve">The list of approved quarries </w:t>
      </w:r>
      <w:r w:rsidR="008C77D4">
        <w:t>is</w:t>
      </w:r>
      <w:r>
        <w:t xml:space="preserve"> available at the following website </w:t>
      </w:r>
      <w:hyperlink r:id="rId46" w:history="1">
        <w:r w:rsidRPr="00DC1542">
          <w:rPr>
            <w:rStyle w:val="Hyperlink"/>
          </w:rPr>
          <w:t>https://www.physicalplanning.gov.dm/applications/planning-approved/approved-quarries</w:t>
        </w:r>
      </w:hyperlink>
    </w:p>
    <w:p w14:paraId="324F2FBA" w14:textId="30449289" w:rsidR="00046FA7" w:rsidRDefault="00046FA7" w:rsidP="00046FA7">
      <w:pPr>
        <w:pStyle w:val="ListParagraph"/>
        <w:numPr>
          <w:ilvl w:val="0"/>
          <w:numId w:val="17"/>
        </w:numPr>
      </w:pPr>
      <w:r>
        <w:t xml:space="preserve">Contractor will submit the details of quarries for the approval of DGDC prior to procurement. </w:t>
      </w:r>
      <w:r w:rsidR="00B473DF">
        <w:t xml:space="preserve">DGDC’s environmental specialist will </w:t>
      </w:r>
      <w:r w:rsidR="006645AB">
        <w:t>carry out</w:t>
      </w:r>
      <w:r w:rsidR="00C42767">
        <w:t xml:space="preserve"> due diligence o</w:t>
      </w:r>
      <w:r w:rsidR="00743D1F">
        <w:t>n</w:t>
      </w:r>
      <w:r w:rsidR="00C42767">
        <w:t xml:space="preserve"> these facilities to ensure they are operated</w:t>
      </w:r>
      <w:r w:rsidR="00B473DF">
        <w:t xml:space="preserve"> </w:t>
      </w:r>
      <w:r w:rsidR="00DE1F5B">
        <w:t>with the requirement of environmental compli</w:t>
      </w:r>
      <w:r w:rsidR="000130B3">
        <w:t>a</w:t>
      </w:r>
      <w:r w:rsidR="00DE1F5B">
        <w:t xml:space="preserve">nce </w:t>
      </w:r>
      <w:r w:rsidR="00743D1F">
        <w:t xml:space="preserve">with the permits </w:t>
      </w:r>
      <w:r w:rsidR="00DE1F5B">
        <w:t xml:space="preserve">and good practices. </w:t>
      </w:r>
      <w:r w:rsidR="00C42767">
        <w:t xml:space="preserve"> </w:t>
      </w:r>
    </w:p>
    <w:p w14:paraId="22E6C392" w14:textId="77777777" w:rsidR="00046FA7" w:rsidRDefault="00046FA7" w:rsidP="00046FA7">
      <w:pPr>
        <w:pStyle w:val="ListParagraph"/>
      </w:pPr>
    </w:p>
    <w:p w14:paraId="09E97915" w14:textId="77777777" w:rsidR="00046FA7" w:rsidRDefault="298A7498" w:rsidP="00046FA7">
      <w:r>
        <w:t xml:space="preserve">With the above mitigation measures, the residual impacts have been assessed as minimal.        </w:t>
      </w:r>
    </w:p>
    <w:p w14:paraId="5CD6C137" w14:textId="77777777" w:rsidR="00046FA7" w:rsidRDefault="00046FA7" w:rsidP="00046FA7">
      <w:pPr>
        <w:pStyle w:val="Heading3"/>
      </w:pPr>
      <w:r>
        <w:t xml:space="preserve">Soil Erosion </w:t>
      </w:r>
    </w:p>
    <w:p w14:paraId="35BF49BA" w14:textId="77777777" w:rsidR="00046FA7" w:rsidRDefault="00046FA7" w:rsidP="00046FA7">
      <w:r>
        <w:t xml:space="preserve">The clearing of the land for the access roads, trenches and tower foundations will result in the erosion of soil. The exposed soil surface is prone to sedimentation from stormwater runoff. </w:t>
      </w:r>
    </w:p>
    <w:p w14:paraId="067C29E2" w14:textId="77777777" w:rsidR="00046FA7" w:rsidRPr="001518F1" w:rsidRDefault="00046FA7" w:rsidP="00046FA7">
      <w:pPr>
        <w:rPr>
          <w:b/>
          <w:bCs/>
        </w:rPr>
      </w:pPr>
      <w:r>
        <w:rPr>
          <w:b/>
          <w:bCs/>
        </w:rPr>
        <w:t>Mitigation Measures</w:t>
      </w:r>
    </w:p>
    <w:p w14:paraId="645F7740" w14:textId="77777777" w:rsidR="00046FA7" w:rsidRDefault="00046FA7" w:rsidP="00046FA7">
      <w:r>
        <w:t xml:space="preserve">The contractor will implement the following </w:t>
      </w:r>
      <w:proofErr w:type="gramStart"/>
      <w:r>
        <w:t>measures</w:t>
      </w:r>
      <w:proofErr w:type="gramEnd"/>
    </w:p>
    <w:p w14:paraId="3D6EBC46" w14:textId="28E4F793" w:rsidR="00046FA7" w:rsidRDefault="00046FA7" w:rsidP="009A5213">
      <w:pPr>
        <w:pStyle w:val="ListParagraph"/>
        <w:numPr>
          <w:ilvl w:val="0"/>
          <w:numId w:val="58"/>
        </w:numPr>
      </w:pPr>
      <w:r>
        <w:t xml:space="preserve">Strip the topsoil, store and respread it after completion of </w:t>
      </w:r>
      <w:proofErr w:type="gramStart"/>
      <w:r>
        <w:t>works</w:t>
      </w:r>
      <w:proofErr w:type="gramEnd"/>
    </w:p>
    <w:p w14:paraId="2A58FE51" w14:textId="77777777" w:rsidR="00046FA7" w:rsidRPr="0058209E" w:rsidRDefault="00046FA7" w:rsidP="009A5213">
      <w:pPr>
        <w:pStyle w:val="ListParagraph"/>
        <w:numPr>
          <w:ilvl w:val="0"/>
          <w:numId w:val="58"/>
        </w:numPr>
      </w:pPr>
      <w:r w:rsidRPr="0058209E">
        <w:t>Disturbance area will be minimized and clearly demarcated.</w:t>
      </w:r>
    </w:p>
    <w:p w14:paraId="33213BD9" w14:textId="77777777" w:rsidR="00046FA7" w:rsidRPr="0058209E" w:rsidRDefault="00046FA7" w:rsidP="009A5213">
      <w:pPr>
        <w:pStyle w:val="ListParagraph"/>
        <w:numPr>
          <w:ilvl w:val="0"/>
          <w:numId w:val="58"/>
        </w:numPr>
      </w:pPr>
      <w:r w:rsidRPr="0058209E">
        <w:t>Works will only be conducted within the works zone.</w:t>
      </w:r>
    </w:p>
    <w:p w14:paraId="1D01C62E" w14:textId="77777777" w:rsidR="00046FA7" w:rsidRPr="0058209E" w:rsidRDefault="00046FA7" w:rsidP="009A5213">
      <w:pPr>
        <w:pStyle w:val="ListParagraph"/>
        <w:numPr>
          <w:ilvl w:val="0"/>
          <w:numId w:val="58"/>
        </w:numPr>
      </w:pPr>
      <w:r w:rsidRPr="0058209E">
        <w:t>Vehicle movements will be restricted to the defined roads/tracks.</w:t>
      </w:r>
    </w:p>
    <w:p w14:paraId="681C9E16" w14:textId="0AD86E68" w:rsidR="00046FA7" w:rsidRPr="0058209E" w:rsidRDefault="00046FA7" w:rsidP="009A5213">
      <w:pPr>
        <w:pStyle w:val="ListParagraph"/>
        <w:numPr>
          <w:ilvl w:val="0"/>
          <w:numId w:val="58"/>
        </w:numPr>
      </w:pPr>
      <w:r w:rsidRPr="0058209E">
        <w:t xml:space="preserve">Where possible, </w:t>
      </w:r>
      <w:r w:rsidR="002B2D85">
        <w:t xml:space="preserve">the </w:t>
      </w:r>
      <w:r w:rsidRPr="0058209E">
        <w:t>works area will be designed to ensure stormwater runoff drains into the site.</w:t>
      </w:r>
    </w:p>
    <w:p w14:paraId="1AD94BAF" w14:textId="0EBB9F37" w:rsidR="00046FA7" w:rsidRPr="0058209E" w:rsidRDefault="00046FA7" w:rsidP="009A5213">
      <w:pPr>
        <w:pStyle w:val="ListParagraph"/>
        <w:numPr>
          <w:ilvl w:val="0"/>
          <w:numId w:val="58"/>
        </w:numPr>
      </w:pPr>
      <w:r w:rsidRPr="0058209E">
        <w:lastRenderedPageBreak/>
        <w:t xml:space="preserve">Where required, sediment controls will be put in place. These will include, but not be limited to, sediment ditches, sediment </w:t>
      </w:r>
      <w:r w:rsidR="000E7EC3">
        <w:t>ponds</w:t>
      </w:r>
      <w:r w:rsidRPr="0058209E">
        <w:t>, sediment fences and silt socks. Silt curtains, fibrous mats etc.</w:t>
      </w:r>
      <w:r w:rsidR="002B2D85">
        <w:t>,</w:t>
      </w:r>
      <w:r w:rsidRPr="0058209E">
        <w:t xml:space="preserve"> will be placed across as temporary stormwater drains to reduce the efflux velocity of the water and to aid </w:t>
      </w:r>
      <w:r w:rsidR="002B2D85">
        <w:t xml:space="preserve">in </w:t>
      </w:r>
      <w:r w:rsidRPr="0058209E">
        <w:t>settling suspended sediment from the water.</w:t>
      </w:r>
    </w:p>
    <w:p w14:paraId="3A078A98" w14:textId="77777777" w:rsidR="00046FA7" w:rsidRPr="0058209E" w:rsidRDefault="00046FA7" w:rsidP="009A5213">
      <w:pPr>
        <w:pStyle w:val="ListParagraph"/>
        <w:numPr>
          <w:ilvl w:val="0"/>
          <w:numId w:val="58"/>
        </w:numPr>
      </w:pPr>
      <w:r w:rsidRPr="0058209E">
        <w:t>Deposit surplus material in previously approved areas or reuse it as fill material.</w:t>
      </w:r>
    </w:p>
    <w:p w14:paraId="4E5CCE99" w14:textId="77777777" w:rsidR="00046FA7" w:rsidRPr="0058209E" w:rsidRDefault="00046FA7" w:rsidP="009A5213">
      <w:pPr>
        <w:pStyle w:val="ListParagraph"/>
        <w:numPr>
          <w:ilvl w:val="0"/>
          <w:numId w:val="58"/>
        </w:numPr>
      </w:pPr>
      <w:r w:rsidRPr="0058209E">
        <w:t xml:space="preserve">Stabilization and progressive reforestation of affected areas with plants and vegetation native to the </w:t>
      </w:r>
      <w:r>
        <w:t>island</w:t>
      </w:r>
      <w:r w:rsidRPr="0058209E">
        <w:t>.</w:t>
      </w:r>
    </w:p>
    <w:p w14:paraId="596E9434" w14:textId="77777777" w:rsidR="00046FA7" w:rsidRDefault="00046FA7" w:rsidP="00046FA7">
      <w:pPr>
        <w:pStyle w:val="ListParagraph"/>
      </w:pPr>
      <w:r w:rsidRPr="00533A02">
        <w:t xml:space="preserve">  </w:t>
      </w:r>
    </w:p>
    <w:p w14:paraId="023879D1" w14:textId="77777777" w:rsidR="00046FA7" w:rsidRDefault="00046FA7" w:rsidP="00046FA7">
      <w:pPr>
        <w:pStyle w:val="Heading3"/>
      </w:pPr>
      <w:bookmarkStart w:id="97" w:name="_Toc26347744"/>
      <w:r>
        <w:t>Wastewater Discharges from Construction Sites</w:t>
      </w:r>
      <w:bookmarkEnd w:id="97"/>
    </w:p>
    <w:p w14:paraId="4BA6021E" w14:textId="15E5D059" w:rsidR="00046FA7" w:rsidRDefault="00046FA7" w:rsidP="00046FA7">
      <w:r>
        <w:t xml:space="preserve">The potential sources of wastewater generation in the construction sites are construction yards and sites where directional drilling is used. The wastewater discharges from the directional drilling contain high sediment loads. These discharges will impact the soil and groundwater quality and aquatic environment if they are discharged into natural drains </w:t>
      </w:r>
      <w:r w:rsidR="002B2D85">
        <w:t xml:space="preserve">and </w:t>
      </w:r>
      <w:r>
        <w:t xml:space="preserve">streams without any prior treatment. </w:t>
      </w:r>
    </w:p>
    <w:p w14:paraId="3AAC25C6" w14:textId="77777777" w:rsidR="00046FA7" w:rsidRDefault="00046FA7" w:rsidP="00046FA7">
      <w:pPr>
        <w:rPr>
          <w:b/>
          <w:bCs/>
        </w:rPr>
      </w:pPr>
      <w:r>
        <w:rPr>
          <w:b/>
          <w:bCs/>
        </w:rPr>
        <w:t>Mitigation</w:t>
      </w:r>
    </w:p>
    <w:p w14:paraId="7931E47C" w14:textId="77777777" w:rsidR="00046FA7" w:rsidRDefault="00046FA7" w:rsidP="00046FA7">
      <w:r>
        <w:t>The following mitigation measures will be implemented:</w:t>
      </w:r>
    </w:p>
    <w:p w14:paraId="0A1754CC" w14:textId="72FA7B6C" w:rsidR="00046FA7" w:rsidRDefault="00046FA7" w:rsidP="00046FA7">
      <w:pPr>
        <w:pStyle w:val="ListParagraph"/>
        <w:numPr>
          <w:ilvl w:val="0"/>
          <w:numId w:val="15"/>
        </w:numPr>
      </w:pPr>
      <w:r>
        <w:t>Soak pits</w:t>
      </w:r>
      <w:r w:rsidR="002B2D85">
        <w:t>,</w:t>
      </w:r>
      <w:r>
        <w:t xml:space="preserve"> or Sedimentation ponds of adequate size and capacity</w:t>
      </w:r>
      <w:r w:rsidR="007248F0">
        <w:t>,</w:t>
      </w:r>
      <w:r>
        <w:t xml:space="preserve"> will be built for the treatment </w:t>
      </w:r>
      <w:r w:rsidR="002B2D85">
        <w:t xml:space="preserve">of </w:t>
      </w:r>
      <w:r>
        <w:t xml:space="preserve">drilling liquids to allow the sediments to settle. Final discharges from the sedimentation ponds shall comply with World Bank EHSG standards for wastewater standards. The settled sediments will be periodically removed and will be disposed of at the designated spoil disposal sites. </w:t>
      </w:r>
    </w:p>
    <w:p w14:paraId="3C1CD161" w14:textId="77777777" w:rsidR="00046FA7" w:rsidRDefault="00046FA7" w:rsidP="00046FA7">
      <w:pPr>
        <w:pStyle w:val="ListParagraph"/>
        <w:numPr>
          <w:ilvl w:val="0"/>
          <w:numId w:val="15"/>
        </w:numPr>
      </w:pPr>
      <w:r>
        <w:t>Contractor will provide oil-water separates at the discharges of the vehicle washing drainages.</w:t>
      </w:r>
    </w:p>
    <w:p w14:paraId="389943B7" w14:textId="01C2CD94" w:rsidR="00046FA7" w:rsidRDefault="00046FA7" w:rsidP="00046FA7">
      <w:pPr>
        <w:pStyle w:val="ListParagraph"/>
        <w:numPr>
          <w:ilvl w:val="0"/>
          <w:numId w:val="15"/>
        </w:numPr>
      </w:pPr>
      <w:r>
        <w:t>The contractor will be required to take appropriate measures to avoid and contain any spillage and pollution of the water</w:t>
      </w:r>
      <w:r w:rsidR="002B2D85">
        <w:t>.</w:t>
      </w:r>
      <w:r>
        <w:t xml:space="preserve"> </w:t>
      </w:r>
    </w:p>
    <w:p w14:paraId="6AC79646" w14:textId="77777777" w:rsidR="00046FA7" w:rsidRDefault="00046FA7" w:rsidP="00046FA7">
      <w:r>
        <w:t xml:space="preserve">With the above mitigation measures, the residual impacts have been assessed as minimal.        </w:t>
      </w:r>
    </w:p>
    <w:p w14:paraId="05DCF09F" w14:textId="77777777" w:rsidR="00046FA7" w:rsidRDefault="00046FA7" w:rsidP="00046FA7">
      <w:pPr>
        <w:pStyle w:val="Heading3"/>
      </w:pPr>
      <w:r>
        <w:t>Risk of Soil and water pollution from Construction Works</w:t>
      </w:r>
    </w:p>
    <w:p w14:paraId="0807BA8A" w14:textId="615BD5FB" w:rsidR="00046FA7" w:rsidRDefault="00046FA7" w:rsidP="00046FA7">
      <w:r>
        <w:t xml:space="preserve">During construction, there is a high risk of accidental spills and leakages from fuel and oil tanks, vehicles, </w:t>
      </w:r>
      <w:proofErr w:type="gramStart"/>
      <w:r>
        <w:t>machinery</w:t>
      </w:r>
      <w:proofErr w:type="gramEnd"/>
      <w:r>
        <w:t xml:space="preserve"> and stored chemicals that are used in construction areas, yards, and storage sites. Earthworks for site clearance and foundation during rainy periods may carry the sediment load to the nearby water bodies. Other potential sources of soil and surface water and groundwater pollution are improper storage and handling of materials, including hazardous materials, discharges from construction sites and material storages, lack of proper drainage facilities, spillage of fuels, erosion from material stockpiles, etc.</w:t>
      </w:r>
    </w:p>
    <w:p w14:paraId="2B8BEB25" w14:textId="77777777" w:rsidR="00046FA7" w:rsidRDefault="00046FA7" w:rsidP="00046FA7">
      <w:pPr>
        <w:rPr>
          <w:b/>
          <w:bCs/>
        </w:rPr>
      </w:pPr>
      <w:r>
        <w:rPr>
          <w:b/>
          <w:bCs/>
        </w:rPr>
        <w:t>Mitigation</w:t>
      </w:r>
    </w:p>
    <w:p w14:paraId="31C8A7F5" w14:textId="77777777" w:rsidR="00046FA7" w:rsidRDefault="00046FA7" w:rsidP="00046FA7">
      <w:r>
        <w:t xml:space="preserve">The following mitigation measures will be carried out by the contractor to minimize soil and water pollution. </w:t>
      </w:r>
    </w:p>
    <w:p w14:paraId="366809EB" w14:textId="6014393A" w:rsidR="001830F4" w:rsidRDefault="001830F4" w:rsidP="00046FA7">
      <w:pPr>
        <w:pStyle w:val="ListParagraph"/>
        <w:numPr>
          <w:ilvl w:val="0"/>
          <w:numId w:val="16"/>
        </w:numPr>
      </w:pPr>
      <w:r>
        <w:t xml:space="preserve">Store project-related materials or waste </w:t>
      </w:r>
      <w:r w:rsidR="00B57471">
        <w:t xml:space="preserve">in the officially agreed and designated sites. </w:t>
      </w:r>
    </w:p>
    <w:p w14:paraId="79E040B6" w14:textId="398174BB" w:rsidR="00046FA7" w:rsidRDefault="00046FA7" w:rsidP="00046FA7">
      <w:pPr>
        <w:pStyle w:val="ListParagraph"/>
        <w:numPr>
          <w:ilvl w:val="0"/>
          <w:numId w:val="16"/>
        </w:numPr>
      </w:pPr>
      <w:r>
        <w:t>Storage of fuels and chemicals in contained facilities and tak</w:t>
      </w:r>
      <w:r w:rsidR="002B2D85">
        <w:t>ing</w:t>
      </w:r>
      <w:r>
        <w:t xml:space="preserve"> appropriate measures to avoid and contain any </w:t>
      </w:r>
      <w:proofErr w:type="gramStart"/>
      <w:r>
        <w:t>spillage</w:t>
      </w:r>
      <w:proofErr w:type="gramEnd"/>
    </w:p>
    <w:p w14:paraId="2B1F76BC" w14:textId="6526F1A4" w:rsidR="00046FA7" w:rsidRDefault="00A1591A" w:rsidP="00046FA7">
      <w:pPr>
        <w:pStyle w:val="ListParagraph"/>
        <w:numPr>
          <w:ilvl w:val="0"/>
          <w:numId w:val="16"/>
        </w:numPr>
      </w:pPr>
      <w:r>
        <w:t xml:space="preserve">Confine </w:t>
      </w:r>
      <w:r w:rsidR="00046FA7">
        <w:t>the contaminants immediately after such accidental spillage and clean</w:t>
      </w:r>
      <w:r w:rsidR="006F5A71">
        <w:t xml:space="preserve"> </w:t>
      </w:r>
      <w:r w:rsidR="00046FA7">
        <w:t xml:space="preserve">up oil spills using spill kits. </w:t>
      </w:r>
    </w:p>
    <w:p w14:paraId="711AE46F" w14:textId="77777777" w:rsidR="00046FA7" w:rsidRDefault="00046FA7" w:rsidP="00046FA7">
      <w:pPr>
        <w:pStyle w:val="ListParagraph"/>
        <w:numPr>
          <w:ilvl w:val="0"/>
          <w:numId w:val="16"/>
        </w:numPr>
      </w:pPr>
      <w:r>
        <w:t xml:space="preserve">Collect contaminated soils, treat and dispose of them as a hazardous </w:t>
      </w:r>
      <w:proofErr w:type="gramStart"/>
      <w:r>
        <w:t>waste</w:t>
      </w:r>
      <w:proofErr w:type="gramEnd"/>
    </w:p>
    <w:p w14:paraId="2FBA63DF" w14:textId="1F831A73" w:rsidR="00046FA7" w:rsidRDefault="00046FA7" w:rsidP="00046FA7">
      <w:pPr>
        <w:pStyle w:val="ListParagraph"/>
        <w:numPr>
          <w:ilvl w:val="0"/>
          <w:numId w:val="16"/>
        </w:numPr>
      </w:pPr>
      <w:r>
        <w:t xml:space="preserve">Topsoil from cultivated lands in the construction areas </w:t>
      </w:r>
      <w:r w:rsidR="002B2D85">
        <w:t xml:space="preserve">is </w:t>
      </w:r>
      <w:r>
        <w:t>to be stripped and stockpiled where practical for later use for restoration of spoil disposal sites.</w:t>
      </w:r>
    </w:p>
    <w:p w14:paraId="1C962B12" w14:textId="77777777" w:rsidR="00046FA7" w:rsidRDefault="00046FA7" w:rsidP="00046FA7">
      <w:pPr>
        <w:pStyle w:val="ListParagraph"/>
        <w:numPr>
          <w:ilvl w:val="0"/>
          <w:numId w:val="16"/>
        </w:numPr>
      </w:pPr>
      <w:r>
        <w:lastRenderedPageBreak/>
        <w:t>Temporary stockpiles to be protected from erosion.</w:t>
      </w:r>
    </w:p>
    <w:p w14:paraId="47FF08D6" w14:textId="63CF3723" w:rsidR="00046FA7" w:rsidRDefault="00046FA7" w:rsidP="00046FA7">
      <w:pPr>
        <w:pStyle w:val="ListParagraph"/>
        <w:numPr>
          <w:ilvl w:val="0"/>
          <w:numId w:val="16"/>
        </w:numPr>
      </w:pPr>
      <w:r>
        <w:t xml:space="preserve">Contractor will develop </w:t>
      </w:r>
      <w:r w:rsidR="002B2D85">
        <w:t xml:space="preserve">a </w:t>
      </w:r>
      <w:r>
        <w:t xml:space="preserve">pollution prevention and emergency response plan as part of C-ESMP and submit </w:t>
      </w:r>
      <w:r w:rsidR="002B2D85">
        <w:t xml:space="preserve">it </w:t>
      </w:r>
      <w:r>
        <w:t xml:space="preserve">for DGDC approval. The plan will detail procedures to minimize and address </w:t>
      </w:r>
      <w:r w:rsidR="002B2D85">
        <w:t xml:space="preserve">the </w:t>
      </w:r>
      <w:r>
        <w:t xml:space="preserve">risk of soil and water pollution. </w:t>
      </w:r>
    </w:p>
    <w:p w14:paraId="1E02D588" w14:textId="77777777" w:rsidR="00046FA7" w:rsidRDefault="00046FA7" w:rsidP="00046FA7">
      <w:r>
        <w:t xml:space="preserve">With the above mitigation measures, the residual impacts have been assessed as minimal.        </w:t>
      </w:r>
    </w:p>
    <w:p w14:paraId="6DC68970" w14:textId="77777777" w:rsidR="00046FA7" w:rsidRDefault="00046FA7" w:rsidP="00046FA7">
      <w:pPr>
        <w:pStyle w:val="Heading3"/>
      </w:pPr>
      <w:bookmarkStart w:id="98" w:name="_Toc26347745"/>
      <w:r>
        <w:t>Air and Noise Pollution from Construction</w:t>
      </w:r>
      <w:bookmarkEnd w:id="98"/>
    </w:p>
    <w:p w14:paraId="74936F04" w14:textId="5A6F594E" w:rsidR="00046FA7" w:rsidRDefault="00046FA7" w:rsidP="00046FA7">
      <w:r>
        <w:t>During construction, air and noise emissions from the construction activities will cause temporary nuisances to the residents along the project alignment. The UGC line pass</w:t>
      </w:r>
      <w:r w:rsidR="002B2D85">
        <w:t>es</w:t>
      </w:r>
      <w:r>
        <w:t xml:space="preserve"> through Roseau </w:t>
      </w:r>
      <w:r w:rsidR="002B2D85">
        <w:t>Valley</w:t>
      </w:r>
      <w:r>
        <w:t xml:space="preserve"> Road</w:t>
      </w:r>
      <w:r w:rsidR="007248F0">
        <w:t>,</w:t>
      </w:r>
      <w:r>
        <w:t xml:space="preserve"> and hence</w:t>
      </w:r>
      <w:r w:rsidR="009F13F2">
        <w:t>,</w:t>
      </w:r>
      <w:r>
        <w:t xml:space="preserve"> many residences and businesses are located adjacent to the UGC and will be subjected to air and noise pollution from construction activities.  Major sources of air and noise pollution are earthworks </w:t>
      </w:r>
      <w:r w:rsidR="007248F0">
        <w:t xml:space="preserve">and </w:t>
      </w:r>
      <w:r>
        <w:t xml:space="preserve">emissions from construction-related traffic and equipment. The construction activities will also generate airborne dust and particulate matter. The dust raised from the above activities will have impacts on crops, </w:t>
      </w:r>
      <w:proofErr w:type="gramStart"/>
      <w:r>
        <w:t>animals</w:t>
      </w:r>
      <w:proofErr w:type="gramEnd"/>
      <w:r>
        <w:t xml:space="preserve"> and public health.  </w:t>
      </w:r>
    </w:p>
    <w:p w14:paraId="5716EADB" w14:textId="77777777" w:rsidR="00046FA7" w:rsidRDefault="00046FA7" w:rsidP="00046FA7">
      <w:pPr>
        <w:rPr>
          <w:b/>
        </w:rPr>
      </w:pPr>
      <w:r>
        <w:rPr>
          <w:b/>
        </w:rPr>
        <w:t xml:space="preserve">Mitigation </w:t>
      </w:r>
    </w:p>
    <w:p w14:paraId="253CBDE2" w14:textId="77777777" w:rsidR="00046FA7" w:rsidRDefault="00046FA7" w:rsidP="00046FA7">
      <w:pPr>
        <w:rPr>
          <w:bCs/>
        </w:rPr>
      </w:pPr>
      <w:r>
        <w:rPr>
          <w:bCs/>
        </w:rPr>
        <w:t>The following mitigation measures will be implemented;</w:t>
      </w:r>
    </w:p>
    <w:p w14:paraId="264D5747" w14:textId="77777777" w:rsidR="00046FA7" w:rsidRDefault="00046FA7" w:rsidP="00046FA7">
      <w:pPr>
        <w:pStyle w:val="ListParagraph"/>
        <w:numPr>
          <w:ilvl w:val="0"/>
          <w:numId w:val="17"/>
        </w:numPr>
      </w:pPr>
      <w:r>
        <w:t xml:space="preserve">Construction equipment and vehicles will be well maintained so that emissions are minimal and comply with applicable emission standards.  </w:t>
      </w:r>
    </w:p>
    <w:p w14:paraId="0019FFE9" w14:textId="77777777" w:rsidR="00046FA7" w:rsidRDefault="00046FA7" w:rsidP="00046FA7">
      <w:pPr>
        <w:pStyle w:val="ListParagraph"/>
        <w:numPr>
          <w:ilvl w:val="0"/>
          <w:numId w:val="17"/>
        </w:numPr>
      </w:pPr>
      <w:r>
        <w:t xml:space="preserve">Dust generation from construction sites would be restricted as much as possible, and water sprinkling would be carried out throughout the construction period.  </w:t>
      </w:r>
    </w:p>
    <w:p w14:paraId="007B3B35" w14:textId="7311B23C" w:rsidR="00046FA7" w:rsidRDefault="00046FA7" w:rsidP="00046FA7">
      <w:pPr>
        <w:pStyle w:val="ListParagraph"/>
        <w:numPr>
          <w:ilvl w:val="0"/>
          <w:numId w:val="17"/>
        </w:numPr>
      </w:pPr>
      <w:r>
        <w:t>Construction activities near the settlements will be limited to daytime only</w:t>
      </w:r>
      <w:r w:rsidR="002B2D85">
        <w:t>.</w:t>
      </w:r>
      <w:r>
        <w:t xml:space="preserve">  </w:t>
      </w:r>
    </w:p>
    <w:p w14:paraId="129AFE28" w14:textId="77777777" w:rsidR="00046FA7" w:rsidRDefault="00046FA7" w:rsidP="00046FA7">
      <w:pPr>
        <w:pStyle w:val="ListParagraph"/>
        <w:numPr>
          <w:ilvl w:val="0"/>
          <w:numId w:val="17"/>
        </w:numPr>
      </w:pPr>
      <w:r>
        <w:t xml:space="preserve">High noise-producing equipment will be provided with mufflers or acoustic enclosures. </w:t>
      </w:r>
    </w:p>
    <w:p w14:paraId="5F14F239" w14:textId="77777777" w:rsidR="00046FA7" w:rsidRDefault="00046FA7" w:rsidP="00046FA7">
      <w:pPr>
        <w:pStyle w:val="ListParagraph"/>
        <w:numPr>
          <w:ilvl w:val="0"/>
          <w:numId w:val="17"/>
        </w:numPr>
      </w:pPr>
      <w:r>
        <w:t>A GRM is in place to receive complaints from the public on various aspects of environmental issues, including noise pollution. These grievances will be addressed by the contractor by adopting the necessary measures.</w:t>
      </w:r>
    </w:p>
    <w:p w14:paraId="419D61E1" w14:textId="77777777" w:rsidR="00046FA7" w:rsidRDefault="00046FA7" w:rsidP="00046FA7">
      <w:r>
        <w:t xml:space="preserve">With the above mitigation measures, the residual impacts have been assessed as minimal.        </w:t>
      </w:r>
    </w:p>
    <w:p w14:paraId="4DC0C12A" w14:textId="77777777" w:rsidR="00046FA7" w:rsidRDefault="00046FA7" w:rsidP="00046FA7">
      <w:pPr>
        <w:pStyle w:val="Heading3"/>
      </w:pPr>
      <w:bookmarkStart w:id="99" w:name="_Toc26347741"/>
      <w:r>
        <w:t>Generation of spoils</w:t>
      </w:r>
      <w:bookmarkEnd w:id="99"/>
    </w:p>
    <w:p w14:paraId="76BF4C95" w14:textId="5405BFFA" w:rsidR="00046FA7" w:rsidRDefault="00046FA7" w:rsidP="00046FA7">
      <w:r>
        <w:t>Excavations for earthworks for access roads, trenches and tower foundations will generate excess earth material</w:t>
      </w:r>
      <w:r w:rsidR="003D705F">
        <w:t xml:space="preserve"> (abou</w:t>
      </w:r>
      <w:r w:rsidR="0005353B">
        <w:t>t 160 m</w:t>
      </w:r>
      <w:r w:rsidR="0005353B" w:rsidRPr="00E51259">
        <w:rPr>
          <w:vertAlign w:val="superscript"/>
        </w:rPr>
        <w:t>3</w:t>
      </w:r>
      <w:r w:rsidR="0005353B">
        <w:t>)</w:t>
      </w:r>
      <w:r>
        <w:t xml:space="preserve">. Most of </w:t>
      </w:r>
      <w:proofErr w:type="gramStart"/>
      <w:r>
        <w:t>these earth material</w:t>
      </w:r>
      <w:proofErr w:type="gramEnd"/>
      <w:r>
        <w:t xml:space="preserve"> can be reused for construction if it meets the quality standards needed for the work. </w:t>
      </w:r>
    </w:p>
    <w:p w14:paraId="23E9F8A6" w14:textId="77777777" w:rsidR="00046FA7" w:rsidRDefault="00046FA7" w:rsidP="00046FA7">
      <w:pPr>
        <w:rPr>
          <w:b/>
          <w:bCs/>
        </w:rPr>
      </w:pPr>
      <w:r>
        <w:rPr>
          <w:b/>
          <w:bCs/>
        </w:rPr>
        <w:t>Mitigation</w:t>
      </w:r>
    </w:p>
    <w:p w14:paraId="61F4D058" w14:textId="77777777" w:rsidR="00046FA7" w:rsidRDefault="00046FA7" w:rsidP="00046FA7">
      <w:r>
        <w:t>The contractor will implement the following mitigation measures to minimize the generation of spoils:</w:t>
      </w:r>
    </w:p>
    <w:p w14:paraId="07E9AA39" w14:textId="77777777" w:rsidR="00046FA7" w:rsidRDefault="00046FA7" w:rsidP="00046FA7">
      <w:pPr>
        <w:pStyle w:val="ListParagraph"/>
        <w:numPr>
          <w:ilvl w:val="0"/>
          <w:numId w:val="13"/>
        </w:numPr>
      </w:pPr>
      <w:r>
        <w:t xml:space="preserve">Minimize the generation of spoils by reusing it for refilling the </w:t>
      </w:r>
      <w:proofErr w:type="gramStart"/>
      <w:r>
        <w:t>trenches</w:t>
      </w:r>
      <w:proofErr w:type="gramEnd"/>
    </w:p>
    <w:p w14:paraId="2A33EF8D" w14:textId="77777777" w:rsidR="00046FA7" w:rsidRDefault="00046FA7" w:rsidP="00046FA7">
      <w:pPr>
        <w:pStyle w:val="ListParagraph"/>
        <w:numPr>
          <w:ilvl w:val="0"/>
          <w:numId w:val="13"/>
        </w:numPr>
      </w:pPr>
      <w:r>
        <w:t>recycling the excavated material for access roads to the maximum extent possible by using them as the aggregate material in the base subbase, concrete works, and filling of trenches</w:t>
      </w:r>
    </w:p>
    <w:p w14:paraId="2579B975" w14:textId="2EC9FC51" w:rsidR="00046FA7" w:rsidRDefault="00046FA7" w:rsidP="00046FA7">
      <w:pPr>
        <w:pStyle w:val="ListParagraph"/>
        <w:numPr>
          <w:ilvl w:val="0"/>
          <w:numId w:val="13"/>
        </w:numPr>
      </w:pPr>
      <w:r w:rsidRPr="006A04FC">
        <w:t>Stockpiled for future use</w:t>
      </w:r>
      <w:r w:rsidR="00BB0FB4">
        <w:t xml:space="preserve"> at designated </w:t>
      </w:r>
      <w:r w:rsidR="00710406">
        <w:t>and approved sites</w:t>
      </w:r>
      <w:r w:rsidRPr="006A04FC">
        <w:t xml:space="preserve"> or revegetated as permanent landscaping.</w:t>
      </w:r>
    </w:p>
    <w:p w14:paraId="49CC910C" w14:textId="03F3E6A7" w:rsidR="00046FA7" w:rsidRDefault="00046FA7" w:rsidP="00046FA7">
      <w:pPr>
        <w:pStyle w:val="ListParagraph"/>
        <w:numPr>
          <w:ilvl w:val="0"/>
          <w:numId w:val="13"/>
        </w:numPr>
      </w:pPr>
      <w:r>
        <w:t xml:space="preserve">If spoil disposal is needed, </w:t>
      </w:r>
      <w:r w:rsidR="007248F0">
        <w:t>it</w:t>
      </w:r>
      <w:r>
        <w:t xml:space="preserve"> will be disposed</w:t>
      </w:r>
      <w:r w:rsidR="002B2D85">
        <w:t xml:space="preserve"> of</w:t>
      </w:r>
      <w:r>
        <w:t xml:space="preserve"> in the approved sites. </w:t>
      </w:r>
    </w:p>
    <w:p w14:paraId="47E56781" w14:textId="77777777" w:rsidR="00046FA7" w:rsidRDefault="00046FA7" w:rsidP="00046FA7">
      <w:r>
        <w:t>With the above mitigation measures, the residual impacts have been assessed as minimal.</w:t>
      </w:r>
    </w:p>
    <w:p w14:paraId="46C09A27" w14:textId="77777777" w:rsidR="00046FA7" w:rsidRDefault="00046FA7" w:rsidP="00046FA7">
      <w:pPr>
        <w:pStyle w:val="Heading3"/>
      </w:pPr>
      <w:bookmarkStart w:id="100" w:name="_Toc26347743"/>
      <w:r>
        <w:lastRenderedPageBreak/>
        <w:t>Generation of Waste</w:t>
      </w:r>
      <w:bookmarkEnd w:id="100"/>
    </w:p>
    <w:p w14:paraId="65E69F49" w14:textId="48517ACC" w:rsidR="00046FA7" w:rsidRDefault="00046FA7" w:rsidP="00046FA7">
      <w:r>
        <w:t xml:space="preserve">Solid waste will be generated from the </w:t>
      </w:r>
      <w:r w:rsidR="007F1BB2">
        <w:t>work sites</w:t>
      </w:r>
      <w:r>
        <w:t xml:space="preserve"> and offices, which include</w:t>
      </w:r>
      <w:r w:rsidR="002B2D85">
        <w:t>s</w:t>
      </w:r>
      <w:r>
        <w:t xml:space="preserve"> food waste, paper and plastic, and garbage.  As the workers live in rented houses, no organic waste is expected to </w:t>
      </w:r>
      <w:r w:rsidR="009F13F2">
        <w:t xml:space="preserve">be generated </w:t>
      </w:r>
      <w:r>
        <w:t>at the construction sites.  The construction works generate large quantities of excess materials from construction sites (concrete, discarded material, etc.) and wastes from construction yards, including other debris. In addition, small quantities of hazardous waste will also be generated mainly from the vehicle maintenance activities (liquid fuels; lubricants, hydraulic oils; chemicals, such as anti-freeze; contaminated soil; spillage control materials used to absorb oil and chemical spillages; machine/engine filter cartridges; oily rags, spent filters, contaminated soil, etc.). It is imperative that such waste is responsibly disposed of to avoid adverse environmental and human health impacts</w:t>
      </w:r>
      <w:r w:rsidR="002B2D85">
        <w:t>.</w:t>
      </w:r>
    </w:p>
    <w:p w14:paraId="5B799A8B" w14:textId="77777777" w:rsidR="00046FA7" w:rsidRDefault="00046FA7" w:rsidP="00046FA7">
      <w:pPr>
        <w:rPr>
          <w:b/>
          <w:bCs/>
        </w:rPr>
      </w:pPr>
      <w:r>
        <w:rPr>
          <w:b/>
          <w:bCs/>
        </w:rPr>
        <w:t>Mitigation</w:t>
      </w:r>
    </w:p>
    <w:p w14:paraId="632ABD55" w14:textId="77777777" w:rsidR="00046FA7" w:rsidRDefault="00046FA7" w:rsidP="00046FA7">
      <w:r>
        <w:t>The following mitigation measures will be implemented by the contractor:</w:t>
      </w:r>
    </w:p>
    <w:p w14:paraId="79AE42DD" w14:textId="77777777" w:rsidR="00046FA7" w:rsidRDefault="00046FA7" w:rsidP="00046FA7">
      <w:pPr>
        <w:pStyle w:val="ListParagraph"/>
        <w:numPr>
          <w:ilvl w:val="0"/>
          <w:numId w:val="14"/>
        </w:numPr>
      </w:pPr>
      <w:r>
        <w:t>Before commencing the construction activities, the contractor will be required to prepare a Waste Management Plan and submit it to the DGDC for their review and approval.</w:t>
      </w:r>
    </w:p>
    <w:p w14:paraId="2D480216" w14:textId="0387C7CC" w:rsidR="00046FA7" w:rsidRDefault="00046FA7" w:rsidP="00046FA7">
      <w:pPr>
        <w:pStyle w:val="ListParagraph"/>
        <w:numPr>
          <w:ilvl w:val="0"/>
          <w:numId w:val="14"/>
        </w:numPr>
      </w:pPr>
      <w:r>
        <w:t>Collection and segregation of solid waste into kitchen waste (organics), paper and plastic (recyclable) and garbage (non-recyclable). Three kinds of waste bins (with different colors) with adequate numbers and capacities will be placed for the segregation of the waste at source.</w:t>
      </w:r>
    </w:p>
    <w:p w14:paraId="3E84CBC0" w14:textId="77777777" w:rsidR="00046FA7" w:rsidRDefault="00046FA7" w:rsidP="00046FA7">
      <w:pPr>
        <w:pStyle w:val="ListParagraph"/>
        <w:numPr>
          <w:ilvl w:val="0"/>
          <w:numId w:val="14"/>
        </w:numPr>
      </w:pPr>
      <w:r>
        <w:t xml:space="preserve">The contractor will place containers of adequate size and numbers in place for the collection of various types of wastes (metal, rubbers, used fuels, batteries, etc.) from the worksites, and transport these wastes regularly to a centralized facility. </w:t>
      </w:r>
    </w:p>
    <w:p w14:paraId="078962B7" w14:textId="77777777" w:rsidR="00046FA7" w:rsidRDefault="00046FA7" w:rsidP="00046FA7">
      <w:pPr>
        <w:pStyle w:val="ListParagraph"/>
        <w:numPr>
          <w:ilvl w:val="0"/>
          <w:numId w:val="14"/>
        </w:numPr>
      </w:pPr>
      <w:r>
        <w:t xml:space="preserve">The contractor will return the empty containers to the suppliers.  </w:t>
      </w:r>
    </w:p>
    <w:p w14:paraId="3C9CB16A" w14:textId="77777777" w:rsidR="00046FA7" w:rsidRDefault="00046FA7" w:rsidP="00046FA7">
      <w:pPr>
        <w:pStyle w:val="ListParagraph"/>
        <w:numPr>
          <w:ilvl w:val="0"/>
          <w:numId w:val="14"/>
        </w:numPr>
      </w:pPr>
      <w:r>
        <w:t>Handling chemicals properly. Storage of chemicals 100 meters away from any water sources.</w:t>
      </w:r>
    </w:p>
    <w:p w14:paraId="624F0C6B" w14:textId="3EE4443F" w:rsidR="00046FA7" w:rsidRPr="00A4426E" w:rsidRDefault="00046FA7" w:rsidP="00046FA7">
      <w:pPr>
        <w:pStyle w:val="ListParagraph"/>
        <w:numPr>
          <w:ilvl w:val="0"/>
          <w:numId w:val="14"/>
        </w:numPr>
      </w:pPr>
      <w:r>
        <w:rPr>
          <w:rFonts w:cstheme="minorHAnsi"/>
          <w:szCs w:val="20"/>
        </w:rPr>
        <w:t>Transport and hand</w:t>
      </w:r>
      <w:r w:rsidR="007248F0">
        <w:rPr>
          <w:rFonts w:cstheme="minorHAnsi"/>
          <w:szCs w:val="20"/>
        </w:rPr>
        <w:t xml:space="preserve"> </w:t>
      </w:r>
      <w:r>
        <w:rPr>
          <w:rFonts w:cstheme="minorHAnsi"/>
          <w:szCs w:val="20"/>
        </w:rPr>
        <w:t xml:space="preserve">over the above wastes to the landfill site at Roseau by paying requisite fees to the Solid Waste Management Corporation that maintains the landfill site. </w:t>
      </w:r>
    </w:p>
    <w:p w14:paraId="0D9C47B4" w14:textId="1859236C" w:rsidR="00046FA7" w:rsidRDefault="00046FA7" w:rsidP="00046FA7">
      <w:pPr>
        <w:pStyle w:val="ListParagraph"/>
        <w:numPr>
          <w:ilvl w:val="0"/>
          <w:numId w:val="14"/>
        </w:numPr>
      </w:pPr>
      <w:r>
        <w:t>No disposal sites</w:t>
      </w:r>
      <w:r w:rsidR="00864991">
        <w:t>, permanent or temporary,</w:t>
      </w:r>
      <w:r>
        <w:t xml:space="preserve"> will be established by the contractor. </w:t>
      </w:r>
    </w:p>
    <w:p w14:paraId="3F778E45" w14:textId="661010D7" w:rsidR="00046FA7" w:rsidRDefault="00046FA7" w:rsidP="00046FA7">
      <w:pPr>
        <w:pStyle w:val="ListParagraph"/>
        <w:numPr>
          <w:ilvl w:val="0"/>
          <w:numId w:val="14"/>
        </w:numPr>
      </w:pPr>
      <w:r>
        <w:t>Additional measures are detailed in the ESMP</w:t>
      </w:r>
      <w:r w:rsidR="00B511FA">
        <w:t>.</w:t>
      </w:r>
    </w:p>
    <w:p w14:paraId="6899CAA6" w14:textId="77777777" w:rsidR="00046FA7" w:rsidRDefault="00046FA7" w:rsidP="00046FA7">
      <w:r>
        <w:t xml:space="preserve">With the above mitigation measures, the residual impacts have been assessed as minimal.        </w:t>
      </w:r>
    </w:p>
    <w:p w14:paraId="6F003D7C" w14:textId="77777777" w:rsidR="00046FA7" w:rsidRPr="009A41D9" w:rsidRDefault="00046FA7" w:rsidP="00046FA7">
      <w:pPr>
        <w:pStyle w:val="Heading3"/>
        <w:rPr>
          <w:rFonts w:asciiTheme="minorHAnsi" w:hAnsiTheme="minorHAnsi"/>
        </w:rPr>
      </w:pPr>
      <w:r w:rsidRPr="009A41D9">
        <w:rPr>
          <w:rFonts w:asciiTheme="minorHAnsi" w:hAnsiTheme="minorHAnsi"/>
        </w:rPr>
        <w:t>Greenhouse gas emissions</w:t>
      </w:r>
    </w:p>
    <w:p w14:paraId="7743AF8F" w14:textId="561B0BD6" w:rsidR="00046FA7" w:rsidRDefault="00046FA7" w:rsidP="00046FA7">
      <w:r>
        <w:t xml:space="preserve">Greenhouse gas (GHG) emissions from </w:t>
      </w:r>
      <w:r w:rsidR="00B511FA">
        <w:t xml:space="preserve">the </w:t>
      </w:r>
      <w:r>
        <w:t xml:space="preserve">implementation of the Project are estimated using the World Bank " Guidance Manual: Greenhouse Gas Accounting for Energy Investment Operations, Version 2.0 January 2013 (hereinafter "Guidance Note") and IPCC 2006 guidelines.  Three sources of emissions are considered for accounting </w:t>
      </w:r>
      <w:r w:rsidR="007248F0">
        <w:t xml:space="preserve">for </w:t>
      </w:r>
      <w:r>
        <w:t xml:space="preserve">GHG from the Project. </w:t>
      </w:r>
    </w:p>
    <w:p w14:paraId="7AB30857" w14:textId="77777777" w:rsidR="00046FA7" w:rsidRPr="004D4421" w:rsidRDefault="00046FA7" w:rsidP="00046FA7">
      <w:pPr>
        <w:rPr>
          <w:b/>
          <w:bCs/>
        </w:rPr>
      </w:pPr>
      <w:r w:rsidRPr="004D4421">
        <w:rPr>
          <w:b/>
          <w:bCs/>
        </w:rPr>
        <w:t xml:space="preserve">Direct generation emissions associated with </w:t>
      </w:r>
      <w:proofErr w:type="gramStart"/>
      <w:r w:rsidRPr="004D4421">
        <w:rPr>
          <w:b/>
          <w:bCs/>
        </w:rPr>
        <w:t>losses</w:t>
      </w:r>
      <w:proofErr w:type="gramEnd"/>
      <w:r w:rsidRPr="004D4421">
        <w:rPr>
          <w:b/>
          <w:bCs/>
        </w:rPr>
        <w:t xml:space="preserve"> </w:t>
      </w:r>
    </w:p>
    <w:p w14:paraId="4153FA80" w14:textId="3874BF73" w:rsidR="00046FA7" w:rsidRDefault="00046FA7" w:rsidP="00046FA7">
      <w:r>
        <w:t>Impacts relevant to this source result from technical loss reductions in the transmission line facilities being supported by the project. Losses can be reduced by upgrading overloaded or not properly sized transformers, increasing conductor capacity, installing reactive power equipment, and undertaking other types of maintenance interventions. The losses in the transmission lines are generally estimated a</w:t>
      </w:r>
      <w:r w:rsidR="00F605DA">
        <w:t>t</w:t>
      </w:r>
      <w:r>
        <w:t xml:space="preserve"> 2%. The direct generation emissions associated with these losses (emission factor 0.6545 tCO2/MWh) </w:t>
      </w:r>
      <w:r w:rsidR="00F605DA">
        <w:t>are</w:t>
      </w:r>
      <w:r>
        <w:t xml:space="preserve"> estimated to be </w:t>
      </w:r>
      <w:r w:rsidR="00D82012">
        <w:t>about 25,000</w:t>
      </w:r>
      <w:r>
        <w:t xml:space="preserve"> tCO2e.</w:t>
      </w:r>
    </w:p>
    <w:p w14:paraId="4DBDD4F2" w14:textId="77777777" w:rsidR="00046FA7" w:rsidRPr="00470D12" w:rsidRDefault="00046FA7" w:rsidP="00046FA7">
      <w:pPr>
        <w:rPr>
          <w:b/>
          <w:bCs/>
        </w:rPr>
      </w:pPr>
      <w:r w:rsidRPr="00470D12">
        <w:rPr>
          <w:b/>
          <w:bCs/>
        </w:rPr>
        <w:t xml:space="preserve">Emissions from Land Clearing for Civil Works </w:t>
      </w:r>
    </w:p>
    <w:p w14:paraId="069F1698" w14:textId="184CCFC6" w:rsidR="00046FA7" w:rsidRDefault="00046FA7" w:rsidP="00046FA7">
      <w:r>
        <w:t>Construction of towers, transmission line ROW, and some other project facilities</w:t>
      </w:r>
      <w:r w:rsidR="00F605DA">
        <w:t>,</w:t>
      </w:r>
      <w:r>
        <w:t xml:space="preserve"> such as access roads</w:t>
      </w:r>
      <w:r w:rsidR="00F605DA">
        <w:t>,</w:t>
      </w:r>
      <w:r>
        <w:t xml:space="preserve"> require land clearing. The total land to be cleared for ROW is 0.08 km</w:t>
      </w:r>
      <w:r w:rsidRPr="00533DD2">
        <w:rPr>
          <w:vertAlign w:val="superscript"/>
        </w:rPr>
        <w:t>2</w:t>
      </w:r>
      <w:r>
        <w:t xml:space="preserve">.  The clearing may affect the carbon </w:t>
      </w:r>
      <w:r>
        <w:lastRenderedPageBreak/>
        <w:t xml:space="preserve">stored in biomass and soil.  Emissions from land clearing can be calculated as a one-time emission of CO2 based on the available dry biomass carbon for the total cleared areas for construction. According to IPCC guidelines, </w:t>
      </w:r>
      <w:r w:rsidR="00F605DA">
        <w:t xml:space="preserve">a </w:t>
      </w:r>
      <w:r>
        <w:t>Temperate climate has 100 tons/ha of dry biomass, of which average carbon content is taken as 70 percent.  Total land clearing emissions for 0.08 km</w:t>
      </w:r>
      <w:r w:rsidRPr="00E51259">
        <w:rPr>
          <w:vertAlign w:val="superscript"/>
        </w:rPr>
        <w:t xml:space="preserve">2 </w:t>
      </w:r>
      <w:r>
        <w:t xml:space="preserve">are </w:t>
      </w:r>
      <w:r w:rsidR="00BF25F3">
        <w:t>250</w:t>
      </w:r>
      <w:r>
        <w:t xml:space="preserve"> tCO2.</w:t>
      </w:r>
    </w:p>
    <w:p w14:paraId="20326E0F" w14:textId="77777777" w:rsidR="00046FA7" w:rsidRPr="0072701C" w:rsidRDefault="00046FA7" w:rsidP="00046FA7">
      <w:pPr>
        <w:rPr>
          <w:b/>
          <w:bCs/>
        </w:rPr>
      </w:pPr>
      <w:r w:rsidRPr="0072701C">
        <w:rPr>
          <w:b/>
          <w:bCs/>
        </w:rPr>
        <w:t>Sulfur hexafluoride fugitive emissions</w:t>
      </w:r>
    </w:p>
    <w:p w14:paraId="49B4E8B3" w14:textId="53BED016" w:rsidR="00046FA7" w:rsidRDefault="00046FA7" w:rsidP="00046FA7">
      <w:r>
        <w:t>SF6 is used in insulation and current interruption applications in transmission and distribution systems. SF6 is used in gas-insulated switchgear and substations, gas circuit breakers, and (less frequently) in high-voltage, gas-insulated lines. SF6 may escape as fugitive emissions during the manufacturing, installation, use, maintenance, and disposal of this equipment. Sealed distribution equipment may not emit any SF6 during use, but transmission equipment often requires periodic refilling and hence has higher rates of fugitive emissions during use. The amount of SF6 emitted during operation and decommissioning is related to the number and type of equipment used, as well as the maintenance and recycling procedures. SF6 emissions could occur in all transmission and distribution projects, depending on the type of equipment installed, refurbished, or maintained. Countries report SF6 emissions from the power sector in their national emissions inventories, and emissions factors from these inventories provide one way to estimate their magnitude (</w:t>
      </w:r>
      <w:r w:rsidR="007248F0">
        <w:t xml:space="preserve">the </w:t>
      </w:r>
      <w:r>
        <w:t>emission factor considered is 0.119 gSF6/MWh). Circuit breakers containing SF6 will be used in the grid station</w:t>
      </w:r>
      <w:r w:rsidR="006F5A71">
        <w:t>,</w:t>
      </w:r>
      <w:r>
        <w:t xml:space="preserve"> and the S6 emissions are estimated to be SF6 emissions are estimated as </w:t>
      </w:r>
      <w:r w:rsidR="00311231">
        <w:t>5,500</w:t>
      </w:r>
      <w:r>
        <w:t xml:space="preserve"> tCO2e. </w:t>
      </w:r>
    </w:p>
    <w:p w14:paraId="3C4FFE28" w14:textId="77777777" w:rsidR="00046FA7" w:rsidRPr="00A4429F" w:rsidRDefault="00046FA7" w:rsidP="00046FA7">
      <w:pPr>
        <w:rPr>
          <w:b/>
          <w:bCs/>
        </w:rPr>
      </w:pPr>
      <w:r w:rsidRPr="00A4429F">
        <w:rPr>
          <w:b/>
          <w:bCs/>
        </w:rPr>
        <w:t>Total Emissions from Project</w:t>
      </w:r>
    </w:p>
    <w:p w14:paraId="63D62A48" w14:textId="55CBA2E3" w:rsidR="00046FA7" w:rsidRDefault="00046FA7" w:rsidP="00046FA7">
      <w:r>
        <w:t xml:space="preserve">Embodied emissions and construction emissions have not been calculated since the information will be known only at the construction stage. The total Project emissions from </w:t>
      </w:r>
      <w:r w:rsidR="00F605DA">
        <w:t xml:space="preserve">the </w:t>
      </w:r>
      <w:r>
        <w:t xml:space="preserve">above three sources are estimated to be </w:t>
      </w:r>
      <w:r w:rsidR="00311231">
        <w:t>2500</w:t>
      </w:r>
      <w:r>
        <w:t xml:space="preserve"> tCO2e.</w:t>
      </w:r>
    </w:p>
    <w:p w14:paraId="2A20FF9F" w14:textId="77777777" w:rsidR="00046FA7" w:rsidRDefault="00046FA7" w:rsidP="00046FA7">
      <w:pPr>
        <w:rPr>
          <w:b/>
          <w:bCs/>
        </w:rPr>
      </w:pPr>
      <w:r w:rsidRPr="00A4429F">
        <w:rPr>
          <w:b/>
          <w:bCs/>
        </w:rPr>
        <w:t>Net Emissions</w:t>
      </w:r>
    </w:p>
    <w:p w14:paraId="4EFB4D14" w14:textId="0FD4025B" w:rsidR="00046FA7" w:rsidRPr="00A4429F" w:rsidRDefault="00046FA7" w:rsidP="00046FA7">
      <w:r>
        <w:t xml:space="preserve">The </w:t>
      </w:r>
      <w:r w:rsidR="00045FEF">
        <w:t>geothermal power p</w:t>
      </w:r>
      <w:r w:rsidR="00F605DA">
        <w:t>l</w:t>
      </w:r>
      <w:r w:rsidR="00045FEF">
        <w:t xml:space="preserve">ant will produce </w:t>
      </w:r>
      <w:r w:rsidR="00B450DC">
        <w:t>about 65 G</w:t>
      </w:r>
      <w:r w:rsidR="00AF55F8">
        <w:t>W</w:t>
      </w:r>
      <w:r w:rsidR="00B450DC">
        <w:t>h annually</w:t>
      </w:r>
      <w:r w:rsidR="00F605DA">
        <w:t>,</w:t>
      </w:r>
      <w:r w:rsidR="00B450DC">
        <w:t xml:space="preserve"> and net </w:t>
      </w:r>
      <w:r>
        <w:t xml:space="preserve"> GHG emissions </w:t>
      </w:r>
      <w:r w:rsidR="00B450DC">
        <w:t>from t</w:t>
      </w:r>
      <w:r w:rsidR="00CB7F39">
        <w:t xml:space="preserve">his renewable energy </w:t>
      </w:r>
      <w:r w:rsidR="00F605DA">
        <w:t>are</w:t>
      </w:r>
      <w:r w:rsidR="00CB7F39">
        <w:t xml:space="preserve"> estimated as minus 700,000 tCO2e</w:t>
      </w:r>
      <w:r>
        <w:t xml:space="preserve">. Considering the associated facility of the project as </w:t>
      </w:r>
      <w:r w:rsidR="00F605DA">
        <w:t xml:space="preserve">a </w:t>
      </w:r>
      <w:r>
        <w:t xml:space="preserve">renewable geothermal project, the net emissions from </w:t>
      </w:r>
      <w:r w:rsidR="00F9640A">
        <w:t xml:space="preserve">the proposed </w:t>
      </w:r>
      <w:r>
        <w:t xml:space="preserve">transmission lines will be negative. </w:t>
      </w:r>
    </w:p>
    <w:p w14:paraId="19C8DBB3" w14:textId="77777777" w:rsidR="00046FA7" w:rsidRDefault="00046FA7" w:rsidP="00046FA7">
      <w:pPr>
        <w:pStyle w:val="Heading3"/>
        <w:rPr>
          <w:rFonts w:asciiTheme="minorHAnsi" w:hAnsiTheme="minorHAnsi"/>
        </w:rPr>
      </w:pPr>
      <w:bookmarkStart w:id="101" w:name="_Toc494809521"/>
      <w:r>
        <w:rPr>
          <w:rFonts w:asciiTheme="minorHAnsi" w:hAnsiTheme="minorHAnsi"/>
        </w:rPr>
        <w:t xml:space="preserve">Risk of Oil Spills and Leaks from Transformers </w:t>
      </w:r>
      <w:bookmarkEnd w:id="101"/>
    </w:p>
    <w:p w14:paraId="49A116ED" w14:textId="082E58B9" w:rsidR="00046FA7" w:rsidRDefault="00046FA7" w:rsidP="00046FA7">
      <w:r>
        <w:t xml:space="preserve">Fuels, </w:t>
      </w:r>
      <w:proofErr w:type="gramStart"/>
      <w:r>
        <w:t>oils</w:t>
      </w:r>
      <w:proofErr w:type="gramEnd"/>
      <w:r>
        <w:t xml:space="preserve"> and lubricants will be used in transformers</w:t>
      </w:r>
      <w:r w:rsidRPr="00F73CEC">
        <w:t xml:space="preserve">. </w:t>
      </w:r>
      <w:r>
        <w:t xml:space="preserve">There will be </w:t>
      </w:r>
      <w:r w:rsidR="007248F0">
        <w:t xml:space="preserve">a </w:t>
      </w:r>
      <w:r>
        <w:t>risk of leakages from these equipment and spillages during storage and handling. These leaks and spills will contaminate soil and water resources in the subproject area.</w:t>
      </w:r>
    </w:p>
    <w:p w14:paraId="43F96514" w14:textId="77777777" w:rsidR="00046FA7" w:rsidRPr="00F73CEC" w:rsidRDefault="00046FA7" w:rsidP="00046FA7">
      <w:pPr>
        <w:rPr>
          <w:b/>
        </w:rPr>
      </w:pPr>
      <w:r w:rsidRPr="00F73CEC">
        <w:rPr>
          <w:b/>
        </w:rPr>
        <w:t>Mitigation</w:t>
      </w:r>
    </w:p>
    <w:p w14:paraId="51A78815" w14:textId="77777777" w:rsidR="00046FA7" w:rsidRDefault="00046FA7" w:rsidP="00046FA7">
      <w:r w:rsidRPr="001C6576">
        <w:t>Contractor will design oil containment and recuperation systems around all transformers and oil-filled reactors</w:t>
      </w:r>
      <w:r>
        <w:t xml:space="preserve">. The storage facilities for oils will be designed in the bunded areas and will be covered on the top to avoid direct expose to sunlight and rain. </w:t>
      </w:r>
    </w:p>
    <w:p w14:paraId="231C62F9" w14:textId="77777777" w:rsidR="00046FA7" w:rsidRPr="00A31414" w:rsidRDefault="00046FA7" w:rsidP="00046FA7">
      <w:pPr>
        <w:pStyle w:val="Heading3"/>
        <w:rPr>
          <w:rFonts w:asciiTheme="minorHAnsi" w:hAnsiTheme="minorHAnsi"/>
        </w:rPr>
      </w:pPr>
      <w:r w:rsidRPr="00A31414">
        <w:rPr>
          <w:rFonts w:asciiTheme="minorHAnsi" w:hAnsiTheme="minorHAnsi"/>
        </w:rPr>
        <w:t>Potential leakage of Sulphur-hexafluoride</w:t>
      </w:r>
    </w:p>
    <w:p w14:paraId="130DC007" w14:textId="77777777" w:rsidR="00046FA7" w:rsidRDefault="00046FA7" w:rsidP="00046FA7">
      <w:pPr>
        <w:rPr>
          <w:rFonts w:cstheme="minorHAnsi"/>
          <w:szCs w:val="20"/>
        </w:rPr>
      </w:pPr>
      <w:r w:rsidRPr="005C42E5">
        <w:rPr>
          <w:rFonts w:cstheme="minorHAnsi"/>
          <w:szCs w:val="20"/>
        </w:rPr>
        <w:t>Potential leakage of Sulphur-hexafluoride (SF6) gases from switchgears and circuit breakers. SF6 is the most potent greenhouse gas.</w:t>
      </w:r>
    </w:p>
    <w:p w14:paraId="118C90A8" w14:textId="77777777" w:rsidR="00046FA7" w:rsidRPr="00A31414" w:rsidRDefault="00046FA7" w:rsidP="00046FA7">
      <w:pPr>
        <w:rPr>
          <w:rFonts w:cstheme="minorHAnsi"/>
          <w:b/>
          <w:bCs/>
          <w:szCs w:val="20"/>
        </w:rPr>
      </w:pPr>
      <w:r w:rsidRPr="00A31414">
        <w:rPr>
          <w:rFonts w:cstheme="minorHAnsi"/>
          <w:b/>
          <w:bCs/>
          <w:szCs w:val="20"/>
        </w:rPr>
        <w:t>Mitigation</w:t>
      </w:r>
    </w:p>
    <w:p w14:paraId="589634C7" w14:textId="77777777" w:rsidR="00046FA7" w:rsidRDefault="00046FA7" w:rsidP="00046FA7">
      <w:r w:rsidRPr="005C42E5">
        <w:rPr>
          <w:rFonts w:cstheme="minorHAnsi"/>
          <w:szCs w:val="20"/>
        </w:rPr>
        <w:t>Operators of electrical switchgear will take all reasonable measures to prevent emissions, including timely repair. Operators will check every twelve months for leaks.</w:t>
      </w:r>
    </w:p>
    <w:p w14:paraId="15739588" w14:textId="45642D6A" w:rsidR="00046FA7" w:rsidRDefault="00046FA7" w:rsidP="00046FA7">
      <w:pPr>
        <w:pStyle w:val="Heading2"/>
      </w:pPr>
      <w:bookmarkStart w:id="102" w:name="_Toc141379549"/>
      <w:bookmarkStart w:id="103" w:name="_Toc151116404"/>
      <w:r>
        <w:lastRenderedPageBreak/>
        <w:t xml:space="preserve">ESS 4 </w:t>
      </w:r>
      <w:r w:rsidR="004D151A">
        <w:t xml:space="preserve">(Community Health and Safety) </w:t>
      </w:r>
      <w:r>
        <w:t>– Related Impacts and Mitigation Measures</w:t>
      </w:r>
      <w:bookmarkEnd w:id="102"/>
      <w:bookmarkEnd w:id="103"/>
    </w:p>
    <w:p w14:paraId="0E3C30B7" w14:textId="77777777" w:rsidR="00046FA7" w:rsidRDefault="00046FA7" w:rsidP="00120B58">
      <w:pPr>
        <w:pStyle w:val="Heading3"/>
      </w:pPr>
      <w:r>
        <w:t>Impact on Public Utilities</w:t>
      </w:r>
    </w:p>
    <w:p w14:paraId="362599B3" w14:textId="60376939" w:rsidR="00046FA7" w:rsidRDefault="00046FA7" w:rsidP="00046FA7">
      <w:r>
        <w:t xml:space="preserve">The proposed underground cabling works may impact the existing public utilities such as drinking water supply pipelines, electrical poles, power lines and telephone lines, </w:t>
      </w:r>
      <w:r w:rsidR="006F5A71">
        <w:t>and</w:t>
      </w:r>
      <w:r>
        <w:t xml:space="preserve"> access roads to some streets. The impact is significant in the urban areas of Roseau town due to </w:t>
      </w:r>
      <w:r w:rsidR="007248F0">
        <w:t xml:space="preserve">the </w:t>
      </w:r>
      <w:r>
        <w:t xml:space="preserve">limited right of way of the existing roads. If the public utilities are not located prior to construction works, there will be significant impacts on the public services provided to the local communities. </w:t>
      </w:r>
    </w:p>
    <w:p w14:paraId="5B862ADD" w14:textId="77777777" w:rsidR="00046FA7" w:rsidRPr="00FC6C06" w:rsidRDefault="00046FA7" w:rsidP="00046FA7">
      <w:pPr>
        <w:rPr>
          <w:b/>
          <w:bCs/>
        </w:rPr>
      </w:pPr>
      <w:r w:rsidRPr="00FC6C06">
        <w:rPr>
          <w:b/>
          <w:bCs/>
        </w:rPr>
        <w:t>Mitigation</w:t>
      </w:r>
    </w:p>
    <w:p w14:paraId="45273B06" w14:textId="672483BE" w:rsidR="00046FA7" w:rsidRDefault="00046FA7" w:rsidP="009A5213">
      <w:pPr>
        <w:pStyle w:val="ListParagraph"/>
        <w:numPr>
          <w:ilvl w:val="0"/>
          <w:numId w:val="55"/>
        </w:numPr>
      </w:pPr>
      <w:r>
        <w:t xml:space="preserve">The DGDC will coordinate with the relevant authorities </w:t>
      </w:r>
      <w:r w:rsidR="00F605DA">
        <w:t>to identify</w:t>
      </w:r>
      <w:r>
        <w:t xml:space="preserve"> the location of these utilities and avoid these utilities for trenching activities. </w:t>
      </w:r>
    </w:p>
    <w:p w14:paraId="0D102DC0" w14:textId="77777777" w:rsidR="00046FA7" w:rsidRDefault="00046FA7" w:rsidP="009A5213">
      <w:pPr>
        <w:pStyle w:val="ListParagraph"/>
        <w:numPr>
          <w:ilvl w:val="0"/>
          <w:numId w:val="55"/>
        </w:numPr>
      </w:pPr>
      <w:r>
        <w:t>Use appropriate tools to locate utilities prior to trenching and avoid impacts on the underground utilities.</w:t>
      </w:r>
    </w:p>
    <w:p w14:paraId="40B7C6B0" w14:textId="77777777" w:rsidR="00046FA7" w:rsidRDefault="00046FA7" w:rsidP="009A5213">
      <w:pPr>
        <w:pStyle w:val="ListParagraph"/>
        <w:numPr>
          <w:ilvl w:val="0"/>
          <w:numId w:val="55"/>
        </w:numPr>
      </w:pPr>
      <w:r>
        <w:t>Coordinate with relevant utility companies for relocation of these utilities if required.</w:t>
      </w:r>
    </w:p>
    <w:p w14:paraId="6F5986E5" w14:textId="7EDEEB0F" w:rsidR="00B63573" w:rsidRDefault="00B63573" w:rsidP="009A5213">
      <w:pPr>
        <w:pStyle w:val="ListParagraph"/>
        <w:numPr>
          <w:ilvl w:val="0"/>
          <w:numId w:val="55"/>
        </w:numPr>
      </w:pPr>
      <w:r>
        <w:t>A mini</w:t>
      </w:r>
      <w:r w:rsidR="00E20F1F">
        <w:t xml:space="preserve">mum distance of 0.5 m </w:t>
      </w:r>
      <w:r w:rsidR="00F605DA">
        <w:t xml:space="preserve">is </w:t>
      </w:r>
      <w:r w:rsidR="00E20F1F">
        <w:t xml:space="preserve">to be maintained from the existing utilities. </w:t>
      </w:r>
    </w:p>
    <w:p w14:paraId="0147BB41" w14:textId="77777777" w:rsidR="00046FA7" w:rsidRDefault="00046FA7" w:rsidP="00046FA7">
      <w:pPr>
        <w:pStyle w:val="Heading3"/>
      </w:pPr>
      <w:r>
        <w:t>Restriction of Access</w:t>
      </w:r>
    </w:p>
    <w:p w14:paraId="37E76782" w14:textId="48EC92E3" w:rsidR="00046FA7" w:rsidRDefault="00046FA7" w:rsidP="00046FA7">
      <w:pPr>
        <w:rPr>
          <w:rFonts w:cstheme="minorHAnsi"/>
          <w:szCs w:val="20"/>
        </w:rPr>
      </w:pPr>
      <w:r w:rsidRPr="005C42E5">
        <w:rPr>
          <w:rFonts w:cstheme="minorHAnsi"/>
          <w:szCs w:val="20"/>
        </w:rPr>
        <w:t>Construction of UGC near the hospitals (</w:t>
      </w:r>
      <w:r>
        <w:rPr>
          <w:rFonts w:cstheme="minorHAnsi"/>
          <w:szCs w:val="20"/>
        </w:rPr>
        <w:t>Dominica-China Friendship Hospital)</w:t>
      </w:r>
      <w:r w:rsidRPr="005C42E5">
        <w:rPr>
          <w:rFonts w:cstheme="minorHAnsi"/>
          <w:szCs w:val="20"/>
        </w:rPr>
        <w:t xml:space="preserve"> and two health centers) and schools (a high school, a primary </w:t>
      </w:r>
      <w:proofErr w:type="gramStart"/>
      <w:r w:rsidRPr="005C42E5">
        <w:rPr>
          <w:rFonts w:cstheme="minorHAnsi"/>
          <w:szCs w:val="20"/>
        </w:rPr>
        <w:t>school</w:t>
      </w:r>
      <w:proofErr w:type="gramEnd"/>
      <w:r w:rsidRPr="005C42E5">
        <w:rPr>
          <w:rFonts w:cstheme="minorHAnsi"/>
          <w:szCs w:val="20"/>
        </w:rPr>
        <w:t xml:space="preserve"> and a nursery school) will block access to these facilities. Businesses on the highway and road to Fond Cole station will also be affected (construction of </w:t>
      </w:r>
      <w:r w:rsidR="00F605DA">
        <w:rPr>
          <w:rFonts w:cstheme="minorHAnsi"/>
          <w:szCs w:val="20"/>
        </w:rPr>
        <w:t xml:space="preserve">a </w:t>
      </w:r>
      <w:r w:rsidRPr="005C42E5">
        <w:rPr>
          <w:rFonts w:cstheme="minorHAnsi"/>
          <w:szCs w:val="20"/>
        </w:rPr>
        <w:t>200 m section requires a week)</w:t>
      </w:r>
      <w:r>
        <w:rPr>
          <w:rFonts w:cstheme="minorHAnsi"/>
          <w:szCs w:val="20"/>
        </w:rPr>
        <w:t>.</w:t>
      </w:r>
    </w:p>
    <w:p w14:paraId="437AB73A" w14:textId="77777777" w:rsidR="00046FA7" w:rsidRPr="003E11EF" w:rsidRDefault="00046FA7" w:rsidP="00046FA7">
      <w:pPr>
        <w:rPr>
          <w:rFonts w:cstheme="minorHAnsi"/>
          <w:b/>
          <w:bCs/>
          <w:szCs w:val="20"/>
        </w:rPr>
      </w:pPr>
      <w:r w:rsidRPr="003E11EF">
        <w:rPr>
          <w:rFonts w:cstheme="minorHAnsi"/>
          <w:b/>
          <w:bCs/>
          <w:szCs w:val="20"/>
        </w:rPr>
        <w:t>Mitigation</w:t>
      </w:r>
    </w:p>
    <w:p w14:paraId="55D3F892" w14:textId="26C16E3D" w:rsidR="00046FA7" w:rsidRDefault="00046FA7" w:rsidP="009A5213">
      <w:pPr>
        <w:pStyle w:val="ListParagraph"/>
        <w:numPr>
          <w:ilvl w:val="0"/>
          <w:numId w:val="59"/>
        </w:numPr>
      </w:pPr>
      <w:r>
        <w:t xml:space="preserve">Construction activities near the   Princess Margaret Hospital will </w:t>
      </w:r>
      <w:r w:rsidR="002E094B">
        <w:t>ensure</w:t>
      </w:r>
      <w:r>
        <w:t xml:space="preserve"> either </w:t>
      </w:r>
      <w:r w:rsidR="00F605DA">
        <w:t xml:space="preserve">the </w:t>
      </w:r>
      <w:r>
        <w:t xml:space="preserve">entrance gate or exit gate will </w:t>
      </w:r>
      <w:r w:rsidR="00F605DA">
        <w:t>always be</w:t>
      </w:r>
      <w:r>
        <w:t xml:space="preserve"> accessible. </w:t>
      </w:r>
    </w:p>
    <w:p w14:paraId="3FF3E456" w14:textId="7E62B9F0" w:rsidR="00046FA7" w:rsidRDefault="00046FA7" w:rsidP="009A5213">
      <w:pPr>
        <w:pStyle w:val="ListParagraph"/>
        <w:numPr>
          <w:ilvl w:val="0"/>
          <w:numId w:val="59"/>
        </w:numPr>
      </w:pPr>
      <w:r>
        <w:t xml:space="preserve">Temporary access over the trenches will be provided to other health centers, schools, </w:t>
      </w:r>
      <w:proofErr w:type="gramStart"/>
      <w:r>
        <w:t>residences</w:t>
      </w:r>
      <w:proofErr w:type="gramEnd"/>
      <w:r>
        <w:t xml:space="preserve"> and businesses affected by the UGC</w:t>
      </w:r>
      <w:r w:rsidR="005B2F5C">
        <w:t>.</w:t>
      </w:r>
    </w:p>
    <w:p w14:paraId="0A8B9548" w14:textId="77777777" w:rsidR="00046FA7" w:rsidRDefault="00046FA7" w:rsidP="00046FA7">
      <w:pPr>
        <w:pStyle w:val="Heading3"/>
      </w:pPr>
      <w:bookmarkStart w:id="104" w:name="_Toc26347753"/>
      <w:r>
        <w:t>Safety Hazards due to Increased Traffic</w:t>
      </w:r>
      <w:bookmarkEnd w:id="104"/>
    </w:p>
    <w:p w14:paraId="27EA9D0F" w14:textId="5A5B2D7C" w:rsidR="00046FA7" w:rsidRDefault="00046FA7" w:rsidP="00046FA7">
      <w:r>
        <w:t xml:space="preserve">The UGC trenching activities will affect the normal traffic on the highway and local traffic and could lead to traffic congestion. The construction activities can potentially impact the residents of settlements along the Roseau Valley Road, particularly the movement and safety of school children and elders. Due to the increased use of trucks and other vehicles on the existing narrow roads (which are two-lane roads) in the project area, pedestrians, particularly elderly </w:t>
      </w:r>
      <w:proofErr w:type="gramStart"/>
      <w:r>
        <w:t>people</w:t>
      </w:r>
      <w:proofErr w:type="gramEnd"/>
      <w:r>
        <w:t xml:space="preserve"> and children</w:t>
      </w:r>
      <w:r w:rsidR="00F605DA">
        <w:t>,</w:t>
      </w:r>
      <w:r>
        <w:t xml:space="preserve"> will be more exposed to dangerous situations, leading to traffic accidents. </w:t>
      </w:r>
      <w:r w:rsidR="006A0D29">
        <w:t>The Roseau Valley Road</w:t>
      </w:r>
      <w:r w:rsidR="00CD6CB1">
        <w:t xml:space="preserve"> is also extensively used by tourists</w:t>
      </w:r>
      <w:r w:rsidR="00613CC0">
        <w:t xml:space="preserve"> during the cruise season to travel to tourist</w:t>
      </w:r>
      <w:r w:rsidR="006A0D29">
        <w:t xml:space="preserve"> places</w:t>
      </w:r>
      <w:r w:rsidR="00693980">
        <w:t xml:space="preserve"> and hiking</w:t>
      </w:r>
      <w:r w:rsidR="006A0D29">
        <w:t>. Tourists are also will also be exposed to construction hazards</w:t>
      </w:r>
      <w:r w:rsidR="00693980">
        <w:t>.</w:t>
      </w:r>
      <w:r w:rsidR="00CD6CB1">
        <w:t xml:space="preserve"> </w:t>
      </w:r>
      <w:r>
        <w:t xml:space="preserve"> </w:t>
      </w:r>
    </w:p>
    <w:p w14:paraId="6E98213D" w14:textId="77777777" w:rsidR="00046FA7" w:rsidRDefault="00046FA7" w:rsidP="00046FA7">
      <w:pPr>
        <w:rPr>
          <w:b/>
          <w:bCs/>
        </w:rPr>
      </w:pPr>
      <w:r>
        <w:rPr>
          <w:b/>
          <w:bCs/>
        </w:rPr>
        <w:t xml:space="preserve">Mitigation </w:t>
      </w:r>
    </w:p>
    <w:p w14:paraId="5D40045D" w14:textId="76ECDF09" w:rsidR="00046FA7" w:rsidRDefault="00046FA7" w:rsidP="00046FA7">
      <w:pPr>
        <w:pStyle w:val="ListParagraph"/>
        <w:numPr>
          <w:ilvl w:val="0"/>
          <w:numId w:val="21"/>
        </w:numPr>
      </w:pPr>
      <w:r>
        <w:t xml:space="preserve">The contractor will develop and implement a traffic management plan with adequate measures such as proposing traffic diversion measures, alternate routes for local traffic,     avoiding school hours, following speed limits, hiring licensed drivers, etc.). The plan will be implemented with the aim of ensuring access to residential areas and preventing unsafe situations, especially near schools, housing areas, </w:t>
      </w:r>
      <w:r w:rsidR="007248F0">
        <w:t xml:space="preserve">and </w:t>
      </w:r>
      <w:r>
        <w:t>construction areas</w:t>
      </w:r>
      <w:r w:rsidR="005B2F5C">
        <w:t>.</w:t>
      </w:r>
      <w:r w:rsidR="00757807">
        <w:t xml:space="preserve"> A sample drawing showing the proposed traffic management activities near the construction sites </w:t>
      </w:r>
      <w:r w:rsidR="00F605DA">
        <w:t xml:space="preserve">is </w:t>
      </w:r>
      <w:r w:rsidR="00757807">
        <w:t>in Figure 5.1.</w:t>
      </w:r>
    </w:p>
    <w:p w14:paraId="7BF45081" w14:textId="2493AA3E" w:rsidR="00046FA7" w:rsidRPr="0078304C" w:rsidRDefault="00046FA7" w:rsidP="00046FA7">
      <w:pPr>
        <w:pStyle w:val="ListParagraph"/>
        <w:numPr>
          <w:ilvl w:val="0"/>
          <w:numId w:val="21"/>
        </w:numPr>
        <w:spacing w:after="60"/>
        <w:rPr>
          <w:rFonts w:cstheme="minorHAnsi"/>
          <w:szCs w:val="20"/>
        </w:rPr>
      </w:pPr>
      <w:r w:rsidRPr="0078304C">
        <w:rPr>
          <w:rFonts w:cstheme="minorHAnsi"/>
          <w:szCs w:val="20"/>
        </w:rPr>
        <w:lastRenderedPageBreak/>
        <w:t xml:space="preserve">Barricade the trenches on both sides with hard fencing (near the settlements, </w:t>
      </w:r>
      <w:proofErr w:type="gramStart"/>
      <w:r w:rsidRPr="0078304C">
        <w:rPr>
          <w:rFonts w:cstheme="minorHAnsi"/>
          <w:szCs w:val="20"/>
        </w:rPr>
        <w:t>schools</w:t>
      </w:r>
      <w:proofErr w:type="gramEnd"/>
      <w:r w:rsidRPr="0078304C">
        <w:rPr>
          <w:rFonts w:cstheme="minorHAnsi"/>
          <w:szCs w:val="20"/>
        </w:rPr>
        <w:t xml:space="preserve"> and all along urban areas) to prevent the risk of falling into the trenches</w:t>
      </w:r>
      <w:r w:rsidR="005B2F5C">
        <w:rPr>
          <w:rFonts w:cstheme="minorHAnsi"/>
          <w:szCs w:val="20"/>
        </w:rPr>
        <w:t>.</w:t>
      </w:r>
    </w:p>
    <w:p w14:paraId="66C15434" w14:textId="77777777" w:rsidR="00046FA7" w:rsidRDefault="00046FA7" w:rsidP="00046FA7">
      <w:pPr>
        <w:pStyle w:val="ListParagraph"/>
        <w:numPr>
          <w:ilvl w:val="0"/>
          <w:numId w:val="21"/>
        </w:numPr>
      </w:pPr>
      <w:r>
        <w:t xml:space="preserve">The road should not be stopped for existing traffic. The contractor will maintain the traffic on both sides of the highway by placing appropriate control measures and flagmen. </w:t>
      </w:r>
    </w:p>
    <w:p w14:paraId="55D07FF9" w14:textId="5ACA2D4E" w:rsidR="00693980" w:rsidRDefault="00857826" w:rsidP="00046FA7">
      <w:pPr>
        <w:pStyle w:val="ListParagraph"/>
        <w:numPr>
          <w:ilvl w:val="0"/>
          <w:numId w:val="21"/>
        </w:numPr>
      </w:pPr>
      <w:r>
        <w:t xml:space="preserve">Involvement of tour operators in the stakeholder engagement activities </w:t>
      </w:r>
      <w:r w:rsidR="00145C13">
        <w:t xml:space="preserve">during construction </w:t>
      </w:r>
      <w:r>
        <w:t xml:space="preserve"> </w:t>
      </w:r>
    </w:p>
    <w:p w14:paraId="21C84C19" w14:textId="77777777" w:rsidR="00046FA7" w:rsidRDefault="00046FA7" w:rsidP="00046FA7">
      <w:pPr>
        <w:pStyle w:val="ListParagraph"/>
        <w:numPr>
          <w:ilvl w:val="0"/>
          <w:numId w:val="21"/>
        </w:numPr>
      </w:pPr>
      <w:r>
        <w:t>Road signage will be fixed at appropriate locations to reduce safety hazards associated with project-related vehicular traffic.</w:t>
      </w:r>
    </w:p>
    <w:p w14:paraId="1C1C2291" w14:textId="77777777" w:rsidR="00046FA7" w:rsidRDefault="00046FA7" w:rsidP="00046FA7">
      <w:pPr>
        <w:pStyle w:val="ListParagraph"/>
        <w:numPr>
          <w:ilvl w:val="0"/>
          <w:numId w:val="21"/>
        </w:numPr>
      </w:pPr>
      <w:r>
        <w:t xml:space="preserve">Liaison with traffic police will be </w:t>
      </w:r>
      <w:proofErr w:type="gramStart"/>
      <w:r>
        <w:t>maintained</w:t>
      </w:r>
      <w:proofErr w:type="gramEnd"/>
    </w:p>
    <w:p w14:paraId="7E66D316" w14:textId="77777777" w:rsidR="00046FA7" w:rsidRDefault="00046FA7" w:rsidP="00046FA7">
      <w:pPr>
        <w:pStyle w:val="ListParagraph"/>
        <w:numPr>
          <w:ilvl w:val="0"/>
          <w:numId w:val="21"/>
        </w:numPr>
      </w:pPr>
      <w:r>
        <w:t>Project drivers will be trained in defensive driving.</w:t>
      </w:r>
    </w:p>
    <w:p w14:paraId="49BCFEF5" w14:textId="4FF6CB03" w:rsidR="00046FA7" w:rsidRDefault="00046FA7" w:rsidP="00046FA7">
      <w:pPr>
        <w:pStyle w:val="ListParagraph"/>
        <w:numPr>
          <w:ilvl w:val="0"/>
          <w:numId w:val="21"/>
        </w:numPr>
      </w:pPr>
      <w:r>
        <w:t>Ensure that all construction vehicles observe speed limits on the construction sites and on public roads</w:t>
      </w:r>
      <w:r w:rsidR="005B2F5C">
        <w:t>.</w:t>
      </w:r>
      <w:r>
        <w:t xml:space="preserve"> </w:t>
      </w:r>
    </w:p>
    <w:p w14:paraId="728DE287" w14:textId="77777777" w:rsidR="00046FA7" w:rsidRDefault="00046FA7" w:rsidP="00046FA7">
      <w:pPr>
        <w:pStyle w:val="ListParagraph"/>
        <w:numPr>
          <w:ilvl w:val="0"/>
          <w:numId w:val="21"/>
        </w:numPr>
      </w:pPr>
      <w:r>
        <w:t xml:space="preserve">Provide adequate signage, barriers, and flag persons for traffic control. </w:t>
      </w:r>
    </w:p>
    <w:p w14:paraId="483859F7" w14:textId="77777777" w:rsidR="00046FA7" w:rsidRDefault="00046FA7" w:rsidP="00046FA7">
      <w:r>
        <w:t xml:space="preserve">With the above mitigation measures, the residual impacts have been assessed as minimal.        </w:t>
      </w:r>
    </w:p>
    <w:p w14:paraId="6BAF7EB9" w14:textId="4CE534FC" w:rsidR="00176615" w:rsidRDefault="00176615" w:rsidP="00046FA7">
      <w:r>
        <w:rPr>
          <w:noProof/>
        </w:rPr>
        <w:drawing>
          <wp:inline distT="0" distB="0" distL="0" distR="0" wp14:anchorId="0EAA1298" wp14:editId="20613970">
            <wp:extent cx="5615940" cy="3246120"/>
            <wp:effectExtent l="0" t="0" r="3810" b="0"/>
            <wp:docPr id="1567670169" name="Picture 156767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5940" cy="3246120"/>
                    </a:xfrm>
                    <a:prstGeom prst="rect">
                      <a:avLst/>
                    </a:prstGeom>
                    <a:noFill/>
                  </pic:spPr>
                </pic:pic>
              </a:graphicData>
            </a:graphic>
          </wp:inline>
        </w:drawing>
      </w:r>
    </w:p>
    <w:p w14:paraId="5339DDE7" w14:textId="2640D81D" w:rsidR="00B3218E" w:rsidRPr="004A2435" w:rsidRDefault="00B3218E" w:rsidP="004A2435">
      <w:pPr>
        <w:pStyle w:val="Caption"/>
      </w:pPr>
      <w:bookmarkStart w:id="105" w:name="_Toc151116466"/>
      <w:r w:rsidRPr="004A2435">
        <w:t xml:space="preserve">Figure </w:t>
      </w:r>
      <w:r w:rsidRPr="004A2435">
        <w:fldChar w:fldCharType="begin"/>
      </w:r>
      <w:r w:rsidRPr="004A2435">
        <w:instrText xml:space="preserve"> STYLEREF 1 \s </w:instrText>
      </w:r>
      <w:r w:rsidRPr="004A2435">
        <w:fldChar w:fldCharType="separate"/>
      </w:r>
      <w:r w:rsidRPr="004A2435">
        <w:t>5</w:t>
      </w:r>
      <w:r w:rsidRPr="004A2435">
        <w:fldChar w:fldCharType="end"/>
      </w:r>
      <w:r w:rsidRPr="004A2435">
        <w:t>.</w:t>
      </w:r>
      <w:r w:rsidRPr="004A2435">
        <w:fldChar w:fldCharType="begin"/>
      </w:r>
      <w:r w:rsidRPr="004A2435">
        <w:instrText xml:space="preserve"> SEQ Figure \* ARABIC \s 1 </w:instrText>
      </w:r>
      <w:r w:rsidRPr="004A2435">
        <w:fldChar w:fldCharType="separate"/>
      </w:r>
      <w:r w:rsidR="003D37E4" w:rsidRPr="004A2435">
        <w:t>1</w:t>
      </w:r>
      <w:r w:rsidRPr="004A2435">
        <w:fldChar w:fldCharType="end"/>
      </w:r>
      <w:r w:rsidRPr="004A2435">
        <w:t xml:space="preserve">. </w:t>
      </w:r>
      <w:r w:rsidR="008A7B92" w:rsidRPr="004A2435">
        <w:t>Traffic Management at the Construction Sites</w:t>
      </w:r>
      <w:bookmarkEnd w:id="105"/>
    </w:p>
    <w:p w14:paraId="33EB9751" w14:textId="77777777" w:rsidR="00176615" w:rsidRDefault="00176615" w:rsidP="00046FA7"/>
    <w:p w14:paraId="34E03B90" w14:textId="77777777" w:rsidR="00046FA7" w:rsidRDefault="00046FA7" w:rsidP="00046FA7">
      <w:pPr>
        <w:pStyle w:val="Heading3"/>
      </w:pPr>
      <w:bookmarkStart w:id="106" w:name="_Toc26347755"/>
      <w:r>
        <w:t>Dust from Construction Activities</w:t>
      </w:r>
      <w:bookmarkEnd w:id="106"/>
    </w:p>
    <w:p w14:paraId="1959CD32" w14:textId="6939A323" w:rsidR="00046FA7" w:rsidRDefault="00046FA7" w:rsidP="00046FA7">
      <w:r>
        <w:t>The construction activities, particularly earthworks</w:t>
      </w:r>
      <w:r w:rsidR="007248F0">
        <w:t>,</w:t>
      </w:r>
      <w:r>
        <w:t xml:space="preserve"> will generate airborne dust and particulate matter. In addition, vehicular movement along the local roads for </w:t>
      </w:r>
      <w:r w:rsidR="007248F0">
        <w:t xml:space="preserve">the </w:t>
      </w:r>
      <w:r>
        <w:t xml:space="preserve">transport of quarry material will also generate a lot of road dust. The dust raised from the above activities will have impacts on crops, </w:t>
      </w:r>
      <w:proofErr w:type="gramStart"/>
      <w:r>
        <w:t>animals</w:t>
      </w:r>
      <w:proofErr w:type="gramEnd"/>
      <w:r>
        <w:t xml:space="preserve"> and public health. The generation of dust will be a major issue in the construction.  </w:t>
      </w:r>
    </w:p>
    <w:p w14:paraId="2521AE63" w14:textId="77777777" w:rsidR="00046FA7" w:rsidRDefault="00046FA7" w:rsidP="00046FA7">
      <w:pPr>
        <w:rPr>
          <w:b/>
          <w:bCs/>
        </w:rPr>
      </w:pPr>
      <w:r>
        <w:rPr>
          <w:b/>
          <w:bCs/>
        </w:rPr>
        <w:t>Mitigation</w:t>
      </w:r>
    </w:p>
    <w:p w14:paraId="182BE0C9" w14:textId="56609A18" w:rsidR="00046FA7" w:rsidRDefault="007248F0" w:rsidP="00046FA7">
      <w:r>
        <w:t>The f</w:t>
      </w:r>
      <w:r w:rsidR="00046FA7">
        <w:t>ollowing measures will be implemented</w:t>
      </w:r>
      <w:r w:rsidR="005B2F5C">
        <w:t>.</w:t>
      </w:r>
    </w:p>
    <w:p w14:paraId="665B4A2C" w14:textId="77777777" w:rsidR="00046FA7" w:rsidRDefault="00046FA7" w:rsidP="00046FA7">
      <w:pPr>
        <w:pStyle w:val="ListParagraph"/>
        <w:numPr>
          <w:ilvl w:val="0"/>
          <w:numId w:val="24"/>
        </w:numPr>
      </w:pPr>
      <w:r>
        <w:lastRenderedPageBreak/>
        <w:t xml:space="preserve">Dust generation from construction sites will be restricted as much as possible and water sprinkling will be carried out as appropriate, especially at those places where earthmoving, excavation will be carried out. </w:t>
      </w:r>
    </w:p>
    <w:p w14:paraId="57395AF1" w14:textId="77777777" w:rsidR="00046FA7" w:rsidRDefault="00046FA7" w:rsidP="00046FA7">
      <w:pPr>
        <w:pStyle w:val="ListParagraph"/>
        <w:numPr>
          <w:ilvl w:val="0"/>
          <w:numId w:val="24"/>
        </w:numPr>
      </w:pPr>
      <w:r>
        <w:t xml:space="preserve">Frequent sprinkling of water on the local roads and worksites to control dust emissions. The contractor </w:t>
      </w:r>
      <w:proofErr w:type="gramStart"/>
      <w:r>
        <w:t>has to</w:t>
      </w:r>
      <w:proofErr w:type="gramEnd"/>
      <w:r>
        <w:t xml:space="preserve"> mobilize adequate water sprinkling trucks. </w:t>
      </w:r>
    </w:p>
    <w:p w14:paraId="4E62AB0A" w14:textId="2373D895" w:rsidR="00046FA7" w:rsidRDefault="00046FA7" w:rsidP="00046FA7">
      <w:pPr>
        <w:pStyle w:val="ListParagraph"/>
        <w:numPr>
          <w:ilvl w:val="0"/>
          <w:numId w:val="24"/>
        </w:numPr>
      </w:pPr>
      <w:r>
        <w:t>A GRM is in place to receive and address complaints from the public on various aspects of environmental issues, including dust pollution.</w:t>
      </w:r>
      <w:r w:rsidR="00874DC8">
        <w:t xml:space="preserve"> </w:t>
      </w:r>
      <w:r w:rsidR="00B57B4D">
        <w:t>Contact information on GRM will be placed around civil work sites.</w:t>
      </w:r>
    </w:p>
    <w:p w14:paraId="3A487028" w14:textId="77777777" w:rsidR="00046FA7" w:rsidRDefault="00046FA7" w:rsidP="00046FA7">
      <w:r>
        <w:t xml:space="preserve">With the above mitigation measures, the residual impacts have been assessed as minimal.        </w:t>
      </w:r>
    </w:p>
    <w:p w14:paraId="080379FD" w14:textId="77777777" w:rsidR="00046FA7" w:rsidRDefault="00046FA7" w:rsidP="00046FA7">
      <w:pPr>
        <w:pStyle w:val="Heading3"/>
      </w:pPr>
      <w:bookmarkStart w:id="107" w:name="_Toc26347757"/>
      <w:r>
        <w:t>Employment Opportunities in Construction Activities</w:t>
      </w:r>
      <w:bookmarkEnd w:id="107"/>
    </w:p>
    <w:p w14:paraId="086B8F05" w14:textId="6483ACB6" w:rsidR="00046FA7" w:rsidRDefault="00046FA7" w:rsidP="00046FA7">
      <w:r>
        <w:t xml:space="preserve">About 60 unskilled workers will be employed by the contractors. The project offers good opportunities for </w:t>
      </w:r>
      <w:proofErr w:type="gramStart"/>
      <w:r>
        <w:t>local residents</w:t>
      </w:r>
      <w:proofErr w:type="gramEnd"/>
      <w:r>
        <w:t xml:space="preserve"> to apply for employment as unskilled and skilled construction workers. The contractor will be recommended to employ local workers and technicians to the extent possible.  In addition to maintaining good relations with the local communities, maximizing local employment may also be cost-effective since engaging the workforce from other parts of the Country could be costlier. All these new opportunities for work for </w:t>
      </w:r>
      <w:proofErr w:type="gramStart"/>
      <w:r>
        <w:t>local residents</w:t>
      </w:r>
      <w:proofErr w:type="gramEnd"/>
      <w:r>
        <w:t xml:space="preserve"> could boost employment and improve the social and economic position of the population for a short time. This will be a major positive impact o</w:t>
      </w:r>
      <w:r w:rsidR="00133D76">
        <w:t>n</w:t>
      </w:r>
      <w:r>
        <w:t xml:space="preserve"> the project.  </w:t>
      </w:r>
    </w:p>
    <w:p w14:paraId="215A5775" w14:textId="77777777" w:rsidR="00046FA7" w:rsidRDefault="00046FA7" w:rsidP="00046FA7">
      <w:pPr>
        <w:rPr>
          <w:b/>
          <w:bCs/>
        </w:rPr>
      </w:pPr>
      <w:r>
        <w:rPr>
          <w:b/>
          <w:bCs/>
        </w:rPr>
        <w:t>Mitigation</w:t>
      </w:r>
    </w:p>
    <w:p w14:paraId="21D9F687" w14:textId="5FE05EDE" w:rsidR="00046FA7" w:rsidRDefault="00046FA7" w:rsidP="00046FA7">
      <w:r>
        <w:t xml:space="preserve">The contractors will be required to formulate a labour management policy to ensure </w:t>
      </w:r>
      <w:r w:rsidR="00133D76">
        <w:t xml:space="preserve">the </w:t>
      </w:r>
      <w:r>
        <w:t>equitable availability of employment opportunities to all communities within the project area, particularly the project</w:t>
      </w:r>
      <w:r w:rsidR="00133D76">
        <w:t>-</w:t>
      </w:r>
      <w:r>
        <w:t xml:space="preserve">affected persons. </w:t>
      </w:r>
    </w:p>
    <w:p w14:paraId="41D35669" w14:textId="63D58AB5" w:rsidR="00046FA7" w:rsidRDefault="00046FA7" w:rsidP="00046FA7">
      <w:r>
        <w:t>The contractor will adopt the following Labor-Management Guidelines while preparing the labour</w:t>
      </w:r>
      <w:r w:rsidR="00133D76">
        <w:t>-</w:t>
      </w:r>
      <w:r>
        <w:t>management policy:</w:t>
      </w:r>
    </w:p>
    <w:p w14:paraId="63A6CAEA" w14:textId="73B245BC" w:rsidR="00046FA7" w:rsidRDefault="00046FA7" w:rsidP="00046FA7">
      <w:pPr>
        <w:pStyle w:val="ListParagraph"/>
        <w:numPr>
          <w:ilvl w:val="0"/>
          <w:numId w:val="22"/>
        </w:numPr>
      </w:pPr>
      <w:r>
        <w:t>encourage to engage local workers/laborers with the same terms and condition</w:t>
      </w:r>
      <w:r w:rsidR="006C3E63">
        <w:t>s</w:t>
      </w:r>
      <w:r>
        <w:t xml:space="preserve"> </w:t>
      </w:r>
      <w:r w:rsidR="00133D76">
        <w:t>as</w:t>
      </w:r>
      <w:r>
        <w:t xml:space="preserve"> outside workers/laborers; </w:t>
      </w:r>
    </w:p>
    <w:p w14:paraId="10C36BDF" w14:textId="28F5F3EB" w:rsidR="00046FA7" w:rsidRDefault="00046FA7" w:rsidP="00046FA7">
      <w:pPr>
        <w:pStyle w:val="ListParagraph"/>
        <w:numPr>
          <w:ilvl w:val="0"/>
          <w:numId w:val="22"/>
        </w:numPr>
      </w:pPr>
      <w:r>
        <w:t>integrating provisions to redress labour</w:t>
      </w:r>
      <w:r w:rsidR="005A5322">
        <w:t>-</w:t>
      </w:r>
      <w:r>
        <w:t>related grievances in the Grievance Redress Mechanism (GRM)</w:t>
      </w:r>
      <w:r w:rsidR="005A5322">
        <w:t>,</w:t>
      </w:r>
      <w:r>
        <w:t xml:space="preserve"> which should be well known to the laborers/workers and accessible</w:t>
      </w:r>
      <w:r w:rsidR="00BA7C25">
        <w:t>. Workers will be provided with GRM contact information when signing the contract and during toolbox talks</w:t>
      </w:r>
      <w:r>
        <w:t xml:space="preserve">; </w:t>
      </w:r>
    </w:p>
    <w:p w14:paraId="340DFCF7" w14:textId="77777777" w:rsidR="00046FA7" w:rsidRDefault="00046FA7" w:rsidP="00046FA7">
      <w:pPr>
        <w:pStyle w:val="ListParagraph"/>
        <w:numPr>
          <w:ilvl w:val="0"/>
          <w:numId w:val="22"/>
        </w:numPr>
      </w:pPr>
      <w:r>
        <w:t xml:space="preserve">prohibition of child  labor; </w:t>
      </w:r>
    </w:p>
    <w:p w14:paraId="17AE56FD" w14:textId="77777777" w:rsidR="00046FA7" w:rsidRDefault="00046FA7" w:rsidP="00046FA7">
      <w:pPr>
        <w:pStyle w:val="ListParagraph"/>
        <w:numPr>
          <w:ilvl w:val="0"/>
          <w:numId w:val="22"/>
        </w:numPr>
      </w:pPr>
      <w:r>
        <w:t xml:space="preserve">no engagement of forced and bonded labor; </w:t>
      </w:r>
    </w:p>
    <w:p w14:paraId="164BF7C9" w14:textId="77777777" w:rsidR="00046FA7" w:rsidRDefault="00046FA7" w:rsidP="00046FA7">
      <w:pPr>
        <w:pStyle w:val="ListParagraph"/>
        <w:numPr>
          <w:ilvl w:val="0"/>
          <w:numId w:val="22"/>
        </w:numPr>
      </w:pPr>
      <w:r>
        <w:t xml:space="preserve">provision of a safe and healthy working environment to workers; and </w:t>
      </w:r>
    </w:p>
    <w:p w14:paraId="7B6DA59E" w14:textId="0842CC38" w:rsidR="00046FA7" w:rsidRDefault="00046FA7" w:rsidP="00046FA7">
      <w:pPr>
        <w:pStyle w:val="ListParagraph"/>
        <w:numPr>
          <w:ilvl w:val="0"/>
          <w:numId w:val="22"/>
        </w:numPr>
      </w:pPr>
      <w:r>
        <w:t>taking steps to prevent accidents, injury, and disease and appropriate treatment for those suffering from occupational injuries/diseases; and encourag</w:t>
      </w:r>
      <w:r w:rsidR="005A5322">
        <w:t>ing</w:t>
      </w:r>
      <w:r>
        <w:t xml:space="preserve"> insurance facilit</w:t>
      </w:r>
      <w:r w:rsidR="005A5322">
        <w:t>ies</w:t>
      </w:r>
      <w:r>
        <w:t xml:space="preserve"> for workers.</w:t>
      </w:r>
    </w:p>
    <w:p w14:paraId="3877A92B" w14:textId="77777777" w:rsidR="00046FA7" w:rsidRDefault="00046FA7" w:rsidP="00046FA7">
      <w:pPr>
        <w:pStyle w:val="Heading3"/>
      </w:pPr>
      <w:bookmarkStart w:id="108" w:name="_Toc26347766"/>
      <w:r>
        <w:t>Community</w:t>
      </w:r>
      <w:bookmarkEnd w:id="108"/>
      <w:r>
        <w:t xml:space="preserve"> Health and safety during O&amp;M</w:t>
      </w:r>
    </w:p>
    <w:p w14:paraId="61A19961" w14:textId="0BD00E97" w:rsidR="00046FA7" w:rsidRDefault="00046FA7" w:rsidP="00046FA7">
      <w:r>
        <w:t xml:space="preserve">The potential risks to the community during routine maintenance works will be, among others, dust, noise, and traffic nuisance from </w:t>
      </w:r>
      <w:r w:rsidR="005A5322">
        <w:t xml:space="preserve">the </w:t>
      </w:r>
      <w:r>
        <w:t>excavation of trenches to repair the UGC lines, construction vehicle</w:t>
      </w:r>
      <w:r w:rsidR="005A5322">
        <w:t>s</w:t>
      </w:r>
      <w:r>
        <w:t xml:space="preserve"> and movement. Potential community health and safety issues associated with road projects may also include pedestrian safety and traffic safety. Pedestrians and bicyclists are at </w:t>
      </w:r>
      <w:r w:rsidR="005A5322">
        <w:t xml:space="preserve">the </w:t>
      </w:r>
      <w:r>
        <w:t xml:space="preserve">greatest risk of serious injury from collisions with moving vehicles and </w:t>
      </w:r>
      <w:r w:rsidR="005A5322">
        <w:t xml:space="preserve">the </w:t>
      </w:r>
      <w:r>
        <w:t xml:space="preserve">risk </w:t>
      </w:r>
      <w:r w:rsidR="005A5322">
        <w:t>of falling</w:t>
      </w:r>
      <w:r>
        <w:t xml:space="preserve"> into trenches</w:t>
      </w:r>
      <w:r w:rsidR="005A5322">
        <w:t>.</w:t>
      </w:r>
      <w:r w:rsidR="001E58C5">
        <w:t xml:space="preserve"> The visual impacts from the </w:t>
      </w:r>
      <w:r w:rsidR="00011558">
        <w:t xml:space="preserve">overhead transmission </w:t>
      </w:r>
      <w:r w:rsidR="000F5AA9">
        <w:t>lines and towers will be negligible as o</w:t>
      </w:r>
      <w:r w:rsidR="000F5AA9" w:rsidRPr="000F5AA9">
        <w:t xml:space="preserve">verhead lines are located away from the settlements on the mountain ridges and withing the tree canopy height, and hence will not obstruct </w:t>
      </w:r>
      <w:r w:rsidR="00133D76">
        <w:t xml:space="preserve">the </w:t>
      </w:r>
      <w:r w:rsidR="000F5AA9" w:rsidRPr="000F5AA9">
        <w:t>view of the sea and mountain landscape</w:t>
      </w:r>
      <w:r w:rsidR="000F5AA9">
        <w:t>.</w:t>
      </w:r>
    </w:p>
    <w:p w14:paraId="0F861860" w14:textId="77777777" w:rsidR="00046FA7" w:rsidRDefault="00046FA7" w:rsidP="00046FA7">
      <w:pPr>
        <w:rPr>
          <w:b/>
          <w:bCs/>
        </w:rPr>
      </w:pPr>
      <w:r>
        <w:rPr>
          <w:b/>
          <w:bCs/>
        </w:rPr>
        <w:lastRenderedPageBreak/>
        <w:t>Mitigation</w:t>
      </w:r>
    </w:p>
    <w:p w14:paraId="2661D133" w14:textId="77777777" w:rsidR="00046FA7" w:rsidRDefault="00046FA7" w:rsidP="00046FA7">
      <w:r>
        <w:t xml:space="preserve">The following mitigation measures will be </w:t>
      </w:r>
      <w:proofErr w:type="gramStart"/>
      <w:r>
        <w:t>implemented</w:t>
      </w:r>
      <w:proofErr w:type="gramEnd"/>
    </w:p>
    <w:p w14:paraId="11A35F75" w14:textId="5C2CA13D" w:rsidR="00046FA7" w:rsidRPr="00EB0449" w:rsidRDefault="00046FA7" w:rsidP="00046FA7">
      <w:pPr>
        <w:spacing w:after="60"/>
        <w:rPr>
          <w:rFonts w:cstheme="minorHAnsi"/>
          <w:szCs w:val="20"/>
        </w:rPr>
      </w:pPr>
      <w:r w:rsidRPr="00EB0449">
        <w:rPr>
          <w:rFonts w:cstheme="minorHAnsi"/>
          <w:szCs w:val="20"/>
        </w:rPr>
        <w:t xml:space="preserve">Access to </w:t>
      </w:r>
      <w:r w:rsidR="005A5322">
        <w:rPr>
          <w:rFonts w:cstheme="minorHAnsi"/>
          <w:szCs w:val="20"/>
        </w:rPr>
        <w:t xml:space="preserve">the </w:t>
      </w:r>
      <w:r w:rsidRPr="00EB0449">
        <w:rPr>
          <w:rFonts w:cstheme="minorHAnsi"/>
          <w:szCs w:val="20"/>
        </w:rPr>
        <w:t xml:space="preserve">site will be restricted to DOMLEC staff and approved </w:t>
      </w:r>
      <w:r>
        <w:rPr>
          <w:rFonts w:cstheme="minorHAnsi"/>
          <w:szCs w:val="20"/>
        </w:rPr>
        <w:t>C</w:t>
      </w:r>
      <w:r w:rsidRPr="00EB0449">
        <w:rPr>
          <w:rFonts w:cstheme="minorHAnsi"/>
          <w:szCs w:val="20"/>
        </w:rPr>
        <w:t xml:space="preserve">ontractor </w:t>
      </w:r>
      <w:proofErr w:type="gramStart"/>
      <w:r w:rsidRPr="00EB0449">
        <w:rPr>
          <w:rFonts w:cstheme="minorHAnsi"/>
          <w:szCs w:val="20"/>
        </w:rPr>
        <w:t>staff</w:t>
      </w:r>
      <w:proofErr w:type="gramEnd"/>
    </w:p>
    <w:p w14:paraId="4391BB62" w14:textId="77777777" w:rsidR="00046FA7" w:rsidRPr="00EB0449" w:rsidRDefault="00046FA7" w:rsidP="00046FA7">
      <w:pPr>
        <w:spacing w:after="60"/>
        <w:rPr>
          <w:rFonts w:cstheme="minorHAnsi"/>
          <w:szCs w:val="20"/>
        </w:rPr>
      </w:pPr>
      <w:r w:rsidRPr="00EB0449">
        <w:rPr>
          <w:rFonts w:cstheme="minorHAnsi"/>
          <w:szCs w:val="20"/>
        </w:rPr>
        <w:t xml:space="preserve">Barricade the work areas (near the settlements) with hard fencing to prevent the entry of the community into the construction areas. </w:t>
      </w:r>
    </w:p>
    <w:p w14:paraId="48CE7B10" w14:textId="77777777" w:rsidR="00046FA7" w:rsidRPr="00EB0449" w:rsidRDefault="00046FA7" w:rsidP="00046FA7">
      <w:pPr>
        <w:spacing w:after="60"/>
        <w:rPr>
          <w:rFonts w:cstheme="minorHAnsi"/>
          <w:szCs w:val="20"/>
        </w:rPr>
      </w:pPr>
      <w:r w:rsidRPr="00EB0449">
        <w:rPr>
          <w:rFonts w:cstheme="minorHAnsi"/>
          <w:szCs w:val="20"/>
        </w:rPr>
        <w:t>Provision of safe corridors for pedestrian movement</w:t>
      </w:r>
    </w:p>
    <w:p w14:paraId="3453F432" w14:textId="77777777" w:rsidR="00046FA7" w:rsidRDefault="00046FA7" w:rsidP="00046FA7">
      <w:pPr>
        <w:pStyle w:val="ListParagraph"/>
        <w:numPr>
          <w:ilvl w:val="0"/>
          <w:numId w:val="33"/>
        </w:numPr>
      </w:pPr>
      <w:r w:rsidRPr="005C42E5">
        <w:rPr>
          <w:rFonts w:cstheme="minorHAnsi"/>
          <w:szCs w:val="20"/>
        </w:rPr>
        <w:t xml:space="preserve">Placing adequate signboards and flagmen to divert the community away from the </w:t>
      </w:r>
      <w:r>
        <w:rPr>
          <w:rFonts w:cstheme="minorHAnsi"/>
          <w:szCs w:val="20"/>
        </w:rPr>
        <w:t xml:space="preserve">work </w:t>
      </w:r>
      <w:proofErr w:type="gramStart"/>
      <w:r>
        <w:rPr>
          <w:rFonts w:cstheme="minorHAnsi"/>
          <w:szCs w:val="20"/>
        </w:rPr>
        <w:t>sites</w:t>
      </w:r>
      <w:proofErr w:type="gramEnd"/>
    </w:p>
    <w:p w14:paraId="13CC04C6" w14:textId="47CC5F8B" w:rsidR="00046FA7" w:rsidRDefault="00046FA7" w:rsidP="00046FA7">
      <w:pPr>
        <w:pStyle w:val="ListParagraph"/>
        <w:numPr>
          <w:ilvl w:val="0"/>
          <w:numId w:val="28"/>
        </w:numPr>
        <w:spacing w:after="60"/>
      </w:pPr>
      <w:r>
        <w:t>Implementation of No Blowing of Horn Zones</w:t>
      </w:r>
      <w:r w:rsidR="00133D76">
        <w:t>,</w:t>
      </w:r>
      <w:r>
        <w:t xml:space="preserve"> particularly in settlement areas</w:t>
      </w:r>
    </w:p>
    <w:p w14:paraId="14DFD4E8" w14:textId="77777777" w:rsidR="00046FA7" w:rsidRDefault="00046FA7" w:rsidP="00046FA7">
      <w:pPr>
        <w:pStyle w:val="ListParagraph"/>
        <w:numPr>
          <w:ilvl w:val="0"/>
          <w:numId w:val="28"/>
        </w:numPr>
        <w:spacing w:after="60"/>
      </w:pPr>
      <w:r>
        <w:t xml:space="preserve">Installation of Signages </w:t>
      </w:r>
    </w:p>
    <w:p w14:paraId="69F78BDD" w14:textId="77777777" w:rsidR="00046FA7" w:rsidRDefault="00046FA7" w:rsidP="00046FA7">
      <w:pPr>
        <w:pStyle w:val="ListParagraph"/>
        <w:numPr>
          <w:ilvl w:val="0"/>
          <w:numId w:val="28"/>
        </w:numPr>
        <w:spacing w:after="60"/>
      </w:pPr>
      <w:r>
        <w:t xml:space="preserve">Monitoring noise level maintained at national </w:t>
      </w:r>
      <w:proofErr w:type="gramStart"/>
      <w:r>
        <w:t>standard</w:t>
      </w:r>
      <w:proofErr w:type="gramEnd"/>
    </w:p>
    <w:p w14:paraId="58BD9758" w14:textId="3E67F277" w:rsidR="00046FA7" w:rsidRDefault="00046FA7" w:rsidP="00046FA7">
      <w:pPr>
        <w:pStyle w:val="Heading2"/>
      </w:pPr>
      <w:bookmarkStart w:id="109" w:name="_Toc141379550"/>
      <w:bookmarkStart w:id="110" w:name="_Toc151116405"/>
      <w:r>
        <w:t>ESS 5</w:t>
      </w:r>
      <w:r w:rsidR="00E1450A">
        <w:t xml:space="preserve"> </w:t>
      </w:r>
      <w:r w:rsidR="009B3A39" w:rsidRPr="009B3A39">
        <w:t xml:space="preserve">Land Acquisition, Restrictions on Land </w:t>
      </w:r>
      <w:proofErr w:type="gramStart"/>
      <w:r w:rsidR="009B3A39" w:rsidRPr="009B3A39">
        <w:t>Use</w:t>
      </w:r>
      <w:proofErr w:type="gramEnd"/>
      <w:r w:rsidR="009B3A39" w:rsidRPr="009B3A39">
        <w:t xml:space="preserve"> and Involuntary Resettlement</w:t>
      </w:r>
      <w:r w:rsidR="009B3A39">
        <w:t>)</w:t>
      </w:r>
      <w:r w:rsidR="009B3A39" w:rsidRPr="009B3A39">
        <w:t xml:space="preserve"> </w:t>
      </w:r>
      <w:r>
        <w:t>– Related Impacts and Mitigation Measures</w:t>
      </w:r>
      <w:bookmarkEnd w:id="109"/>
      <w:bookmarkEnd w:id="110"/>
    </w:p>
    <w:p w14:paraId="7C63E0AF" w14:textId="77777777" w:rsidR="00046FA7" w:rsidRDefault="00046FA7" w:rsidP="00046FA7">
      <w:pPr>
        <w:pStyle w:val="Heading3"/>
      </w:pPr>
      <w:r>
        <w:t>Resettlement Impacts of the Project</w:t>
      </w:r>
    </w:p>
    <w:p w14:paraId="1EAF91FD" w14:textId="77777777" w:rsidR="00046FA7" w:rsidRDefault="00046FA7" w:rsidP="00046FA7">
      <w:pPr>
        <w:autoSpaceDE w:val="0"/>
        <w:autoSpaceDN w:val="0"/>
        <w:adjustRightInd w:val="0"/>
        <w:spacing w:after="0"/>
      </w:pPr>
    </w:p>
    <w:p w14:paraId="5080467D" w14:textId="480A10F3" w:rsidR="00046FA7" w:rsidRDefault="00046FA7" w:rsidP="00046FA7">
      <w:pPr>
        <w:autoSpaceDE w:val="0"/>
        <w:autoSpaceDN w:val="0"/>
        <w:adjustRightInd w:val="0"/>
        <w:spacing w:after="0"/>
      </w:pPr>
      <w:r>
        <w:t xml:space="preserve">It is estimated that about </w:t>
      </w:r>
      <w:r w:rsidR="00881822">
        <w:t>329,430</w:t>
      </w:r>
      <w:r>
        <w:t xml:space="preserve"> sq ft of land will be affected by the Project by land acquisition or easement. About 25% of the total land requirement will be acquired for trenching and pole structure locations. The remaining 75% of the land will be under easement, affected by midspan or access roads (detailed in the following table):</w:t>
      </w:r>
    </w:p>
    <w:p w14:paraId="641D105C" w14:textId="77777777" w:rsidR="00046FA7" w:rsidRDefault="00046FA7" w:rsidP="00046FA7">
      <w:pPr>
        <w:autoSpaceDE w:val="0"/>
        <w:autoSpaceDN w:val="0"/>
        <w:adjustRightInd w:val="0"/>
        <w:spacing w:after="0"/>
      </w:pPr>
    </w:p>
    <w:p w14:paraId="4A09894A" w14:textId="30F5063F" w:rsidR="00046FA7" w:rsidRPr="0001129E" w:rsidRDefault="00046FA7" w:rsidP="00046FA7">
      <w:pPr>
        <w:pStyle w:val="Caption"/>
        <w:rPr>
          <w:b w:val="0"/>
          <w:bCs/>
        </w:rPr>
      </w:pPr>
      <w:bookmarkStart w:id="111" w:name="_Toc151116438"/>
      <w:r>
        <w:rPr>
          <w:rFonts w:cs="Times New Roman"/>
          <w:sz w:val="24"/>
          <w:szCs w:val="24"/>
        </w:rPr>
        <w:t xml:space="preserve">Table </w:t>
      </w:r>
      <w:r>
        <w:rPr>
          <w:rFonts w:cs="Times New Roman"/>
          <w:sz w:val="24"/>
          <w:szCs w:val="24"/>
        </w:rPr>
        <w:fldChar w:fldCharType="begin"/>
      </w:r>
      <w:r>
        <w:rPr>
          <w:rFonts w:cs="Times New Roman"/>
          <w:sz w:val="24"/>
          <w:szCs w:val="24"/>
        </w:rPr>
        <w:instrText xml:space="preserve"> STYLEREF 1 \s </w:instrText>
      </w:r>
      <w:r>
        <w:rPr>
          <w:rFonts w:cs="Times New Roman"/>
          <w:sz w:val="24"/>
          <w:szCs w:val="24"/>
        </w:rPr>
        <w:fldChar w:fldCharType="separate"/>
      </w:r>
      <w:r w:rsidR="00555F8C">
        <w:rPr>
          <w:rFonts w:cs="Times New Roman"/>
          <w:noProof/>
          <w:sz w:val="24"/>
          <w:szCs w:val="24"/>
        </w:rPr>
        <w:t>5</w:t>
      </w:r>
      <w:r>
        <w:rPr>
          <w:rFonts w:cs="Times New Roman"/>
          <w:sz w:val="24"/>
          <w:szCs w:val="24"/>
        </w:rPr>
        <w:fldChar w:fldCharType="end"/>
      </w:r>
      <w:r>
        <w:rPr>
          <w:rFonts w:cs="Times New Roman"/>
          <w:sz w:val="24"/>
          <w:szCs w:val="24"/>
        </w:rPr>
        <w:t>-</w:t>
      </w:r>
      <w:r>
        <w:rPr>
          <w:rFonts w:cs="Times New Roman"/>
          <w:sz w:val="24"/>
          <w:szCs w:val="24"/>
        </w:rPr>
        <w:fldChar w:fldCharType="begin"/>
      </w:r>
      <w:r>
        <w:rPr>
          <w:rFonts w:cs="Times New Roman"/>
          <w:sz w:val="24"/>
          <w:szCs w:val="24"/>
        </w:rPr>
        <w:instrText xml:space="preserve"> SEQ Table \* ARABIC \s 1 </w:instrText>
      </w:r>
      <w:r>
        <w:rPr>
          <w:rFonts w:cs="Times New Roman"/>
          <w:sz w:val="24"/>
          <w:szCs w:val="24"/>
        </w:rPr>
        <w:fldChar w:fldCharType="separate"/>
      </w:r>
      <w:r w:rsidR="00555F8C">
        <w:rPr>
          <w:rFonts w:cs="Times New Roman"/>
          <w:noProof/>
          <w:sz w:val="24"/>
          <w:szCs w:val="24"/>
        </w:rPr>
        <w:t>6</w:t>
      </w:r>
      <w:r>
        <w:rPr>
          <w:rFonts w:cs="Times New Roman"/>
          <w:sz w:val="24"/>
          <w:szCs w:val="24"/>
        </w:rPr>
        <w:fldChar w:fldCharType="end"/>
      </w:r>
      <w:r w:rsidRPr="0001129E">
        <w:rPr>
          <w:bCs/>
        </w:rPr>
        <w:t>. DGRMP II Land requirements</w:t>
      </w:r>
      <w:bookmarkEnd w:id="111"/>
    </w:p>
    <w:tbl>
      <w:tblPr>
        <w:tblStyle w:val="TableGrid"/>
        <w:tblW w:w="0" w:type="auto"/>
        <w:tblLook w:val="04A0" w:firstRow="1" w:lastRow="0" w:firstColumn="1" w:lastColumn="0" w:noHBand="0" w:noVBand="1"/>
      </w:tblPr>
      <w:tblGrid>
        <w:gridCol w:w="931"/>
        <w:gridCol w:w="1548"/>
        <w:gridCol w:w="1548"/>
        <w:gridCol w:w="1548"/>
        <w:gridCol w:w="2556"/>
        <w:gridCol w:w="1219"/>
      </w:tblGrid>
      <w:tr w:rsidR="00433DD4" w:rsidRPr="0001129E" w14:paraId="47021E6B" w14:textId="77777777" w:rsidTr="00533DD2">
        <w:tc>
          <w:tcPr>
            <w:tcW w:w="814" w:type="dxa"/>
            <w:vMerge w:val="restart"/>
            <w:shd w:val="clear" w:color="auto" w:fill="B6DDE8" w:themeFill="accent5" w:themeFillTint="66"/>
          </w:tcPr>
          <w:p w14:paraId="6AE4BCFD" w14:textId="77777777" w:rsidR="00046FA7" w:rsidRPr="0001129E" w:rsidRDefault="00046FA7" w:rsidP="003A7753">
            <w:pPr>
              <w:autoSpaceDE w:val="0"/>
              <w:autoSpaceDN w:val="0"/>
              <w:adjustRightInd w:val="0"/>
              <w:spacing w:after="0"/>
              <w:rPr>
                <w:b/>
                <w:bCs/>
              </w:rPr>
            </w:pPr>
          </w:p>
        </w:tc>
        <w:tc>
          <w:tcPr>
            <w:tcW w:w="3272" w:type="dxa"/>
            <w:gridSpan w:val="2"/>
            <w:shd w:val="clear" w:color="auto" w:fill="B6DDE8" w:themeFill="accent5" w:themeFillTint="66"/>
          </w:tcPr>
          <w:p w14:paraId="64331F55" w14:textId="77777777" w:rsidR="00046FA7" w:rsidRPr="0001129E" w:rsidRDefault="00046FA7" w:rsidP="003A7753">
            <w:pPr>
              <w:autoSpaceDE w:val="0"/>
              <w:autoSpaceDN w:val="0"/>
              <w:adjustRightInd w:val="0"/>
              <w:spacing w:after="0"/>
              <w:jc w:val="center"/>
              <w:rPr>
                <w:b/>
                <w:bCs/>
              </w:rPr>
            </w:pPr>
            <w:r w:rsidRPr="0001129E">
              <w:rPr>
                <w:b/>
                <w:bCs/>
              </w:rPr>
              <w:t>Land Acquisition</w:t>
            </w:r>
          </w:p>
        </w:tc>
        <w:tc>
          <w:tcPr>
            <w:tcW w:w="4459" w:type="dxa"/>
            <w:gridSpan w:val="2"/>
            <w:shd w:val="clear" w:color="auto" w:fill="B6DDE8" w:themeFill="accent5" w:themeFillTint="66"/>
          </w:tcPr>
          <w:p w14:paraId="1845EF9A" w14:textId="77777777" w:rsidR="00046FA7" w:rsidRPr="0001129E" w:rsidRDefault="00046FA7" w:rsidP="003A7753">
            <w:pPr>
              <w:autoSpaceDE w:val="0"/>
              <w:autoSpaceDN w:val="0"/>
              <w:adjustRightInd w:val="0"/>
              <w:spacing w:after="0"/>
              <w:jc w:val="center"/>
              <w:rPr>
                <w:b/>
                <w:bCs/>
              </w:rPr>
            </w:pPr>
            <w:r w:rsidRPr="0001129E">
              <w:rPr>
                <w:b/>
                <w:bCs/>
              </w:rPr>
              <w:t>Easement</w:t>
            </w:r>
          </w:p>
        </w:tc>
        <w:tc>
          <w:tcPr>
            <w:tcW w:w="805" w:type="dxa"/>
            <w:vMerge w:val="restart"/>
            <w:shd w:val="clear" w:color="auto" w:fill="B6DDE8" w:themeFill="accent5" w:themeFillTint="66"/>
          </w:tcPr>
          <w:p w14:paraId="4E0593C0" w14:textId="77777777" w:rsidR="00046FA7" w:rsidRPr="0001129E" w:rsidRDefault="00046FA7" w:rsidP="003A7753">
            <w:pPr>
              <w:autoSpaceDE w:val="0"/>
              <w:autoSpaceDN w:val="0"/>
              <w:adjustRightInd w:val="0"/>
              <w:spacing w:after="0"/>
              <w:jc w:val="center"/>
              <w:rPr>
                <w:b/>
                <w:bCs/>
              </w:rPr>
            </w:pPr>
            <w:r w:rsidRPr="0001129E">
              <w:rPr>
                <w:b/>
                <w:bCs/>
              </w:rPr>
              <w:t>Total</w:t>
            </w:r>
          </w:p>
        </w:tc>
      </w:tr>
      <w:tr w:rsidR="00433DD4" w:rsidRPr="0001129E" w14:paraId="0BBA7E7D" w14:textId="77777777" w:rsidTr="00533DD2">
        <w:tc>
          <w:tcPr>
            <w:tcW w:w="814" w:type="dxa"/>
            <w:vMerge/>
            <w:shd w:val="clear" w:color="auto" w:fill="B6DDE8" w:themeFill="accent5" w:themeFillTint="66"/>
          </w:tcPr>
          <w:p w14:paraId="3755B767" w14:textId="77777777" w:rsidR="00046FA7" w:rsidRPr="0001129E" w:rsidRDefault="00046FA7" w:rsidP="003A7753">
            <w:pPr>
              <w:autoSpaceDE w:val="0"/>
              <w:autoSpaceDN w:val="0"/>
              <w:adjustRightInd w:val="0"/>
              <w:spacing w:after="0"/>
              <w:rPr>
                <w:b/>
                <w:bCs/>
              </w:rPr>
            </w:pPr>
          </w:p>
        </w:tc>
        <w:tc>
          <w:tcPr>
            <w:tcW w:w="1636" w:type="dxa"/>
            <w:shd w:val="clear" w:color="auto" w:fill="B6DDE8" w:themeFill="accent5" w:themeFillTint="66"/>
          </w:tcPr>
          <w:p w14:paraId="6E69BDA9" w14:textId="77777777" w:rsidR="00046FA7" w:rsidRPr="0001129E" w:rsidRDefault="00046FA7" w:rsidP="003A7753">
            <w:pPr>
              <w:autoSpaceDE w:val="0"/>
              <w:autoSpaceDN w:val="0"/>
              <w:adjustRightInd w:val="0"/>
              <w:spacing w:after="0"/>
              <w:jc w:val="center"/>
              <w:rPr>
                <w:b/>
                <w:bCs/>
              </w:rPr>
            </w:pPr>
            <w:r w:rsidRPr="0001129E">
              <w:rPr>
                <w:b/>
                <w:bCs/>
              </w:rPr>
              <w:t>Trenching</w:t>
            </w:r>
          </w:p>
        </w:tc>
        <w:tc>
          <w:tcPr>
            <w:tcW w:w="1636" w:type="dxa"/>
            <w:shd w:val="clear" w:color="auto" w:fill="B6DDE8" w:themeFill="accent5" w:themeFillTint="66"/>
          </w:tcPr>
          <w:p w14:paraId="699DF507" w14:textId="77777777" w:rsidR="00046FA7" w:rsidRPr="0001129E" w:rsidRDefault="00046FA7" w:rsidP="003A7753">
            <w:pPr>
              <w:autoSpaceDE w:val="0"/>
              <w:autoSpaceDN w:val="0"/>
              <w:adjustRightInd w:val="0"/>
              <w:spacing w:after="0"/>
              <w:jc w:val="center"/>
              <w:rPr>
                <w:b/>
                <w:bCs/>
              </w:rPr>
            </w:pPr>
            <w:r w:rsidRPr="0001129E">
              <w:rPr>
                <w:b/>
                <w:bCs/>
              </w:rPr>
              <w:t>Pole Structure</w:t>
            </w:r>
          </w:p>
        </w:tc>
        <w:tc>
          <w:tcPr>
            <w:tcW w:w="1636" w:type="dxa"/>
            <w:shd w:val="clear" w:color="auto" w:fill="B6DDE8" w:themeFill="accent5" w:themeFillTint="66"/>
          </w:tcPr>
          <w:p w14:paraId="6BCDF877" w14:textId="77777777" w:rsidR="00046FA7" w:rsidRPr="0001129E" w:rsidRDefault="00046FA7" w:rsidP="003A7753">
            <w:pPr>
              <w:autoSpaceDE w:val="0"/>
              <w:autoSpaceDN w:val="0"/>
              <w:adjustRightInd w:val="0"/>
              <w:spacing w:after="0"/>
              <w:jc w:val="center"/>
              <w:rPr>
                <w:b/>
                <w:bCs/>
              </w:rPr>
            </w:pPr>
            <w:r w:rsidRPr="0001129E">
              <w:rPr>
                <w:b/>
                <w:bCs/>
              </w:rPr>
              <w:t>Span</w:t>
            </w:r>
          </w:p>
        </w:tc>
        <w:tc>
          <w:tcPr>
            <w:tcW w:w="2823" w:type="dxa"/>
            <w:shd w:val="clear" w:color="auto" w:fill="B6DDE8" w:themeFill="accent5" w:themeFillTint="66"/>
          </w:tcPr>
          <w:p w14:paraId="57C1CEC9" w14:textId="77777777" w:rsidR="00046FA7" w:rsidRPr="0001129E" w:rsidRDefault="00046FA7" w:rsidP="003A7753">
            <w:pPr>
              <w:autoSpaceDE w:val="0"/>
              <w:autoSpaceDN w:val="0"/>
              <w:adjustRightInd w:val="0"/>
              <w:spacing w:after="0"/>
              <w:jc w:val="center"/>
              <w:rPr>
                <w:b/>
                <w:bCs/>
              </w:rPr>
            </w:pPr>
            <w:r w:rsidRPr="0001129E">
              <w:rPr>
                <w:b/>
                <w:bCs/>
              </w:rPr>
              <w:t>Access Roads</w:t>
            </w:r>
          </w:p>
        </w:tc>
        <w:tc>
          <w:tcPr>
            <w:tcW w:w="805" w:type="dxa"/>
            <w:vMerge/>
            <w:shd w:val="clear" w:color="auto" w:fill="B6DDE8" w:themeFill="accent5" w:themeFillTint="66"/>
          </w:tcPr>
          <w:p w14:paraId="4126E20A" w14:textId="77777777" w:rsidR="00046FA7" w:rsidRPr="0001129E" w:rsidRDefault="00046FA7" w:rsidP="003A7753">
            <w:pPr>
              <w:autoSpaceDE w:val="0"/>
              <w:autoSpaceDN w:val="0"/>
              <w:adjustRightInd w:val="0"/>
              <w:spacing w:after="0"/>
              <w:jc w:val="center"/>
              <w:rPr>
                <w:b/>
                <w:bCs/>
              </w:rPr>
            </w:pPr>
          </w:p>
        </w:tc>
      </w:tr>
      <w:tr w:rsidR="00433DD4" w14:paraId="6DEB1CF5" w14:textId="77777777" w:rsidTr="00533DD2">
        <w:tc>
          <w:tcPr>
            <w:tcW w:w="814" w:type="dxa"/>
          </w:tcPr>
          <w:p w14:paraId="0C93479F" w14:textId="77777777" w:rsidR="00433DD4" w:rsidRPr="0001129E" w:rsidRDefault="00433DD4" w:rsidP="00433DD4">
            <w:pPr>
              <w:autoSpaceDE w:val="0"/>
              <w:autoSpaceDN w:val="0"/>
              <w:adjustRightInd w:val="0"/>
              <w:spacing w:after="0"/>
              <w:rPr>
                <w:b/>
                <w:bCs/>
              </w:rPr>
            </w:pPr>
            <w:r w:rsidRPr="0001129E">
              <w:rPr>
                <w:b/>
                <w:bCs/>
              </w:rPr>
              <w:t>Land required (sq ft)</w:t>
            </w:r>
          </w:p>
        </w:tc>
        <w:tc>
          <w:tcPr>
            <w:tcW w:w="1636" w:type="dxa"/>
            <w:vAlign w:val="center"/>
          </w:tcPr>
          <w:p w14:paraId="092F59CF" w14:textId="45391B9C" w:rsidR="00433DD4" w:rsidRDefault="00433DD4" w:rsidP="00433DD4">
            <w:pPr>
              <w:autoSpaceDE w:val="0"/>
              <w:autoSpaceDN w:val="0"/>
              <w:adjustRightInd w:val="0"/>
              <w:spacing w:after="0"/>
              <w:jc w:val="center"/>
            </w:pPr>
            <w:r w:rsidRPr="00AC48C7">
              <w:rPr>
                <w:rFonts w:asciiTheme="minorHAnsi" w:hAnsiTheme="minorHAnsi" w:cstheme="minorHAnsi"/>
                <w:sz w:val="22"/>
              </w:rPr>
              <w:t>17,715.89</w:t>
            </w:r>
          </w:p>
        </w:tc>
        <w:tc>
          <w:tcPr>
            <w:tcW w:w="1636" w:type="dxa"/>
            <w:vAlign w:val="center"/>
          </w:tcPr>
          <w:p w14:paraId="789512C4" w14:textId="3AE507A3" w:rsidR="00433DD4" w:rsidRDefault="00433DD4" w:rsidP="00433DD4">
            <w:pPr>
              <w:autoSpaceDE w:val="0"/>
              <w:autoSpaceDN w:val="0"/>
              <w:adjustRightInd w:val="0"/>
              <w:spacing w:after="0"/>
              <w:jc w:val="center"/>
            </w:pPr>
            <w:r w:rsidRPr="00AC48C7">
              <w:rPr>
                <w:rFonts w:asciiTheme="minorHAnsi" w:hAnsiTheme="minorHAnsi" w:cstheme="minorHAnsi"/>
                <w:color w:val="000000"/>
                <w:sz w:val="22"/>
              </w:rPr>
              <w:t>57,979.26</w:t>
            </w:r>
          </w:p>
        </w:tc>
        <w:tc>
          <w:tcPr>
            <w:tcW w:w="1636" w:type="dxa"/>
            <w:vAlign w:val="center"/>
          </w:tcPr>
          <w:p w14:paraId="09FDEEBB" w14:textId="7F62DB7E" w:rsidR="00433DD4" w:rsidRDefault="00433DD4" w:rsidP="00433DD4">
            <w:pPr>
              <w:autoSpaceDE w:val="0"/>
              <w:autoSpaceDN w:val="0"/>
              <w:adjustRightInd w:val="0"/>
              <w:spacing w:after="0"/>
              <w:jc w:val="center"/>
            </w:pPr>
            <w:r w:rsidRPr="00AC48C7">
              <w:rPr>
                <w:rFonts w:asciiTheme="minorHAnsi" w:hAnsiTheme="minorHAnsi" w:cstheme="minorHAnsi"/>
                <w:color w:val="000000"/>
                <w:sz w:val="22"/>
              </w:rPr>
              <w:t>64,337.00</w:t>
            </w:r>
          </w:p>
        </w:tc>
        <w:tc>
          <w:tcPr>
            <w:tcW w:w="2823" w:type="dxa"/>
            <w:vAlign w:val="center"/>
          </w:tcPr>
          <w:p w14:paraId="6DBC236B" w14:textId="0E8B6477" w:rsidR="00433DD4" w:rsidRDefault="00433DD4" w:rsidP="00433DD4">
            <w:pPr>
              <w:autoSpaceDE w:val="0"/>
              <w:autoSpaceDN w:val="0"/>
              <w:adjustRightInd w:val="0"/>
              <w:spacing w:after="0"/>
              <w:jc w:val="center"/>
            </w:pPr>
            <w:r w:rsidRPr="00AC48C7">
              <w:rPr>
                <w:rFonts w:asciiTheme="minorHAnsi" w:hAnsiTheme="minorHAnsi" w:cstheme="minorHAnsi"/>
                <w:color w:val="000000"/>
                <w:sz w:val="22"/>
              </w:rPr>
              <w:t>189,398.92</w:t>
            </w:r>
          </w:p>
        </w:tc>
        <w:tc>
          <w:tcPr>
            <w:tcW w:w="805" w:type="dxa"/>
          </w:tcPr>
          <w:p w14:paraId="65A7B582" w14:textId="77777777" w:rsidR="00433DD4" w:rsidRDefault="00433DD4" w:rsidP="00433DD4">
            <w:pPr>
              <w:autoSpaceDE w:val="0"/>
              <w:autoSpaceDN w:val="0"/>
              <w:adjustRightInd w:val="0"/>
              <w:spacing w:after="0"/>
              <w:jc w:val="center"/>
            </w:pPr>
          </w:p>
        </w:tc>
      </w:tr>
      <w:tr w:rsidR="00433DD4" w14:paraId="0E60F46F" w14:textId="77777777" w:rsidTr="00533DD2">
        <w:tc>
          <w:tcPr>
            <w:tcW w:w="814" w:type="dxa"/>
          </w:tcPr>
          <w:p w14:paraId="6FC2CFF2" w14:textId="77777777" w:rsidR="00433DD4" w:rsidRPr="0001129E" w:rsidRDefault="00433DD4" w:rsidP="00433DD4">
            <w:pPr>
              <w:autoSpaceDE w:val="0"/>
              <w:autoSpaceDN w:val="0"/>
              <w:adjustRightInd w:val="0"/>
              <w:spacing w:after="0"/>
              <w:rPr>
                <w:b/>
                <w:bCs/>
              </w:rPr>
            </w:pPr>
            <w:r w:rsidRPr="0001129E">
              <w:rPr>
                <w:b/>
                <w:bCs/>
              </w:rPr>
              <w:t>Total (sq ft)</w:t>
            </w:r>
          </w:p>
        </w:tc>
        <w:tc>
          <w:tcPr>
            <w:tcW w:w="3272" w:type="dxa"/>
            <w:gridSpan w:val="2"/>
            <w:vAlign w:val="center"/>
          </w:tcPr>
          <w:p w14:paraId="1FB07B51" w14:textId="1499EE18" w:rsidR="00433DD4" w:rsidRPr="00F8711B" w:rsidRDefault="00433DD4" w:rsidP="00433DD4">
            <w:pPr>
              <w:autoSpaceDE w:val="0"/>
              <w:autoSpaceDN w:val="0"/>
              <w:adjustRightInd w:val="0"/>
              <w:spacing w:after="0"/>
              <w:jc w:val="center"/>
              <w:rPr>
                <w:rFonts w:eastAsia="Times New Roman" w:cs="Calibri"/>
                <w:color w:val="000000"/>
              </w:rPr>
            </w:pPr>
            <w:r w:rsidRPr="00AC48C7">
              <w:rPr>
                <w:rFonts w:asciiTheme="minorHAnsi" w:hAnsiTheme="minorHAnsi" w:cstheme="minorHAnsi"/>
                <w:color w:val="000000"/>
                <w:sz w:val="22"/>
              </w:rPr>
              <w:t>75,695.15</w:t>
            </w:r>
          </w:p>
        </w:tc>
        <w:tc>
          <w:tcPr>
            <w:tcW w:w="4459" w:type="dxa"/>
            <w:gridSpan w:val="2"/>
            <w:vAlign w:val="center"/>
          </w:tcPr>
          <w:p w14:paraId="50778467" w14:textId="704FBF6B" w:rsidR="00433DD4" w:rsidRPr="00FC0321" w:rsidRDefault="00433DD4" w:rsidP="00433DD4">
            <w:pPr>
              <w:spacing w:after="0"/>
              <w:jc w:val="center"/>
              <w:rPr>
                <w:rFonts w:cs="Calibri"/>
                <w:color w:val="000000"/>
              </w:rPr>
            </w:pPr>
            <w:r w:rsidRPr="00AC48C7">
              <w:rPr>
                <w:rFonts w:asciiTheme="minorHAnsi" w:hAnsiTheme="minorHAnsi" w:cstheme="minorHAnsi"/>
                <w:sz w:val="22"/>
              </w:rPr>
              <w:t>253,735.92</w:t>
            </w:r>
          </w:p>
        </w:tc>
        <w:tc>
          <w:tcPr>
            <w:tcW w:w="805" w:type="dxa"/>
            <w:vAlign w:val="center"/>
          </w:tcPr>
          <w:p w14:paraId="141F432E" w14:textId="3E6F6E9F" w:rsidR="00433DD4" w:rsidRPr="00F8711B" w:rsidRDefault="00433DD4" w:rsidP="00433DD4">
            <w:pPr>
              <w:autoSpaceDE w:val="0"/>
              <w:autoSpaceDN w:val="0"/>
              <w:adjustRightInd w:val="0"/>
              <w:spacing w:after="0"/>
              <w:jc w:val="center"/>
              <w:rPr>
                <w:rFonts w:eastAsia="Times New Roman" w:cs="Calibri"/>
                <w:color w:val="000000"/>
              </w:rPr>
            </w:pPr>
            <w:r w:rsidRPr="00AC48C7">
              <w:rPr>
                <w:rFonts w:asciiTheme="minorHAnsi" w:hAnsiTheme="minorHAnsi" w:cstheme="minorHAnsi"/>
                <w:color w:val="000000"/>
                <w:sz w:val="22"/>
              </w:rPr>
              <w:t>329,431.07</w:t>
            </w:r>
          </w:p>
        </w:tc>
      </w:tr>
    </w:tbl>
    <w:p w14:paraId="388E0D0F" w14:textId="77777777" w:rsidR="00046FA7" w:rsidRDefault="00046FA7" w:rsidP="00046FA7">
      <w:pPr>
        <w:autoSpaceDE w:val="0"/>
        <w:autoSpaceDN w:val="0"/>
        <w:adjustRightInd w:val="0"/>
        <w:spacing w:after="0"/>
      </w:pPr>
    </w:p>
    <w:p w14:paraId="3C97BDE9" w14:textId="265019F6" w:rsidR="00046FA7" w:rsidRDefault="00046FA7" w:rsidP="00046FA7">
      <w:pPr>
        <w:autoSpaceDE w:val="0"/>
        <w:autoSpaceDN w:val="0"/>
        <w:adjustRightInd w:val="0"/>
        <w:spacing w:after="0"/>
      </w:pPr>
      <w:r>
        <w:t xml:space="preserve">It is estimated that </w:t>
      </w:r>
      <w:r w:rsidR="00EC508A">
        <w:t>about 30</w:t>
      </w:r>
      <w:r>
        <w:t xml:space="preserve"> land parcels will be affected by land acquisition and/or easement. </w:t>
      </w:r>
      <w:r w:rsidR="00EC508A">
        <w:t xml:space="preserve">Of the plots affected by the current alignment, </w:t>
      </w:r>
      <w:r>
        <w:t>2</w:t>
      </w:r>
      <w:r w:rsidR="00EC508A">
        <w:t>4</w:t>
      </w:r>
      <w:r>
        <w:t xml:space="preserve"> land parcels are privately owned, while two are owned by the Government. </w:t>
      </w:r>
      <w:r w:rsidR="00EC508A" w:rsidRPr="00AC48C7">
        <w:rPr>
          <w:rFonts w:asciiTheme="minorHAnsi" w:hAnsiTheme="minorHAnsi" w:cstheme="minorHAnsi"/>
        </w:rPr>
        <w:t xml:space="preserve">It is expected </w:t>
      </w:r>
      <w:r w:rsidR="006C3E63">
        <w:rPr>
          <w:rFonts w:asciiTheme="minorHAnsi" w:hAnsiTheme="minorHAnsi" w:cstheme="minorHAnsi"/>
        </w:rPr>
        <w:t xml:space="preserve">that an </w:t>
      </w:r>
      <w:r w:rsidR="00EC508A" w:rsidRPr="00AC48C7">
        <w:rPr>
          <w:rFonts w:asciiTheme="minorHAnsi" w:hAnsiTheme="minorHAnsi" w:cstheme="minorHAnsi"/>
        </w:rPr>
        <w:t xml:space="preserve">additional two to three privately owned plots will be affected by the final alignment to be determined by the contractor. </w:t>
      </w:r>
      <w:r w:rsidR="00E42A5E">
        <w:rPr>
          <w:rFonts w:asciiTheme="minorHAnsi" w:hAnsiTheme="minorHAnsi" w:cstheme="minorHAnsi"/>
        </w:rPr>
        <w:t xml:space="preserve">Under the current alignment, </w:t>
      </w:r>
      <w:r w:rsidR="00E42A5E">
        <w:t>t</w:t>
      </w:r>
      <w:r>
        <w:t>he Project will affect 2</w:t>
      </w:r>
      <w:r w:rsidR="00E42A5E">
        <w:t>5</w:t>
      </w:r>
      <w:r>
        <w:t xml:space="preserve"> </w:t>
      </w:r>
      <w:r w:rsidR="008C55D6">
        <w:t xml:space="preserve"> Project Affected Persons (</w:t>
      </w:r>
      <w:r>
        <w:t>PAPs</w:t>
      </w:r>
      <w:r w:rsidR="008C55D6">
        <w:t>)</w:t>
      </w:r>
      <w:r>
        <w:t xml:space="preserve"> by land acquisition and/or easement. </w:t>
      </w:r>
      <w:r w:rsidR="00E42A5E">
        <w:t xml:space="preserve">The household survey indicates there are no tenants on private lands or encroachers/squatters on the public lands (including public roads for the installation of underground cables). </w:t>
      </w:r>
      <w:proofErr w:type="gramStart"/>
      <w:r>
        <w:t>The majority of</w:t>
      </w:r>
      <w:proofErr w:type="gramEnd"/>
      <w:r>
        <w:t xml:space="preserve"> the PAPs will be affected by both land acquisition and easement. The impact on PAPs is summarized in the table below: </w:t>
      </w:r>
    </w:p>
    <w:p w14:paraId="245D55BC" w14:textId="77777777" w:rsidR="00046FA7" w:rsidRDefault="00046FA7" w:rsidP="00046FA7">
      <w:pPr>
        <w:autoSpaceDE w:val="0"/>
        <w:autoSpaceDN w:val="0"/>
        <w:adjustRightInd w:val="0"/>
        <w:spacing w:after="0"/>
      </w:pPr>
    </w:p>
    <w:p w14:paraId="2BAEC8B7" w14:textId="147C4DA2" w:rsidR="00046FA7" w:rsidRPr="00473683" w:rsidRDefault="00046FA7" w:rsidP="00046FA7">
      <w:pPr>
        <w:pStyle w:val="Caption"/>
        <w:rPr>
          <w:b w:val="0"/>
          <w:bCs/>
        </w:rPr>
      </w:pPr>
      <w:bookmarkStart w:id="112" w:name="_Toc151116439"/>
      <w:r>
        <w:rPr>
          <w:rFonts w:cs="Times New Roman"/>
          <w:sz w:val="24"/>
          <w:szCs w:val="24"/>
        </w:rPr>
        <w:t xml:space="preserve">Table </w:t>
      </w:r>
      <w:r>
        <w:rPr>
          <w:rFonts w:cs="Times New Roman"/>
          <w:sz w:val="24"/>
          <w:szCs w:val="24"/>
        </w:rPr>
        <w:fldChar w:fldCharType="begin"/>
      </w:r>
      <w:r>
        <w:rPr>
          <w:rFonts w:cs="Times New Roman"/>
          <w:sz w:val="24"/>
          <w:szCs w:val="24"/>
        </w:rPr>
        <w:instrText xml:space="preserve"> STYLEREF 1 \s </w:instrText>
      </w:r>
      <w:r>
        <w:rPr>
          <w:rFonts w:cs="Times New Roman"/>
          <w:sz w:val="24"/>
          <w:szCs w:val="24"/>
        </w:rPr>
        <w:fldChar w:fldCharType="separate"/>
      </w:r>
      <w:r w:rsidR="00555F8C">
        <w:rPr>
          <w:rFonts w:cs="Times New Roman"/>
          <w:noProof/>
          <w:sz w:val="24"/>
          <w:szCs w:val="24"/>
        </w:rPr>
        <w:t>5</w:t>
      </w:r>
      <w:r>
        <w:rPr>
          <w:rFonts w:cs="Times New Roman"/>
          <w:sz w:val="24"/>
          <w:szCs w:val="24"/>
        </w:rPr>
        <w:fldChar w:fldCharType="end"/>
      </w:r>
      <w:r>
        <w:rPr>
          <w:rFonts w:cs="Times New Roman"/>
          <w:sz w:val="24"/>
          <w:szCs w:val="24"/>
        </w:rPr>
        <w:t>-</w:t>
      </w:r>
      <w:r>
        <w:rPr>
          <w:rFonts w:cs="Times New Roman"/>
          <w:sz w:val="24"/>
          <w:szCs w:val="24"/>
        </w:rPr>
        <w:fldChar w:fldCharType="begin"/>
      </w:r>
      <w:r>
        <w:rPr>
          <w:rFonts w:cs="Times New Roman"/>
          <w:sz w:val="24"/>
          <w:szCs w:val="24"/>
        </w:rPr>
        <w:instrText xml:space="preserve"> SEQ Table \* ARABIC \s 1 </w:instrText>
      </w:r>
      <w:r>
        <w:rPr>
          <w:rFonts w:cs="Times New Roman"/>
          <w:sz w:val="24"/>
          <w:szCs w:val="24"/>
        </w:rPr>
        <w:fldChar w:fldCharType="separate"/>
      </w:r>
      <w:r w:rsidR="00555F8C">
        <w:rPr>
          <w:rFonts w:cs="Times New Roman"/>
          <w:noProof/>
          <w:sz w:val="24"/>
          <w:szCs w:val="24"/>
        </w:rPr>
        <w:t>7</w:t>
      </w:r>
      <w:r>
        <w:rPr>
          <w:rFonts w:cs="Times New Roman"/>
          <w:sz w:val="24"/>
          <w:szCs w:val="24"/>
        </w:rPr>
        <w:fldChar w:fldCharType="end"/>
      </w:r>
      <w:r w:rsidRPr="0001129E">
        <w:rPr>
          <w:bCs/>
        </w:rPr>
        <w:t xml:space="preserve">. </w:t>
      </w:r>
      <w:r w:rsidRPr="00473683">
        <w:rPr>
          <w:bCs/>
        </w:rPr>
        <w:t>Civil Work Impact on PAPs</w:t>
      </w:r>
      <w:bookmarkEnd w:id="112"/>
    </w:p>
    <w:tbl>
      <w:tblPr>
        <w:tblStyle w:val="TableGrid"/>
        <w:tblW w:w="9355" w:type="dxa"/>
        <w:tblLook w:val="04A0" w:firstRow="1" w:lastRow="0" w:firstColumn="1" w:lastColumn="0" w:noHBand="0" w:noVBand="1"/>
      </w:tblPr>
      <w:tblGrid>
        <w:gridCol w:w="4225"/>
        <w:gridCol w:w="1980"/>
        <w:gridCol w:w="1800"/>
        <w:gridCol w:w="1350"/>
      </w:tblGrid>
      <w:tr w:rsidR="00046FA7" w:rsidRPr="0001129E" w14:paraId="58E7FDBF" w14:textId="77777777" w:rsidTr="003A7753">
        <w:tc>
          <w:tcPr>
            <w:tcW w:w="4225" w:type="dxa"/>
            <w:shd w:val="clear" w:color="auto" w:fill="B6DDE8" w:themeFill="accent5" w:themeFillTint="66"/>
          </w:tcPr>
          <w:p w14:paraId="6B56EFE4" w14:textId="77777777" w:rsidR="00046FA7" w:rsidRPr="0001129E" w:rsidRDefault="00046FA7" w:rsidP="003A7753">
            <w:pPr>
              <w:autoSpaceDE w:val="0"/>
              <w:autoSpaceDN w:val="0"/>
              <w:adjustRightInd w:val="0"/>
              <w:spacing w:after="0"/>
              <w:rPr>
                <w:b/>
                <w:bCs/>
              </w:rPr>
            </w:pPr>
            <w:bookmarkStart w:id="113" w:name="_Hlk139001598"/>
          </w:p>
        </w:tc>
        <w:tc>
          <w:tcPr>
            <w:tcW w:w="1980" w:type="dxa"/>
            <w:shd w:val="clear" w:color="auto" w:fill="B6DDE8" w:themeFill="accent5" w:themeFillTint="66"/>
          </w:tcPr>
          <w:p w14:paraId="013DEEC0" w14:textId="77777777" w:rsidR="00046FA7" w:rsidRPr="0001129E" w:rsidRDefault="00046FA7" w:rsidP="003A7753">
            <w:pPr>
              <w:autoSpaceDE w:val="0"/>
              <w:autoSpaceDN w:val="0"/>
              <w:adjustRightInd w:val="0"/>
              <w:spacing w:after="0"/>
              <w:jc w:val="center"/>
              <w:rPr>
                <w:b/>
                <w:bCs/>
              </w:rPr>
            </w:pPr>
            <w:r w:rsidRPr="0001129E">
              <w:rPr>
                <w:b/>
                <w:bCs/>
              </w:rPr>
              <w:t xml:space="preserve">Land Acquisition </w:t>
            </w:r>
            <w:r>
              <w:rPr>
                <w:b/>
                <w:bCs/>
              </w:rPr>
              <w:t>&amp;</w:t>
            </w:r>
            <w:r w:rsidRPr="0001129E">
              <w:rPr>
                <w:b/>
                <w:bCs/>
              </w:rPr>
              <w:t xml:space="preserve"> Easement</w:t>
            </w:r>
          </w:p>
        </w:tc>
        <w:tc>
          <w:tcPr>
            <w:tcW w:w="1800" w:type="dxa"/>
            <w:shd w:val="clear" w:color="auto" w:fill="B6DDE8" w:themeFill="accent5" w:themeFillTint="66"/>
          </w:tcPr>
          <w:p w14:paraId="3FFCE509" w14:textId="77777777" w:rsidR="00046FA7" w:rsidRPr="0001129E" w:rsidRDefault="00046FA7" w:rsidP="003A7753">
            <w:pPr>
              <w:autoSpaceDE w:val="0"/>
              <w:autoSpaceDN w:val="0"/>
              <w:adjustRightInd w:val="0"/>
              <w:spacing w:after="0"/>
              <w:jc w:val="center"/>
              <w:rPr>
                <w:b/>
                <w:bCs/>
              </w:rPr>
            </w:pPr>
            <w:r w:rsidRPr="0001129E">
              <w:rPr>
                <w:b/>
                <w:bCs/>
              </w:rPr>
              <w:t xml:space="preserve">Easement </w:t>
            </w:r>
            <w:r>
              <w:rPr>
                <w:b/>
                <w:bCs/>
              </w:rPr>
              <w:br/>
            </w:r>
            <w:r w:rsidRPr="0001129E">
              <w:rPr>
                <w:b/>
                <w:bCs/>
              </w:rPr>
              <w:t>Only</w:t>
            </w:r>
          </w:p>
        </w:tc>
        <w:tc>
          <w:tcPr>
            <w:tcW w:w="1350" w:type="dxa"/>
            <w:shd w:val="clear" w:color="auto" w:fill="B6DDE8" w:themeFill="accent5" w:themeFillTint="66"/>
          </w:tcPr>
          <w:p w14:paraId="63EB6754" w14:textId="77777777" w:rsidR="00046FA7" w:rsidRPr="0001129E" w:rsidRDefault="00046FA7" w:rsidP="003A7753">
            <w:pPr>
              <w:autoSpaceDE w:val="0"/>
              <w:autoSpaceDN w:val="0"/>
              <w:adjustRightInd w:val="0"/>
              <w:spacing w:after="0"/>
              <w:jc w:val="center"/>
              <w:rPr>
                <w:b/>
                <w:bCs/>
              </w:rPr>
            </w:pPr>
            <w:r w:rsidRPr="0001129E">
              <w:rPr>
                <w:b/>
                <w:bCs/>
              </w:rPr>
              <w:t>Total</w:t>
            </w:r>
          </w:p>
        </w:tc>
      </w:tr>
      <w:tr w:rsidR="00046FA7" w14:paraId="734FB22D" w14:textId="77777777" w:rsidTr="003A7753">
        <w:tc>
          <w:tcPr>
            <w:tcW w:w="4225" w:type="dxa"/>
          </w:tcPr>
          <w:p w14:paraId="56FE685E" w14:textId="77777777" w:rsidR="00046FA7" w:rsidRDefault="00046FA7" w:rsidP="003A7753">
            <w:pPr>
              <w:autoSpaceDE w:val="0"/>
              <w:autoSpaceDN w:val="0"/>
              <w:adjustRightInd w:val="0"/>
              <w:spacing w:after="0"/>
            </w:pPr>
            <w:r>
              <w:t>Pole Structure, Midspan, and Access Road</w:t>
            </w:r>
          </w:p>
        </w:tc>
        <w:tc>
          <w:tcPr>
            <w:tcW w:w="1980" w:type="dxa"/>
          </w:tcPr>
          <w:p w14:paraId="78F6D222" w14:textId="6A00B0EE" w:rsidR="00046FA7" w:rsidRDefault="00E42A5E" w:rsidP="003A7753">
            <w:pPr>
              <w:autoSpaceDE w:val="0"/>
              <w:autoSpaceDN w:val="0"/>
              <w:adjustRightInd w:val="0"/>
              <w:spacing w:after="0"/>
              <w:jc w:val="center"/>
            </w:pPr>
            <w:r>
              <w:t>13</w:t>
            </w:r>
          </w:p>
        </w:tc>
        <w:tc>
          <w:tcPr>
            <w:tcW w:w="1800" w:type="dxa"/>
          </w:tcPr>
          <w:p w14:paraId="2FE86973" w14:textId="77777777" w:rsidR="00046FA7" w:rsidRDefault="00046FA7" w:rsidP="003A7753">
            <w:pPr>
              <w:autoSpaceDE w:val="0"/>
              <w:autoSpaceDN w:val="0"/>
              <w:adjustRightInd w:val="0"/>
              <w:spacing w:after="0"/>
              <w:jc w:val="center"/>
            </w:pPr>
            <w:r>
              <w:t>-</w:t>
            </w:r>
          </w:p>
        </w:tc>
        <w:tc>
          <w:tcPr>
            <w:tcW w:w="1350" w:type="dxa"/>
          </w:tcPr>
          <w:p w14:paraId="02222770" w14:textId="37908E00" w:rsidR="00046FA7" w:rsidRDefault="00E42A5E" w:rsidP="003A7753">
            <w:pPr>
              <w:autoSpaceDE w:val="0"/>
              <w:autoSpaceDN w:val="0"/>
              <w:adjustRightInd w:val="0"/>
              <w:spacing w:after="0"/>
              <w:jc w:val="center"/>
            </w:pPr>
            <w:r>
              <w:t>13</w:t>
            </w:r>
          </w:p>
        </w:tc>
      </w:tr>
      <w:tr w:rsidR="00046FA7" w14:paraId="6CA52875" w14:textId="77777777" w:rsidTr="003A7753">
        <w:tc>
          <w:tcPr>
            <w:tcW w:w="4225" w:type="dxa"/>
          </w:tcPr>
          <w:p w14:paraId="537354EC" w14:textId="77777777" w:rsidR="00046FA7" w:rsidRDefault="00046FA7" w:rsidP="003A7753">
            <w:pPr>
              <w:autoSpaceDE w:val="0"/>
              <w:autoSpaceDN w:val="0"/>
              <w:adjustRightInd w:val="0"/>
              <w:spacing w:after="0"/>
            </w:pPr>
            <w:r>
              <w:t>Pole Structure and Midspan</w:t>
            </w:r>
          </w:p>
        </w:tc>
        <w:tc>
          <w:tcPr>
            <w:tcW w:w="1980" w:type="dxa"/>
          </w:tcPr>
          <w:p w14:paraId="0A8DB3C9" w14:textId="3FA47349" w:rsidR="00046FA7" w:rsidRDefault="00E42A5E" w:rsidP="003A7753">
            <w:pPr>
              <w:autoSpaceDE w:val="0"/>
              <w:autoSpaceDN w:val="0"/>
              <w:adjustRightInd w:val="0"/>
              <w:spacing w:after="0"/>
              <w:jc w:val="center"/>
            </w:pPr>
            <w:r>
              <w:t>2</w:t>
            </w:r>
          </w:p>
        </w:tc>
        <w:tc>
          <w:tcPr>
            <w:tcW w:w="1800" w:type="dxa"/>
          </w:tcPr>
          <w:p w14:paraId="7936D585" w14:textId="77777777" w:rsidR="00046FA7" w:rsidRDefault="00046FA7" w:rsidP="003A7753">
            <w:pPr>
              <w:autoSpaceDE w:val="0"/>
              <w:autoSpaceDN w:val="0"/>
              <w:adjustRightInd w:val="0"/>
              <w:spacing w:after="0"/>
              <w:jc w:val="center"/>
            </w:pPr>
            <w:r>
              <w:t>-</w:t>
            </w:r>
          </w:p>
        </w:tc>
        <w:tc>
          <w:tcPr>
            <w:tcW w:w="1350" w:type="dxa"/>
          </w:tcPr>
          <w:p w14:paraId="47AA55AA" w14:textId="22E796D5" w:rsidR="00046FA7" w:rsidRDefault="00E42A5E" w:rsidP="003A7753">
            <w:pPr>
              <w:autoSpaceDE w:val="0"/>
              <w:autoSpaceDN w:val="0"/>
              <w:adjustRightInd w:val="0"/>
              <w:spacing w:after="0"/>
              <w:jc w:val="center"/>
            </w:pPr>
            <w:r>
              <w:t>2</w:t>
            </w:r>
          </w:p>
        </w:tc>
      </w:tr>
      <w:tr w:rsidR="00E42A5E" w14:paraId="6D304D73" w14:textId="77777777" w:rsidTr="003A7753">
        <w:tc>
          <w:tcPr>
            <w:tcW w:w="4225" w:type="dxa"/>
          </w:tcPr>
          <w:p w14:paraId="4A6102AC" w14:textId="0145AEF7" w:rsidR="00E42A5E" w:rsidRDefault="00E42A5E" w:rsidP="003A7753">
            <w:pPr>
              <w:autoSpaceDE w:val="0"/>
              <w:autoSpaceDN w:val="0"/>
              <w:adjustRightInd w:val="0"/>
              <w:spacing w:after="0"/>
            </w:pPr>
            <w:r>
              <w:t>Pole structure and Access Road</w:t>
            </w:r>
          </w:p>
        </w:tc>
        <w:tc>
          <w:tcPr>
            <w:tcW w:w="1980" w:type="dxa"/>
          </w:tcPr>
          <w:p w14:paraId="06B04AE4" w14:textId="6955DC0C" w:rsidR="00E42A5E" w:rsidRDefault="00E42A5E" w:rsidP="003A7753">
            <w:pPr>
              <w:autoSpaceDE w:val="0"/>
              <w:autoSpaceDN w:val="0"/>
              <w:adjustRightInd w:val="0"/>
              <w:spacing w:after="0"/>
              <w:jc w:val="center"/>
            </w:pPr>
            <w:r>
              <w:t>1</w:t>
            </w:r>
          </w:p>
        </w:tc>
        <w:tc>
          <w:tcPr>
            <w:tcW w:w="1800" w:type="dxa"/>
          </w:tcPr>
          <w:p w14:paraId="3435CE77" w14:textId="58FA3EFD" w:rsidR="00E42A5E" w:rsidRDefault="00E42A5E" w:rsidP="003A7753">
            <w:pPr>
              <w:autoSpaceDE w:val="0"/>
              <w:autoSpaceDN w:val="0"/>
              <w:adjustRightInd w:val="0"/>
              <w:spacing w:after="0"/>
              <w:jc w:val="center"/>
            </w:pPr>
            <w:r>
              <w:t>-</w:t>
            </w:r>
          </w:p>
        </w:tc>
        <w:tc>
          <w:tcPr>
            <w:tcW w:w="1350" w:type="dxa"/>
          </w:tcPr>
          <w:p w14:paraId="0F3E8992" w14:textId="688069FF" w:rsidR="00E42A5E" w:rsidRDefault="00E42A5E" w:rsidP="003A7753">
            <w:pPr>
              <w:autoSpaceDE w:val="0"/>
              <w:autoSpaceDN w:val="0"/>
              <w:adjustRightInd w:val="0"/>
              <w:spacing w:after="0"/>
              <w:jc w:val="center"/>
            </w:pPr>
            <w:r>
              <w:t>1</w:t>
            </w:r>
          </w:p>
        </w:tc>
      </w:tr>
      <w:tr w:rsidR="00046FA7" w14:paraId="0D35ABE2" w14:textId="77777777" w:rsidTr="003A7753">
        <w:tc>
          <w:tcPr>
            <w:tcW w:w="4225" w:type="dxa"/>
          </w:tcPr>
          <w:p w14:paraId="170DF835" w14:textId="77777777" w:rsidR="00046FA7" w:rsidRDefault="00046FA7" w:rsidP="003A7753">
            <w:pPr>
              <w:autoSpaceDE w:val="0"/>
              <w:autoSpaceDN w:val="0"/>
              <w:adjustRightInd w:val="0"/>
              <w:spacing w:after="0"/>
            </w:pPr>
            <w:r>
              <w:lastRenderedPageBreak/>
              <w:t>Midspan Only</w:t>
            </w:r>
          </w:p>
        </w:tc>
        <w:tc>
          <w:tcPr>
            <w:tcW w:w="1980" w:type="dxa"/>
          </w:tcPr>
          <w:p w14:paraId="0DF7CBB8" w14:textId="77777777" w:rsidR="00046FA7" w:rsidRDefault="00046FA7" w:rsidP="003A7753">
            <w:pPr>
              <w:autoSpaceDE w:val="0"/>
              <w:autoSpaceDN w:val="0"/>
              <w:adjustRightInd w:val="0"/>
              <w:spacing w:after="0"/>
              <w:jc w:val="center"/>
            </w:pPr>
            <w:r>
              <w:t>-</w:t>
            </w:r>
          </w:p>
        </w:tc>
        <w:tc>
          <w:tcPr>
            <w:tcW w:w="1800" w:type="dxa"/>
          </w:tcPr>
          <w:p w14:paraId="764F09BD" w14:textId="29921EA8" w:rsidR="00046FA7" w:rsidRDefault="00E42A5E" w:rsidP="003A7753">
            <w:pPr>
              <w:autoSpaceDE w:val="0"/>
              <w:autoSpaceDN w:val="0"/>
              <w:adjustRightInd w:val="0"/>
              <w:spacing w:after="0"/>
              <w:jc w:val="center"/>
            </w:pPr>
            <w:r>
              <w:t>6</w:t>
            </w:r>
          </w:p>
        </w:tc>
        <w:tc>
          <w:tcPr>
            <w:tcW w:w="1350" w:type="dxa"/>
          </w:tcPr>
          <w:p w14:paraId="513584D4" w14:textId="65AECC20" w:rsidR="00046FA7" w:rsidRDefault="00E42A5E" w:rsidP="003A7753">
            <w:pPr>
              <w:autoSpaceDE w:val="0"/>
              <w:autoSpaceDN w:val="0"/>
              <w:adjustRightInd w:val="0"/>
              <w:spacing w:after="0"/>
              <w:jc w:val="center"/>
            </w:pPr>
            <w:r>
              <w:t>6</w:t>
            </w:r>
          </w:p>
        </w:tc>
      </w:tr>
      <w:tr w:rsidR="00046FA7" w14:paraId="5118C83E" w14:textId="77777777" w:rsidTr="003A7753">
        <w:tc>
          <w:tcPr>
            <w:tcW w:w="4225" w:type="dxa"/>
          </w:tcPr>
          <w:p w14:paraId="5F0FC209" w14:textId="77777777" w:rsidR="00046FA7" w:rsidRDefault="00046FA7" w:rsidP="003A7753">
            <w:pPr>
              <w:autoSpaceDE w:val="0"/>
              <w:autoSpaceDN w:val="0"/>
              <w:adjustRightInd w:val="0"/>
              <w:spacing w:after="0"/>
            </w:pPr>
            <w:r>
              <w:t>Trenching and Access Road</w:t>
            </w:r>
          </w:p>
        </w:tc>
        <w:tc>
          <w:tcPr>
            <w:tcW w:w="1980" w:type="dxa"/>
          </w:tcPr>
          <w:p w14:paraId="7A93B14D" w14:textId="7DD9D132" w:rsidR="00046FA7" w:rsidRDefault="00E42A5E" w:rsidP="003A7753">
            <w:pPr>
              <w:autoSpaceDE w:val="0"/>
              <w:autoSpaceDN w:val="0"/>
              <w:adjustRightInd w:val="0"/>
              <w:spacing w:after="0"/>
              <w:jc w:val="center"/>
            </w:pPr>
            <w:r>
              <w:t>1</w:t>
            </w:r>
          </w:p>
        </w:tc>
        <w:tc>
          <w:tcPr>
            <w:tcW w:w="1800" w:type="dxa"/>
          </w:tcPr>
          <w:p w14:paraId="0F05D59B" w14:textId="77777777" w:rsidR="00046FA7" w:rsidRDefault="00046FA7" w:rsidP="003A7753">
            <w:pPr>
              <w:autoSpaceDE w:val="0"/>
              <w:autoSpaceDN w:val="0"/>
              <w:adjustRightInd w:val="0"/>
              <w:spacing w:after="0"/>
              <w:jc w:val="center"/>
            </w:pPr>
            <w:r>
              <w:t>-</w:t>
            </w:r>
          </w:p>
        </w:tc>
        <w:tc>
          <w:tcPr>
            <w:tcW w:w="1350" w:type="dxa"/>
          </w:tcPr>
          <w:p w14:paraId="6DE04DE2" w14:textId="283B68BF" w:rsidR="00046FA7" w:rsidRDefault="00E42A5E" w:rsidP="003A7753">
            <w:pPr>
              <w:autoSpaceDE w:val="0"/>
              <w:autoSpaceDN w:val="0"/>
              <w:adjustRightInd w:val="0"/>
              <w:spacing w:after="0"/>
              <w:jc w:val="center"/>
            </w:pPr>
            <w:r>
              <w:t>1</w:t>
            </w:r>
          </w:p>
        </w:tc>
      </w:tr>
      <w:tr w:rsidR="00E42A5E" w14:paraId="23B1F219" w14:textId="77777777" w:rsidTr="003A7753">
        <w:tc>
          <w:tcPr>
            <w:tcW w:w="4225" w:type="dxa"/>
          </w:tcPr>
          <w:p w14:paraId="39C84B0D" w14:textId="7965A287" w:rsidR="00E42A5E" w:rsidRDefault="00E42A5E" w:rsidP="003A7753">
            <w:pPr>
              <w:autoSpaceDE w:val="0"/>
              <w:autoSpaceDN w:val="0"/>
              <w:adjustRightInd w:val="0"/>
              <w:spacing w:after="0"/>
            </w:pPr>
            <w:r>
              <w:t>Trenching Only</w:t>
            </w:r>
          </w:p>
        </w:tc>
        <w:tc>
          <w:tcPr>
            <w:tcW w:w="1980" w:type="dxa"/>
          </w:tcPr>
          <w:p w14:paraId="53F3F2AF" w14:textId="1D8195ED" w:rsidR="00E42A5E" w:rsidRDefault="00E42A5E" w:rsidP="003A7753">
            <w:pPr>
              <w:autoSpaceDE w:val="0"/>
              <w:autoSpaceDN w:val="0"/>
              <w:adjustRightInd w:val="0"/>
              <w:spacing w:after="0"/>
              <w:jc w:val="center"/>
            </w:pPr>
            <w:r>
              <w:t>2</w:t>
            </w:r>
          </w:p>
        </w:tc>
        <w:tc>
          <w:tcPr>
            <w:tcW w:w="1800" w:type="dxa"/>
          </w:tcPr>
          <w:p w14:paraId="50B20FEB" w14:textId="0F61769F" w:rsidR="00E42A5E" w:rsidRDefault="00E42A5E" w:rsidP="003A7753">
            <w:pPr>
              <w:autoSpaceDE w:val="0"/>
              <w:autoSpaceDN w:val="0"/>
              <w:adjustRightInd w:val="0"/>
              <w:spacing w:after="0"/>
              <w:jc w:val="center"/>
            </w:pPr>
            <w:r>
              <w:t>-</w:t>
            </w:r>
          </w:p>
        </w:tc>
        <w:tc>
          <w:tcPr>
            <w:tcW w:w="1350" w:type="dxa"/>
          </w:tcPr>
          <w:p w14:paraId="5A199D3C" w14:textId="7FC5B77D" w:rsidR="00E42A5E" w:rsidRDefault="00E42A5E" w:rsidP="003A7753">
            <w:pPr>
              <w:autoSpaceDE w:val="0"/>
              <w:autoSpaceDN w:val="0"/>
              <w:adjustRightInd w:val="0"/>
              <w:spacing w:after="0"/>
              <w:jc w:val="center"/>
            </w:pPr>
            <w:r>
              <w:t>2</w:t>
            </w:r>
          </w:p>
        </w:tc>
      </w:tr>
      <w:tr w:rsidR="00046FA7" w:rsidRPr="00A311BF" w14:paraId="097696A2" w14:textId="77777777" w:rsidTr="003A7753">
        <w:tc>
          <w:tcPr>
            <w:tcW w:w="4225" w:type="dxa"/>
          </w:tcPr>
          <w:p w14:paraId="3EC6D727" w14:textId="77777777" w:rsidR="00046FA7" w:rsidRPr="00A311BF" w:rsidRDefault="00046FA7" w:rsidP="003A7753">
            <w:pPr>
              <w:autoSpaceDE w:val="0"/>
              <w:autoSpaceDN w:val="0"/>
              <w:adjustRightInd w:val="0"/>
              <w:spacing w:after="0"/>
              <w:rPr>
                <w:b/>
                <w:bCs/>
              </w:rPr>
            </w:pPr>
            <w:r w:rsidRPr="00A311BF">
              <w:rPr>
                <w:b/>
                <w:bCs/>
              </w:rPr>
              <w:t>Total</w:t>
            </w:r>
          </w:p>
        </w:tc>
        <w:tc>
          <w:tcPr>
            <w:tcW w:w="1980" w:type="dxa"/>
          </w:tcPr>
          <w:p w14:paraId="6D38CAD5" w14:textId="0A2E2B5A" w:rsidR="00046FA7" w:rsidRPr="00A311BF" w:rsidRDefault="00E42A5E" w:rsidP="003A7753">
            <w:pPr>
              <w:autoSpaceDE w:val="0"/>
              <w:autoSpaceDN w:val="0"/>
              <w:adjustRightInd w:val="0"/>
              <w:spacing w:after="0"/>
              <w:jc w:val="center"/>
              <w:rPr>
                <w:b/>
                <w:bCs/>
              </w:rPr>
            </w:pPr>
            <w:r>
              <w:rPr>
                <w:b/>
                <w:bCs/>
              </w:rPr>
              <w:t>19</w:t>
            </w:r>
          </w:p>
        </w:tc>
        <w:tc>
          <w:tcPr>
            <w:tcW w:w="1800" w:type="dxa"/>
          </w:tcPr>
          <w:p w14:paraId="36CA3B26" w14:textId="2841C582" w:rsidR="00046FA7" w:rsidRPr="00A311BF" w:rsidRDefault="00E42A5E" w:rsidP="003A7753">
            <w:pPr>
              <w:autoSpaceDE w:val="0"/>
              <w:autoSpaceDN w:val="0"/>
              <w:adjustRightInd w:val="0"/>
              <w:spacing w:after="0"/>
              <w:jc w:val="center"/>
              <w:rPr>
                <w:b/>
                <w:bCs/>
              </w:rPr>
            </w:pPr>
            <w:r>
              <w:rPr>
                <w:b/>
                <w:bCs/>
              </w:rPr>
              <w:t>6</w:t>
            </w:r>
          </w:p>
        </w:tc>
        <w:tc>
          <w:tcPr>
            <w:tcW w:w="1350" w:type="dxa"/>
          </w:tcPr>
          <w:p w14:paraId="074BFEB2" w14:textId="7E42CD56" w:rsidR="00046FA7" w:rsidRPr="00A311BF" w:rsidRDefault="00E42A5E" w:rsidP="003A7753">
            <w:pPr>
              <w:autoSpaceDE w:val="0"/>
              <w:autoSpaceDN w:val="0"/>
              <w:adjustRightInd w:val="0"/>
              <w:spacing w:after="0"/>
              <w:jc w:val="center"/>
              <w:rPr>
                <w:b/>
                <w:bCs/>
              </w:rPr>
            </w:pPr>
            <w:r>
              <w:rPr>
                <w:b/>
                <w:bCs/>
              </w:rPr>
              <w:t>25</w:t>
            </w:r>
          </w:p>
        </w:tc>
      </w:tr>
      <w:bookmarkEnd w:id="113"/>
    </w:tbl>
    <w:p w14:paraId="257D7F86" w14:textId="77777777" w:rsidR="00046FA7" w:rsidRDefault="00046FA7" w:rsidP="00046FA7">
      <w:pPr>
        <w:widowControl w:val="0"/>
        <w:tabs>
          <w:tab w:val="left" w:pos="360"/>
        </w:tabs>
        <w:autoSpaceDE w:val="0"/>
        <w:autoSpaceDN w:val="0"/>
        <w:adjustRightInd w:val="0"/>
        <w:spacing w:after="0"/>
      </w:pPr>
    </w:p>
    <w:p w14:paraId="5A91F3C5" w14:textId="77777777" w:rsidR="00046FA7" w:rsidRDefault="00046FA7" w:rsidP="00046FA7">
      <w:r>
        <w:t>.</w:t>
      </w:r>
    </w:p>
    <w:p w14:paraId="2C41C055" w14:textId="77777777" w:rsidR="00046FA7" w:rsidRPr="007943A8" w:rsidRDefault="00046FA7" w:rsidP="00046FA7">
      <w:pPr>
        <w:pStyle w:val="Heading3"/>
      </w:pPr>
      <w:r>
        <w:t xml:space="preserve">Impact of </w:t>
      </w:r>
      <w:r w:rsidRPr="007943A8">
        <w:t>Structure</w:t>
      </w:r>
    </w:p>
    <w:p w14:paraId="47FE1AB3" w14:textId="271F9BB0" w:rsidR="00046FA7" w:rsidRDefault="00046FA7" w:rsidP="00046FA7">
      <w:pPr>
        <w:spacing w:after="0"/>
        <w:rPr>
          <w:rFonts w:cstheme="minorHAnsi"/>
        </w:rPr>
      </w:pPr>
      <w:r>
        <w:rPr>
          <w:rFonts w:cstheme="minorHAnsi"/>
        </w:rPr>
        <w:t xml:space="preserve"> </w:t>
      </w:r>
      <w:r w:rsidR="00E42A5E" w:rsidRPr="00AC48C7">
        <w:rPr>
          <w:rFonts w:asciiTheme="minorHAnsi" w:hAnsiTheme="minorHAnsi" w:cstheme="minorHAnsi"/>
        </w:rPr>
        <w:t>The current alignment does not anticipate any impact on structure</w:t>
      </w:r>
      <w:r w:rsidR="00D31882">
        <w:rPr>
          <w:rFonts w:asciiTheme="minorHAnsi" w:hAnsiTheme="minorHAnsi" w:cstheme="minorHAnsi"/>
        </w:rPr>
        <w:t>s</w:t>
      </w:r>
      <w:r w:rsidR="00E42A5E" w:rsidRPr="00AC48C7">
        <w:rPr>
          <w:rFonts w:asciiTheme="minorHAnsi" w:hAnsiTheme="minorHAnsi" w:cstheme="minorHAnsi"/>
        </w:rPr>
        <w:t>. Through field visits and consultations, DGDC avoided the impact on commercial structures that belong to two people</w:t>
      </w:r>
      <w:r>
        <w:rPr>
          <w:rFonts w:cstheme="minorHAnsi"/>
        </w:rPr>
        <w:t>.</w:t>
      </w:r>
    </w:p>
    <w:p w14:paraId="7A5321DC" w14:textId="77777777" w:rsidR="00046FA7" w:rsidRPr="007943A8" w:rsidRDefault="00046FA7" w:rsidP="00046FA7">
      <w:pPr>
        <w:pStyle w:val="Heading3"/>
      </w:pPr>
      <w:r w:rsidRPr="007943A8">
        <w:t>Impact on Crops/Trees</w:t>
      </w:r>
    </w:p>
    <w:p w14:paraId="57843AF4" w14:textId="2A5604E2" w:rsidR="00046FA7" w:rsidRDefault="003F7AA6" w:rsidP="00046FA7">
      <w:pPr>
        <w:spacing w:after="0"/>
        <w:rPr>
          <w:rFonts w:cstheme="minorHAnsi"/>
        </w:rPr>
      </w:pPr>
      <w:r>
        <w:rPr>
          <w:rFonts w:cstheme="minorHAnsi"/>
        </w:rPr>
        <w:t>Seven</w:t>
      </w:r>
      <w:r w:rsidR="00046FA7">
        <w:rPr>
          <w:rFonts w:cstheme="minorHAnsi"/>
        </w:rPr>
        <w:t xml:space="preserve"> PAPs have crops/trees on the affected lands. T</w:t>
      </w:r>
      <w:r>
        <w:rPr>
          <w:rFonts w:cstheme="minorHAnsi"/>
        </w:rPr>
        <w:t>wo</w:t>
      </w:r>
      <w:r w:rsidR="00046FA7">
        <w:rPr>
          <w:rFonts w:cstheme="minorHAnsi"/>
        </w:rPr>
        <w:t xml:space="preserve"> PAPs have crops/fruit trees on their lands, while three PAPs have forest trees on their lands. Two PAPs confirm there are crops/trees on the affected lands but do not know the type of crops/trees. Once the exact location of pole structures and midspan is determined, </w:t>
      </w:r>
      <w:r>
        <w:rPr>
          <w:rFonts w:cstheme="minorHAnsi"/>
        </w:rPr>
        <w:t xml:space="preserve">the valuation of </w:t>
      </w:r>
      <w:r w:rsidR="00046FA7">
        <w:rPr>
          <w:rFonts w:cstheme="minorHAnsi"/>
        </w:rPr>
        <w:t xml:space="preserve">affected crops/trees will be </w:t>
      </w:r>
      <w:r>
        <w:rPr>
          <w:rFonts w:cstheme="minorHAnsi"/>
        </w:rPr>
        <w:t>carried out by the Ministry of Agriculture and Fisheries</w:t>
      </w:r>
      <w:r w:rsidR="00046FA7">
        <w:rPr>
          <w:rFonts w:cstheme="minorHAnsi"/>
        </w:rPr>
        <w:t xml:space="preserve">. </w:t>
      </w:r>
    </w:p>
    <w:p w14:paraId="700A4E7B" w14:textId="77777777" w:rsidR="00046FA7" w:rsidRPr="00EF290B" w:rsidRDefault="00046FA7" w:rsidP="00046FA7">
      <w:pPr>
        <w:pStyle w:val="Heading3"/>
      </w:pPr>
      <w:r w:rsidRPr="00EF290B">
        <w:t>Impact on Livelihood</w:t>
      </w:r>
    </w:p>
    <w:p w14:paraId="60DB20D7" w14:textId="1A86A13D" w:rsidR="00046FA7" w:rsidRPr="00AF55F8" w:rsidRDefault="00046FA7" w:rsidP="00046FA7">
      <w:pPr>
        <w:spacing w:after="0"/>
        <w:rPr>
          <w:rFonts w:cstheme="minorHAnsi"/>
          <w:lang w:val="en-029"/>
        </w:rPr>
      </w:pPr>
      <w:r>
        <w:rPr>
          <w:rFonts w:cstheme="minorHAnsi"/>
        </w:rPr>
        <w:t>Four PAPs derive agricultur</w:t>
      </w:r>
      <w:r w:rsidR="005A5322">
        <w:rPr>
          <w:rFonts w:cstheme="minorHAnsi"/>
        </w:rPr>
        <w:t>al</w:t>
      </w:r>
      <w:r>
        <w:rPr>
          <w:rFonts w:cstheme="minorHAnsi"/>
        </w:rPr>
        <w:t xml:space="preserve"> income from affected lands. </w:t>
      </w:r>
      <w:r w:rsidR="00875F0E">
        <w:rPr>
          <w:rFonts w:cstheme="minorHAnsi"/>
        </w:rPr>
        <w:t xml:space="preserve">One </w:t>
      </w:r>
      <w:r w:rsidR="00071E65">
        <w:rPr>
          <w:rFonts w:cstheme="minorHAnsi"/>
        </w:rPr>
        <w:t>PAP</w:t>
      </w:r>
      <w:r>
        <w:rPr>
          <w:rFonts w:cstheme="minorHAnsi"/>
        </w:rPr>
        <w:t xml:space="preserve"> has orange trees, </w:t>
      </w:r>
      <w:r w:rsidR="00875F0E">
        <w:rPr>
          <w:rFonts w:cstheme="minorHAnsi"/>
        </w:rPr>
        <w:t>while another cannot confirm the project impact until the final alignment is determined. Two PAPs indicate midspan would not interfere</w:t>
      </w:r>
      <w:r w:rsidR="003F0584">
        <w:rPr>
          <w:rFonts w:cstheme="minorHAnsi"/>
        </w:rPr>
        <w:t xml:space="preserve"> with</w:t>
      </w:r>
      <w:r w:rsidR="00875F0E">
        <w:rPr>
          <w:rFonts w:cstheme="minorHAnsi"/>
        </w:rPr>
        <w:t xml:space="preserve"> their cultivations</w:t>
      </w:r>
      <w:r w:rsidR="00A44A14">
        <w:rPr>
          <w:rFonts w:cstheme="minorHAnsi"/>
        </w:rPr>
        <w:t xml:space="preserve">. </w:t>
      </w:r>
      <w:r w:rsidR="00A44A14" w:rsidRPr="00AC48C7">
        <w:rPr>
          <w:rFonts w:asciiTheme="minorHAnsi" w:hAnsiTheme="minorHAnsi" w:cstheme="minorHAnsi"/>
        </w:rPr>
        <w:t>DGDC will have continued consultations with four PAPs during preparation and monitor the impact on their livelihood</w:t>
      </w:r>
      <w:r w:rsidR="00A44A14">
        <w:rPr>
          <w:rFonts w:cstheme="minorHAnsi"/>
        </w:rPr>
        <w:t>s</w:t>
      </w:r>
      <w:r>
        <w:rPr>
          <w:rFonts w:cstheme="minorHAnsi"/>
        </w:rPr>
        <w:t xml:space="preserve">. </w:t>
      </w:r>
    </w:p>
    <w:p w14:paraId="5187C25A" w14:textId="77777777" w:rsidR="00046FA7" w:rsidRPr="008C021B" w:rsidRDefault="00046FA7" w:rsidP="00046FA7">
      <w:pPr>
        <w:pStyle w:val="Heading3"/>
      </w:pPr>
      <w:r w:rsidRPr="008C021B">
        <w:t>Vulnerable PAPs.</w:t>
      </w:r>
    </w:p>
    <w:p w14:paraId="5B8983EF" w14:textId="377154E3" w:rsidR="00046FA7" w:rsidRDefault="0030194B" w:rsidP="00046FA7">
      <w:pPr>
        <w:spacing w:after="0"/>
        <w:rPr>
          <w:rFonts w:cstheme="minorHAnsi"/>
        </w:rPr>
      </w:pPr>
      <w:r>
        <w:rPr>
          <w:rFonts w:cstheme="minorHAnsi"/>
        </w:rPr>
        <w:t xml:space="preserve">Eight </w:t>
      </w:r>
      <w:r w:rsidR="00046FA7">
        <w:rPr>
          <w:rFonts w:cstheme="minorHAnsi"/>
        </w:rPr>
        <w:t xml:space="preserve">PAPs </w:t>
      </w:r>
      <w:r w:rsidR="00F57B53">
        <w:rPr>
          <w:rFonts w:cstheme="minorHAnsi"/>
        </w:rPr>
        <w:t xml:space="preserve">have low income, </w:t>
      </w:r>
      <w:r w:rsidR="00046FA7">
        <w:rPr>
          <w:rFonts w:cstheme="minorHAnsi"/>
        </w:rPr>
        <w:t>earn</w:t>
      </w:r>
      <w:r w:rsidR="00F57B53">
        <w:rPr>
          <w:rFonts w:cstheme="minorHAnsi"/>
        </w:rPr>
        <w:t>ing</w:t>
      </w:r>
      <w:r w:rsidR="00046FA7">
        <w:rPr>
          <w:rFonts w:cstheme="minorHAnsi"/>
        </w:rPr>
        <w:t xml:space="preserve"> less than EC$1,000 per month on average.</w:t>
      </w:r>
      <w:r w:rsidR="00046FA7">
        <w:rPr>
          <w:rStyle w:val="FootnoteReference"/>
          <w:rFonts w:cstheme="minorHAnsi"/>
        </w:rPr>
        <w:footnoteReference w:id="11"/>
      </w:r>
      <w:r w:rsidR="00046FA7">
        <w:rPr>
          <w:rFonts w:cstheme="minorHAnsi"/>
        </w:rPr>
        <w:t xml:space="preserve"> </w:t>
      </w:r>
      <w:r w:rsidR="007158C8">
        <w:rPr>
          <w:rFonts w:cstheme="minorHAnsi"/>
        </w:rPr>
        <w:t xml:space="preserve"> </w:t>
      </w:r>
      <w:r w:rsidR="00F57B53">
        <w:rPr>
          <w:rFonts w:cstheme="minorHAnsi"/>
        </w:rPr>
        <w:t xml:space="preserve">None of the vulnerable PAPs will have </w:t>
      </w:r>
      <w:r w:rsidR="003F0584">
        <w:rPr>
          <w:rFonts w:cstheme="minorHAnsi"/>
        </w:rPr>
        <w:t xml:space="preserve">a </w:t>
      </w:r>
      <w:r w:rsidR="00F57B53">
        <w:rPr>
          <w:rFonts w:cstheme="minorHAnsi"/>
        </w:rPr>
        <w:t xml:space="preserve">substantial loss of </w:t>
      </w:r>
      <w:proofErr w:type="gramStart"/>
      <w:r w:rsidR="00F57B53">
        <w:rPr>
          <w:rFonts w:cstheme="minorHAnsi"/>
        </w:rPr>
        <w:t>land by land</w:t>
      </w:r>
      <w:proofErr w:type="gramEnd"/>
      <w:r w:rsidR="00F57B53">
        <w:rPr>
          <w:rFonts w:cstheme="minorHAnsi"/>
        </w:rPr>
        <w:t xml:space="preserve"> acquisition. </w:t>
      </w:r>
      <w:r w:rsidR="002A280B">
        <w:rPr>
          <w:rFonts w:cstheme="minorHAnsi"/>
        </w:rPr>
        <w:t xml:space="preserve">However, DGDC will have regular consultations, support them through GoCD social </w:t>
      </w:r>
      <w:r w:rsidR="002A280B" w:rsidRPr="00AF55F8">
        <w:rPr>
          <w:rFonts w:cstheme="minorHAnsi"/>
          <w:lang w:val="en-029"/>
        </w:rPr>
        <w:t>programmes</w:t>
      </w:r>
      <w:r w:rsidR="002A280B">
        <w:rPr>
          <w:rFonts w:cstheme="minorHAnsi"/>
        </w:rPr>
        <w:t xml:space="preserve"> (elderly pension, health care services, etc.), and monitor the Project’s impact on their livelihoods. </w:t>
      </w:r>
    </w:p>
    <w:p w14:paraId="459761BC" w14:textId="77777777" w:rsidR="00046FA7" w:rsidRDefault="00046FA7" w:rsidP="00046FA7">
      <w:pPr>
        <w:spacing w:after="0"/>
        <w:rPr>
          <w:rFonts w:cstheme="minorHAnsi"/>
        </w:rPr>
      </w:pPr>
    </w:p>
    <w:p w14:paraId="5B8D3114" w14:textId="77777777" w:rsidR="00046FA7" w:rsidRDefault="00046FA7" w:rsidP="00046FA7">
      <w:pPr>
        <w:pStyle w:val="Heading3"/>
      </w:pPr>
      <w:r>
        <w:t xml:space="preserve">Compensation </w:t>
      </w:r>
    </w:p>
    <w:p w14:paraId="52A0A68E" w14:textId="208E1865" w:rsidR="00046FA7" w:rsidRDefault="00046FA7" w:rsidP="00046FA7">
      <w:pPr>
        <w:spacing w:after="0"/>
        <w:rPr>
          <w:rFonts w:cstheme="minorHAnsi"/>
        </w:rPr>
      </w:pPr>
      <w:r>
        <w:rPr>
          <w:rFonts w:cstheme="minorHAnsi"/>
        </w:rPr>
        <w:t xml:space="preserve">Detailed measures to compensate </w:t>
      </w:r>
      <w:r w:rsidR="005A5322">
        <w:rPr>
          <w:rFonts w:cstheme="minorHAnsi"/>
        </w:rPr>
        <w:t xml:space="preserve">for </w:t>
      </w:r>
      <w:r>
        <w:rPr>
          <w:rFonts w:cstheme="minorHAnsi"/>
        </w:rPr>
        <w:t xml:space="preserve">the above impacts are detailed in the ARAP. These </w:t>
      </w:r>
      <w:proofErr w:type="gramStart"/>
      <w:r>
        <w:rPr>
          <w:rFonts w:cstheme="minorHAnsi"/>
        </w:rPr>
        <w:t>include</w:t>
      </w:r>
      <w:proofErr w:type="gramEnd"/>
    </w:p>
    <w:p w14:paraId="78226AB4" w14:textId="77777777" w:rsidR="00046FA7" w:rsidRPr="00E204BD" w:rsidRDefault="00046FA7" w:rsidP="009A5213">
      <w:pPr>
        <w:pStyle w:val="ListParagraph"/>
        <w:numPr>
          <w:ilvl w:val="0"/>
          <w:numId w:val="52"/>
        </w:numPr>
        <w:spacing w:after="0"/>
        <w:rPr>
          <w:rFonts w:cstheme="minorHAnsi"/>
        </w:rPr>
      </w:pPr>
      <w:r w:rsidRPr="00E204BD">
        <w:rPr>
          <w:rFonts w:cstheme="minorHAnsi"/>
        </w:rPr>
        <w:t>PAPs will be compensated for their loss of land, structure, or trees/crops by the GoCD.</w:t>
      </w:r>
    </w:p>
    <w:p w14:paraId="5B64626A" w14:textId="035EE27C" w:rsidR="00046FA7" w:rsidRPr="00E204BD" w:rsidRDefault="00046FA7" w:rsidP="009A5213">
      <w:pPr>
        <w:pStyle w:val="ListParagraph"/>
        <w:numPr>
          <w:ilvl w:val="0"/>
          <w:numId w:val="52"/>
        </w:numPr>
        <w:spacing w:after="0"/>
        <w:rPr>
          <w:rFonts w:cstheme="minorHAnsi"/>
        </w:rPr>
      </w:pPr>
      <w:r w:rsidRPr="00E204BD">
        <w:rPr>
          <w:rFonts w:cstheme="minorHAnsi"/>
        </w:rPr>
        <w:t xml:space="preserve">Valuation for lands and structures will be done by </w:t>
      </w:r>
      <w:r w:rsidR="00C57779">
        <w:rPr>
          <w:rFonts w:cstheme="minorHAnsi"/>
        </w:rPr>
        <w:t>the Lands Department</w:t>
      </w:r>
      <w:r w:rsidRPr="00E204BD">
        <w:rPr>
          <w:rFonts w:cstheme="minorHAnsi"/>
        </w:rPr>
        <w:t xml:space="preserve">. Valuation for trees/crops will be done by </w:t>
      </w:r>
      <w:r w:rsidR="005A5322">
        <w:rPr>
          <w:rFonts w:cstheme="minorHAnsi"/>
        </w:rPr>
        <w:t>the</w:t>
      </w:r>
      <w:r w:rsidR="00C57779">
        <w:rPr>
          <w:rFonts w:cstheme="minorHAnsi"/>
        </w:rPr>
        <w:t xml:space="preserve"> Ministry </w:t>
      </w:r>
      <w:r w:rsidRPr="00E204BD">
        <w:rPr>
          <w:rFonts w:cstheme="minorHAnsi"/>
        </w:rPr>
        <w:t>of Agriculture</w:t>
      </w:r>
      <w:r w:rsidR="00C57779">
        <w:rPr>
          <w:rFonts w:cstheme="minorHAnsi"/>
        </w:rPr>
        <w:t xml:space="preserve"> and Fisheries</w:t>
      </w:r>
      <w:r w:rsidRPr="00E204BD">
        <w:rPr>
          <w:rFonts w:cstheme="minorHAnsi"/>
        </w:rPr>
        <w:t>.</w:t>
      </w:r>
    </w:p>
    <w:p w14:paraId="3520736C" w14:textId="77777777" w:rsidR="00046FA7" w:rsidRPr="00E204BD" w:rsidRDefault="00046FA7" w:rsidP="009A5213">
      <w:pPr>
        <w:pStyle w:val="ListParagraph"/>
        <w:numPr>
          <w:ilvl w:val="0"/>
          <w:numId w:val="52"/>
        </w:numPr>
        <w:spacing w:after="0"/>
        <w:rPr>
          <w:rFonts w:cstheme="minorHAnsi"/>
        </w:rPr>
      </w:pPr>
      <w:r w:rsidRPr="00E204BD">
        <w:rPr>
          <w:rFonts w:cstheme="minorHAnsi"/>
        </w:rPr>
        <w:t xml:space="preserve">Easement Valuation. This is the first time 69kV overhead transmission lines will be installed in Dominica. Considering the land use restrictions to be imposed within RoW and access roads, the lands will be under easement, and the affected landowners will be compensated. The valuation methodology is being determined by the Lands Department. </w:t>
      </w:r>
    </w:p>
    <w:p w14:paraId="38F8B3D4" w14:textId="77777777" w:rsidR="00046FA7" w:rsidRPr="00E204BD" w:rsidRDefault="00046FA7" w:rsidP="009A5213">
      <w:pPr>
        <w:pStyle w:val="ListParagraph"/>
        <w:numPr>
          <w:ilvl w:val="0"/>
          <w:numId w:val="52"/>
        </w:numPr>
        <w:spacing w:after="0"/>
        <w:rPr>
          <w:rFonts w:cstheme="minorHAnsi"/>
        </w:rPr>
      </w:pPr>
      <w:r w:rsidRPr="00E204BD">
        <w:rPr>
          <w:rFonts w:cstheme="minorHAnsi"/>
        </w:rPr>
        <w:t>Compensation Payment. Following the national procedure (valuation, negotiation, and compensation).</w:t>
      </w:r>
    </w:p>
    <w:p w14:paraId="38178B55" w14:textId="6A235B1A" w:rsidR="00046FA7" w:rsidRPr="00E204BD" w:rsidRDefault="00046FA7" w:rsidP="009A5213">
      <w:pPr>
        <w:pStyle w:val="ListParagraph"/>
        <w:numPr>
          <w:ilvl w:val="0"/>
          <w:numId w:val="52"/>
        </w:numPr>
        <w:spacing w:after="0"/>
        <w:rPr>
          <w:rFonts w:cstheme="minorHAnsi"/>
        </w:rPr>
      </w:pPr>
      <w:r w:rsidRPr="00E204BD">
        <w:rPr>
          <w:rFonts w:cstheme="minorHAnsi"/>
        </w:rPr>
        <w:t>RAP implementation will be monitored by DGDC</w:t>
      </w:r>
      <w:r w:rsidR="00C57779">
        <w:rPr>
          <w:rFonts w:cstheme="minorHAnsi"/>
        </w:rPr>
        <w:t xml:space="preserve"> and verified by the Owner’s Engineer.</w:t>
      </w:r>
    </w:p>
    <w:p w14:paraId="7A490202" w14:textId="77777777" w:rsidR="00046FA7" w:rsidRDefault="00046FA7" w:rsidP="00046FA7"/>
    <w:p w14:paraId="5DDF0787" w14:textId="71B3DE20" w:rsidR="00046FA7" w:rsidRDefault="00046FA7" w:rsidP="00046FA7">
      <w:pPr>
        <w:pStyle w:val="Heading2"/>
      </w:pPr>
      <w:bookmarkStart w:id="114" w:name="_Toc141379551"/>
      <w:bookmarkStart w:id="115" w:name="_Toc151116406"/>
      <w:r>
        <w:lastRenderedPageBreak/>
        <w:t>ESS 6</w:t>
      </w:r>
      <w:r w:rsidR="00E1450A">
        <w:t xml:space="preserve"> (</w:t>
      </w:r>
      <w:r w:rsidR="00E1450A" w:rsidRPr="00E1450A">
        <w:t>Biodiversity Conservation and Sustainable Management of Living Natural Resources</w:t>
      </w:r>
      <w:r w:rsidR="001A408E">
        <w:t xml:space="preserve">) </w:t>
      </w:r>
      <w:r>
        <w:t xml:space="preserve"> – Related Impacts and Mitigation Measures</w:t>
      </w:r>
      <w:bookmarkEnd w:id="114"/>
      <w:bookmarkEnd w:id="115"/>
    </w:p>
    <w:p w14:paraId="5030A92C" w14:textId="6DBBB69F" w:rsidR="00046FA7" w:rsidRDefault="0036378B" w:rsidP="00046FA7">
      <w:pPr>
        <w:pStyle w:val="Heading3"/>
      </w:pPr>
      <w:r>
        <w:t>Impact on Flora and Fa</w:t>
      </w:r>
      <w:r w:rsidR="00A035B0">
        <w:t>una from Construction Activities</w:t>
      </w:r>
    </w:p>
    <w:p w14:paraId="75D6E2BC" w14:textId="067A232D" w:rsidR="00046FA7" w:rsidRPr="005C42E5" w:rsidRDefault="00EA2370" w:rsidP="00046FA7">
      <w:pPr>
        <w:spacing w:after="0"/>
        <w:rPr>
          <w:rFonts w:cstheme="minorHAnsi"/>
          <w:szCs w:val="20"/>
        </w:rPr>
      </w:pPr>
      <w:bookmarkStart w:id="116" w:name="_Toc90647773"/>
      <w:r>
        <w:rPr>
          <w:rFonts w:cstheme="minorHAnsi"/>
          <w:szCs w:val="20"/>
        </w:rPr>
        <w:t>The construction activities will require c</w:t>
      </w:r>
      <w:r w:rsidR="00046FA7" w:rsidRPr="005C42E5">
        <w:rPr>
          <w:rFonts w:cstheme="minorHAnsi"/>
          <w:szCs w:val="20"/>
        </w:rPr>
        <w:t xml:space="preserve">learance of 2.94 ha of land (0.27 ha for trenching, 0.44 ha for pole structures, 0.56 for span/ROW and 1.67 ha for access roads)  </w:t>
      </w:r>
      <w:r>
        <w:rPr>
          <w:rFonts w:cstheme="minorHAnsi"/>
          <w:szCs w:val="20"/>
        </w:rPr>
        <w:t>and</w:t>
      </w:r>
      <w:r w:rsidR="00046FA7" w:rsidRPr="005C42E5">
        <w:rPr>
          <w:rFonts w:cstheme="minorHAnsi"/>
          <w:szCs w:val="20"/>
        </w:rPr>
        <w:t xml:space="preserve"> removal</w:t>
      </w:r>
      <w:r w:rsidR="00046FA7">
        <w:rPr>
          <w:rFonts w:cstheme="minorHAnsi"/>
          <w:szCs w:val="20"/>
        </w:rPr>
        <w:t xml:space="preserve"> of</w:t>
      </w:r>
      <w:r w:rsidR="00046FA7" w:rsidRPr="005C42E5">
        <w:rPr>
          <w:rFonts w:cstheme="minorHAnsi"/>
          <w:szCs w:val="20"/>
        </w:rPr>
        <w:t xml:space="preserve"> vegetation </w:t>
      </w:r>
      <w:r w:rsidR="000E3634">
        <w:rPr>
          <w:rFonts w:cstheme="minorHAnsi"/>
          <w:szCs w:val="20"/>
        </w:rPr>
        <w:t xml:space="preserve">from agricultural sites </w:t>
      </w:r>
      <w:r w:rsidR="006E1529">
        <w:rPr>
          <w:rFonts w:cstheme="minorHAnsi"/>
          <w:szCs w:val="20"/>
        </w:rPr>
        <w:t xml:space="preserve">(no natural forests will be cut) </w:t>
      </w:r>
      <w:r w:rsidR="00F403DD">
        <w:rPr>
          <w:rFonts w:cstheme="minorHAnsi"/>
          <w:szCs w:val="20"/>
        </w:rPr>
        <w:t>mostly</w:t>
      </w:r>
      <w:r>
        <w:rPr>
          <w:rFonts w:cstheme="minorHAnsi"/>
          <w:szCs w:val="20"/>
        </w:rPr>
        <w:t>.</w:t>
      </w:r>
      <w:r w:rsidR="002004F1">
        <w:rPr>
          <w:rFonts w:cstheme="minorHAnsi"/>
          <w:szCs w:val="20"/>
        </w:rPr>
        <w:t xml:space="preserve"> The clearing activities will </w:t>
      </w:r>
      <w:r w:rsidR="00A25BB5">
        <w:rPr>
          <w:rFonts w:cstheme="minorHAnsi"/>
          <w:szCs w:val="20"/>
        </w:rPr>
        <w:t xml:space="preserve">have an impact on </w:t>
      </w:r>
      <w:r w:rsidR="005252C5">
        <w:rPr>
          <w:rFonts w:cstheme="minorHAnsi"/>
          <w:szCs w:val="20"/>
        </w:rPr>
        <w:t>wildlife</w:t>
      </w:r>
      <w:r w:rsidR="00A25BB5">
        <w:rPr>
          <w:rFonts w:cstheme="minorHAnsi"/>
          <w:szCs w:val="20"/>
        </w:rPr>
        <w:t xml:space="preserve">. </w:t>
      </w:r>
      <w:r w:rsidR="00044C19">
        <w:rPr>
          <w:rFonts w:cstheme="minorHAnsi"/>
          <w:szCs w:val="20"/>
        </w:rPr>
        <w:t xml:space="preserve">Land clearing </w:t>
      </w:r>
      <w:r w:rsidR="00910548">
        <w:rPr>
          <w:rFonts w:cstheme="minorHAnsi"/>
          <w:szCs w:val="20"/>
        </w:rPr>
        <w:t xml:space="preserve">activities will not affect any nests of the threatened </w:t>
      </w:r>
      <w:r w:rsidR="00841FB8">
        <w:rPr>
          <w:rFonts w:cstheme="minorHAnsi"/>
          <w:szCs w:val="20"/>
        </w:rPr>
        <w:t xml:space="preserve">birds as their breeding grounds </w:t>
      </w:r>
      <w:proofErr w:type="gramStart"/>
      <w:r w:rsidR="00841FB8">
        <w:rPr>
          <w:rFonts w:cstheme="minorHAnsi"/>
          <w:szCs w:val="20"/>
        </w:rPr>
        <w:t>are located in</w:t>
      </w:r>
      <w:proofErr w:type="gramEnd"/>
      <w:r w:rsidR="00841FB8">
        <w:rPr>
          <w:rFonts w:cstheme="minorHAnsi"/>
          <w:szCs w:val="20"/>
        </w:rPr>
        <w:t xml:space="preserve"> the national parks away from the construction sites. </w:t>
      </w:r>
    </w:p>
    <w:p w14:paraId="4FC539C3" w14:textId="77777777" w:rsidR="00046FA7" w:rsidRPr="006F0550" w:rsidRDefault="00046FA7" w:rsidP="00046FA7">
      <w:r>
        <w:t xml:space="preserve"> </w:t>
      </w:r>
    </w:p>
    <w:bookmarkEnd w:id="116"/>
    <w:p w14:paraId="5C45C43B" w14:textId="77777777" w:rsidR="00046FA7" w:rsidRDefault="00046FA7" w:rsidP="00046FA7">
      <w:pPr>
        <w:rPr>
          <w:b/>
          <w:bCs/>
        </w:rPr>
      </w:pPr>
      <w:r>
        <w:rPr>
          <w:b/>
          <w:bCs/>
        </w:rPr>
        <w:t>Mitigation</w:t>
      </w:r>
    </w:p>
    <w:p w14:paraId="194349A0" w14:textId="4618E2E9" w:rsidR="007416AD" w:rsidRPr="00E51259" w:rsidRDefault="007416AD" w:rsidP="00046FA7">
      <w:r>
        <w:t>A biodiversity management plan is pr</w:t>
      </w:r>
      <w:r w:rsidR="00F36AFB">
        <w:t xml:space="preserve">epared </w:t>
      </w:r>
      <w:r w:rsidR="009E648E">
        <w:t>to mitigate the impacts on flora and fauna from construction activities</w:t>
      </w:r>
      <w:r w:rsidR="00AB364C">
        <w:t xml:space="preserve">. This plan is </w:t>
      </w:r>
      <w:r w:rsidR="00C9083D">
        <w:t>included in the ESMP</w:t>
      </w:r>
      <w:r w:rsidR="0013734D">
        <w:t>,</w:t>
      </w:r>
      <w:r w:rsidR="00AB364C">
        <w:t xml:space="preserve"> and the </w:t>
      </w:r>
      <w:r w:rsidR="00C9083D">
        <w:t>key mitigation measures from this plan are included belo</w:t>
      </w:r>
      <w:r w:rsidR="00CA2700">
        <w:t>w.</w:t>
      </w:r>
    </w:p>
    <w:p w14:paraId="4C3DA8BF" w14:textId="77777777" w:rsidR="00046FA7" w:rsidRDefault="00046FA7" w:rsidP="00046FA7">
      <w:pPr>
        <w:pStyle w:val="ListParagraph"/>
      </w:pPr>
    </w:p>
    <w:p w14:paraId="5CD31144" w14:textId="16A43A5C" w:rsidR="00046FA7" w:rsidRPr="00B712AF" w:rsidRDefault="00046FA7" w:rsidP="00AB364C">
      <w:pPr>
        <w:rPr>
          <w:b/>
          <w:bCs/>
        </w:rPr>
      </w:pPr>
      <w:r w:rsidRPr="00B712AF">
        <w:rPr>
          <w:b/>
          <w:bCs/>
        </w:rPr>
        <w:t>Pre-clearing Surveys and Rescue and Relocation</w:t>
      </w:r>
    </w:p>
    <w:p w14:paraId="284A3D98" w14:textId="43558363" w:rsidR="00046FA7" w:rsidRPr="00B712AF" w:rsidRDefault="00046FA7" w:rsidP="00AB364C">
      <w:r w:rsidRPr="00B712AF">
        <w:t xml:space="preserve">Once the area slated for vegetation removal has been demarcated, </w:t>
      </w:r>
      <w:r w:rsidR="00530AF9">
        <w:t>the Contractor’s biodiversity</w:t>
      </w:r>
      <w:r w:rsidRPr="00B712AF">
        <w:t xml:space="preserve"> specialists will conduct pre-vegetation clearing surveys. Specialists with demonstrated experience and knowledge of terrestrial plant and fauna species will be required to confirm whether any endangered or endemic fauna are present in the area to be cleared and to be handled appropriately. The following management measures will be utilized:</w:t>
      </w:r>
    </w:p>
    <w:p w14:paraId="4329BEBE" w14:textId="77777777" w:rsidR="00046FA7" w:rsidRPr="00B712AF" w:rsidRDefault="00046FA7" w:rsidP="00046FA7">
      <w:pPr>
        <w:pStyle w:val="ListParagraph"/>
        <w:numPr>
          <w:ilvl w:val="0"/>
          <w:numId w:val="19"/>
        </w:numPr>
      </w:pPr>
      <w:r w:rsidRPr="00B712AF">
        <w:t>Acoustic deterrents will be used to disperse terrestrial ground-dwelling and flying fauna;</w:t>
      </w:r>
    </w:p>
    <w:p w14:paraId="338766A6" w14:textId="06E92328" w:rsidR="00046FA7" w:rsidRPr="00B712AF" w:rsidRDefault="00133D76" w:rsidP="00046FA7">
      <w:pPr>
        <w:pStyle w:val="ListParagraph"/>
        <w:numPr>
          <w:ilvl w:val="0"/>
          <w:numId w:val="19"/>
        </w:numPr>
      </w:pPr>
      <w:r>
        <w:t xml:space="preserve">The biodiversity </w:t>
      </w:r>
      <w:r w:rsidR="00046FA7" w:rsidRPr="00B712AF">
        <w:t>Specialist will record any fleeing fauna by type and number of individuals, as feasible, to supplement baseline records;</w:t>
      </w:r>
    </w:p>
    <w:p w14:paraId="18339747" w14:textId="711FA7CD" w:rsidR="00046FA7" w:rsidRPr="00B712AF" w:rsidRDefault="00046FA7" w:rsidP="00046FA7">
      <w:pPr>
        <w:pStyle w:val="ListParagraph"/>
        <w:numPr>
          <w:ilvl w:val="0"/>
          <w:numId w:val="19"/>
        </w:numPr>
      </w:pPr>
      <w:r w:rsidRPr="00B712AF">
        <w:t>Any reptiles, amphibians, or small mammals remaining in the area slated for vegetation removal will be captured, photographed, measured, and relocated to suitable nearby habitat</w:t>
      </w:r>
      <w:r w:rsidR="006F5A71">
        <w:t>s</w:t>
      </w:r>
      <w:r w:rsidRPr="00B712AF">
        <w:t>. This will be performed by specialists and trained locals. Suitable habitat will be determined prior to clearing surveys and will be within similar ecological characteristics and requirements;</w:t>
      </w:r>
    </w:p>
    <w:p w14:paraId="0E3F454E" w14:textId="38F6688F" w:rsidR="00046FA7" w:rsidRPr="00B712AF" w:rsidRDefault="00046FA7" w:rsidP="00046FA7">
      <w:pPr>
        <w:pStyle w:val="ListParagraph"/>
        <w:numPr>
          <w:ilvl w:val="0"/>
          <w:numId w:val="19"/>
        </w:numPr>
      </w:pPr>
      <w:r w:rsidRPr="00B712AF">
        <w:t>If Project vegetation removal and ground-disturbance activities cannot avoid the bird-nesting and bat-breeding season (April through August), pre-clearing surveys will identify features to be avoided and 20 m buffers will be set up around sensitive areas during the construction phase;</w:t>
      </w:r>
    </w:p>
    <w:p w14:paraId="2C5271E4" w14:textId="65596AC6" w:rsidR="00046FA7" w:rsidRPr="00B712AF" w:rsidRDefault="00046FA7" w:rsidP="00046FA7">
      <w:pPr>
        <w:pStyle w:val="ListParagraph"/>
        <w:numPr>
          <w:ilvl w:val="0"/>
          <w:numId w:val="19"/>
        </w:numPr>
      </w:pPr>
      <w:r w:rsidRPr="00B712AF">
        <w:t>Examples of sensitive features and areas are active endemic or threatened bird nests, maternal bat roost colonies and other microhabitats that are being use</w:t>
      </w:r>
      <w:r w:rsidR="006F5A71">
        <w:t>d</w:t>
      </w:r>
      <w:r w:rsidRPr="00B712AF">
        <w:t xml:space="preserve"> for reproduction and raising young.</w:t>
      </w:r>
    </w:p>
    <w:p w14:paraId="71E80646" w14:textId="4118EE9C" w:rsidR="00046FA7" w:rsidRPr="00B712AF" w:rsidRDefault="00046FA7" w:rsidP="00046FA7">
      <w:pPr>
        <w:pStyle w:val="ListParagraph"/>
        <w:numPr>
          <w:ilvl w:val="0"/>
          <w:numId w:val="19"/>
        </w:numPr>
      </w:pPr>
      <w:r w:rsidRPr="00B712AF">
        <w:t xml:space="preserve">Rescue and relocation efforts will be recorded within a monitoring database. Every individual rescued will be provided </w:t>
      </w:r>
      <w:r w:rsidR="006F5A71">
        <w:t xml:space="preserve">with </w:t>
      </w:r>
      <w:r w:rsidRPr="00B712AF">
        <w:t>an ID number. Rescue and relocation records will include a photograph, time, date, collector, location coordinates and mortality (if any).</w:t>
      </w:r>
    </w:p>
    <w:p w14:paraId="6D45B273" w14:textId="77777777" w:rsidR="00046FA7" w:rsidRPr="00B712AF" w:rsidRDefault="00046FA7" w:rsidP="00046FA7">
      <w:pPr>
        <w:pStyle w:val="ListParagraph"/>
      </w:pPr>
    </w:p>
    <w:p w14:paraId="25DBCBE8" w14:textId="77777777" w:rsidR="00046FA7" w:rsidRPr="00B712AF" w:rsidRDefault="00046FA7" w:rsidP="00046FA7">
      <w:pPr>
        <w:rPr>
          <w:b/>
          <w:bCs/>
        </w:rPr>
      </w:pPr>
      <w:r w:rsidRPr="00B712AF">
        <w:rPr>
          <w:b/>
          <w:bCs/>
        </w:rPr>
        <w:t>Best Practice Vegetation Removal</w:t>
      </w:r>
    </w:p>
    <w:p w14:paraId="7C2A4CEF" w14:textId="77777777" w:rsidR="00046FA7" w:rsidRPr="00B712AF" w:rsidRDefault="00046FA7" w:rsidP="00046FA7">
      <w:pPr>
        <w:pStyle w:val="ListParagraph"/>
        <w:numPr>
          <w:ilvl w:val="0"/>
          <w:numId w:val="19"/>
        </w:numPr>
      </w:pPr>
      <w:r w:rsidRPr="00B712AF">
        <w:t>DGDC will implement and manage activities related to the vegetation removal and tree felling process. The specific objectives of this project are to implement best-practice vegetation clearing methods. To minimize impacts, DGDC will implement the following best-practice measures:</w:t>
      </w:r>
    </w:p>
    <w:p w14:paraId="7DD65BDD" w14:textId="58A7046E" w:rsidR="00046FA7" w:rsidRPr="00B712AF" w:rsidRDefault="00046FA7" w:rsidP="00046FA7">
      <w:pPr>
        <w:pStyle w:val="ListParagraph"/>
        <w:numPr>
          <w:ilvl w:val="0"/>
          <w:numId w:val="19"/>
        </w:numPr>
      </w:pPr>
      <w:r w:rsidRPr="00B712AF">
        <w:lastRenderedPageBreak/>
        <w:t xml:space="preserve">Technical delimitation of authorized clearing areas, using security tape at </w:t>
      </w:r>
      <w:r w:rsidR="00CB7671">
        <w:t>the</w:t>
      </w:r>
      <w:r w:rsidRPr="00B712AF">
        <w:t xml:space="preserve"> height of 1.5 m, visible enough to isolate the intervention area, and implementation of enforcement measures to avoid footprint “creep” into surrounding areas;</w:t>
      </w:r>
    </w:p>
    <w:p w14:paraId="47F05939" w14:textId="77777777" w:rsidR="00046FA7" w:rsidRPr="00B712AF" w:rsidRDefault="00046FA7" w:rsidP="00046FA7">
      <w:pPr>
        <w:pStyle w:val="ListParagraph"/>
        <w:numPr>
          <w:ilvl w:val="0"/>
          <w:numId w:val="19"/>
        </w:numPr>
      </w:pPr>
      <w:r w:rsidRPr="00B712AF">
        <w:t>Maintain vegetation barriers and trees where feasible;</w:t>
      </w:r>
    </w:p>
    <w:p w14:paraId="6A9BC9F4" w14:textId="77777777" w:rsidR="00046FA7" w:rsidRPr="00B712AF" w:rsidRDefault="00046FA7" w:rsidP="00046FA7">
      <w:pPr>
        <w:pStyle w:val="ListParagraph"/>
        <w:numPr>
          <w:ilvl w:val="0"/>
          <w:numId w:val="19"/>
        </w:numPr>
      </w:pPr>
      <w:r w:rsidRPr="00B712AF">
        <w:t>Inspection of each target tree to identify risks and potential emergency situations, considering the location, inclination, physical state, extraction trails, wind conditions, and determination of the desired fall path;</w:t>
      </w:r>
    </w:p>
    <w:p w14:paraId="759F8535" w14:textId="77777777" w:rsidR="00046FA7" w:rsidRPr="00B712AF" w:rsidRDefault="00046FA7" w:rsidP="00046FA7">
      <w:pPr>
        <w:pStyle w:val="ListParagraph"/>
        <w:numPr>
          <w:ilvl w:val="0"/>
          <w:numId w:val="19"/>
        </w:numPr>
      </w:pPr>
      <w:r w:rsidRPr="00B712AF">
        <w:t>Completion of vegetation removal and tree felling by workers with experience and training in tree felling;</w:t>
      </w:r>
    </w:p>
    <w:p w14:paraId="03C62DDB" w14:textId="77777777" w:rsidR="00046FA7" w:rsidRPr="00B712AF" w:rsidRDefault="00046FA7" w:rsidP="00046FA7">
      <w:pPr>
        <w:pStyle w:val="ListParagraph"/>
        <w:numPr>
          <w:ilvl w:val="0"/>
          <w:numId w:val="19"/>
        </w:numPr>
      </w:pPr>
      <w:r w:rsidRPr="00B712AF">
        <w:t>Biologist identification of any sensitive fauna species in the area where tree felling will occur;</w:t>
      </w:r>
    </w:p>
    <w:p w14:paraId="64D9D7BD" w14:textId="77777777" w:rsidR="00046FA7" w:rsidRPr="00B712AF" w:rsidRDefault="00046FA7" w:rsidP="00046FA7">
      <w:pPr>
        <w:pStyle w:val="ListParagraph"/>
        <w:numPr>
          <w:ilvl w:val="0"/>
          <w:numId w:val="19"/>
        </w:numPr>
      </w:pPr>
      <w:r w:rsidRPr="00B712AF">
        <w:t>Tree felling during a time when impacts to fauna (breeding birds and bats) are minimal;</w:t>
      </w:r>
    </w:p>
    <w:p w14:paraId="14365BCF" w14:textId="04A7E89B" w:rsidR="00046FA7" w:rsidRPr="00B712AF" w:rsidRDefault="00046FA7" w:rsidP="00046FA7">
      <w:pPr>
        <w:pStyle w:val="ListParagraph"/>
        <w:numPr>
          <w:ilvl w:val="0"/>
          <w:numId w:val="19"/>
        </w:numPr>
      </w:pPr>
      <w:r w:rsidRPr="00B712AF">
        <w:t xml:space="preserve">Whenever possible, vegetation clearance activities should commence outside the breeding season of the key threatened species. The breeding season </w:t>
      </w:r>
      <w:r w:rsidR="006F5A71">
        <w:t>f</w:t>
      </w:r>
      <w:r w:rsidRPr="00B712AF">
        <w:t xml:space="preserve">or the key bird species </w:t>
      </w:r>
      <w:r w:rsidR="006F5A71">
        <w:t>is</w:t>
      </w:r>
      <w:r w:rsidRPr="00B712AF">
        <w:t xml:space="preserve"> between January and August; Bats breed between April and August. Advice should be sought from local authorities and experts on this matter;</w:t>
      </w:r>
    </w:p>
    <w:p w14:paraId="046CC821" w14:textId="7476A178" w:rsidR="00046FA7" w:rsidRPr="00B712AF" w:rsidRDefault="00046FA7" w:rsidP="00046FA7">
      <w:pPr>
        <w:pStyle w:val="ListParagraph"/>
        <w:numPr>
          <w:ilvl w:val="0"/>
          <w:numId w:val="19"/>
        </w:numPr>
      </w:pPr>
      <w:r w:rsidRPr="00B712AF">
        <w:t>One day prior to tree felling and vegetation removal, fauna dispersal utilizing noise (i.e., horns, machine equipment-chainsaws or other appropriate measures, etc.);</w:t>
      </w:r>
    </w:p>
    <w:p w14:paraId="5C4648BE" w14:textId="639D0D5D" w:rsidR="00046FA7" w:rsidRPr="00B712AF" w:rsidRDefault="00046FA7" w:rsidP="00046FA7">
      <w:pPr>
        <w:pStyle w:val="ListParagraph"/>
        <w:numPr>
          <w:ilvl w:val="0"/>
          <w:numId w:val="19"/>
        </w:numPr>
      </w:pPr>
      <w:r w:rsidRPr="00B712AF">
        <w:t xml:space="preserve">Presence of </w:t>
      </w:r>
      <w:r w:rsidR="00125949">
        <w:t>contractor’s biologist</w:t>
      </w:r>
      <w:r w:rsidRPr="00B712AF">
        <w:t xml:space="preserve"> onsite as observers during vegetation removal to capture and relocate fauna offsite to undisturbed nearby habitat;</w:t>
      </w:r>
    </w:p>
    <w:p w14:paraId="0F61880E" w14:textId="77777777" w:rsidR="00046FA7" w:rsidRPr="00B712AF" w:rsidRDefault="00046FA7" w:rsidP="00046FA7">
      <w:pPr>
        <w:pStyle w:val="ListParagraph"/>
        <w:numPr>
          <w:ilvl w:val="0"/>
          <w:numId w:val="19"/>
        </w:numPr>
      </w:pPr>
      <w:r w:rsidRPr="00B712AF">
        <w:t>Use of low-impact and directed logging techniques;</w:t>
      </w:r>
    </w:p>
    <w:p w14:paraId="2BAD2B32" w14:textId="061D67CB" w:rsidR="00046FA7" w:rsidRPr="00B712AF" w:rsidRDefault="00046FA7" w:rsidP="00046FA7">
      <w:pPr>
        <w:pStyle w:val="ListParagraph"/>
        <w:numPr>
          <w:ilvl w:val="0"/>
          <w:numId w:val="19"/>
        </w:numPr>
      </w:pPr>
      <w:r w:rsidRPr="00B712AF">
        <w:t>A phased, directional approach to tree felling to allow mobile animals to escape from forest clearing activities; trees will be felled in a direction that will minimize damage to neighbo</w:t>
      </w:r>
      <w:r w:rsidR="00475BA8">
        <w:t>u</w:t>
      </w:r>
      <w:r w:rsidRPr="00B712AF">
        <w:t>ring vegetation;</w:t>
      </w:r>
    </w:p>
    <w:p w14:paraId="2D5EFA27" w14:textId="299FD9E3" w:rsidR="00046FA7" w:rsidRPr="00B712AF" w:rsidRDefault="00046FA7" w:rsidP="00046FA7">
      <w:pPr>
        <w:pStyle w:val="ListParagraph"/>
        <w:numPr>
          <w:ilvl w:val="0"/>
          <w:numId w:val="19"/>
        </w:numPr>
      </w:pPr>
      <w:r w:rsidRPr="00B712AF">
        <w:t>Avoid piling clear-felled vegetation on standing live vegetation, and</w:t>
      </w:r>
    </w:p>
    <w:p w14:paraId="2FAF6D9B" w14:textId="6CF90E20" w:rsidR="00046FA7" w:rsidRDefault="00046FA7" w:rsidP="00046FA7">
      <w:pPr>
        <w:pStyle w:val="ListParagraph"/>
        <w:numPr>
          <w:ilvl w:val="0"/>
          <w:numId w:val="19"/>
        </w:numPr>
      </w:pPr>
      <w:r w:rsidRPr="00B712AF">
        <w:t>Manage cleared material to minimize potential bushfire sources.</w:t>
      </w:r>
    </w:p>
    <w:p w14:paraId="081766AA" w14:textId="35AFA1D3" w:rsidR="00CA2700" w:rsidRPr="001A14E8" w:rsidRDefault="00CA2700" w:rsidP="00CA2700">
      <w:pPr>
        <w:pStyle w:val="ListParagraph"/>
        <w:numPr>
          <w:ilvl w:val="0"/>
          <w:numId w:val="19"/>
        </w:numPr>
        <w:spacing w:after="60"/>
        <w:rPr>
          <w:rFonts w:cstheme="minorHAnsi"/>
          <w:szCs w:val="20"/>
        </w:rPr>
      </w:pPr>
      <w:r w:rsidRPr="001A14E8">
        <w:rPr>
          <w:rFonts w:eastAsia="Arial" w:cstheme="minorHAnsi"/>
          <w:szCs w:val="20"/>
        </w:rPr>
        <w:t xml:space="preserve">Vegetation removal management </w:t>
      </w:r>
      <w:proofErr w:type="gramStart"/>
      <w:r w:rsidRPr="001A14E8">
        <w:rPr>
          <w:rFonts w:eastAsia="Arial" w:cstheme="minorHAnsi"/>
          <w:szCs w:val="20"/>
        </w:rPr>
        <w:t>include-on</w:t>
      </w:r>
      <w:proofErr w:type="gramEnd"/>
      <w:r w:rsidRPr="001A14E8">
        <w:rPr>
          <w:rFonts w:eastAsia="Arial" w:cstheme="minorHAnsi"/>
          <w:szCs w:val="20"/>
        </w:rPr>
        <w:t xml:space="preserve"> site decomposition, burning, or be</w:t>
      </w:r>
      <w:r w:rsidR="00CB7671">
        <w:rPr>
          <w:rFonts w:eastAsia="Arial" w:cstheme="minorHAnsi"/>
          <w:szCs w:val="20"/>
        </w:rPr>
        <w:t>ing</w:t>
      </w:r>
      <w:r w:rsidRPr="001A14E8">
        <w:rPr>
          <w:rFonts w:eastAsia="Arial" w:cstheme="minorHAnsi"/>
          <w:szCs w:val="20"/>
        </w:rPr>
        <w:t xml:space="preserve"> recycled as </w:t>
      </w:r>
      <w:proofErr w:type="gramStart"/>
      <w:r w:rsidRPr="001A14E8">
        <w:rPr>
          <w:rFonts w:eastAsia="Arial" w:cstheme="minorHAnsi"/>
          <w:szCs w:val="20"/>
        </w:rPr>
        <w:t>fire wood</w:t>
      </w:r>
      <w:proofErr w:type="gramEnd"/>
      <w:r w:rsidRPr="001A14E8">
        <w:rPr>
          <w:rFonts w:eastAsia="Arial" w:cstheme="minorHAnsi"/>
          <w:szCs w:val="20"/>
        </w:rPr>
        <w:t xml:space="preserve"> or building material where possible. P</w:t>
      </w:r>
      <w:r w:rsidRPr="001A14E8">
        <w:rPr>
          <w:rFonts w:cstheme="minorHAnsi"/>
          <w:szCs w:val="20"/>
        </w:rPr>
        <w:t xml:space="preserve">rovide wood to the community for use as fences or for charcoal production. </w:t>
      </w:r>
      <w:r w:rsidRPr="001A14E8">
        <w:rPr>
          <w:rFonts w:eastAsia="Arial" w:cstheme="minorHAnsi"/>
          <w:szCs w:val="20"/>
        </w:rPr>
        <w:t xml:space="preserve">This is acceptable according to Dominican law. </w:t>
      </w:r>
    </w:p>
    <w:p w14:paraId="76960BDE" w14:textId="77777777" w:rsidR="00CA2700" w:rsidRPr="00B712AF" w:rsidRDefault="00CA2700" w:rsidP="00CB7671">
      <w:pPr>
        <w:pStyle w:val="ListParagraph"/>
      </w:pPr>
    </w:p>
    <w:p w14:paraId="780C9910" w14:textId="77777777" w:rsidR="00046FA7" w:rsidRPr="00B712AF" w:rsidRDefault="00046FA7" w:rsidP="00046FA7">
      <w:pPr>
        <w:ind w:left="360"/>
        <w:rPr>
          <w:b/>
          <w:bCs/>
        </w:rPr>
      </w:pPr>
      <w:r w:rsidRPr="00B712AF">
        <w:rPr>
          <w:b/>
          <w:bCs/>
        </w:rPr>
        <w:t>Revegetation of Temporary Areas</w:t>
      </w:r>
    </w:p>
    <w:p w14:paraId="1658FF24" w14:textId="372F7424" w:rsidR="00046FA7" w:rsidRPr="00B712AF" w:rsidRDefault="00046FA7" w:rsidP="007D0368">
      <w:r w:rsidRPr="00B712AF">
        <w:t xml:space="preserve">DGDC will support measures designed to conserve and revegetate as much cleared vegetation as possible within the Project Area. The </w:t>
      </w:r>
      <w:r w:rsidR="00CC707E">
        <w:t>contractor will implement the following measures</w:t>
      </w:r>
      <w:r w:rsidRPr="00B712AF">
        <w:t>:</w:t>
      </w:r>
    </w:p>
    <w:p w14:paraId="6F40B329" w14:textId="77777777" w:rsidR="00046FA7" w:rsidRPr="00B712AF" w:rsidRDefault="00046FA7" w:rsidP="00046FA7">
      <w:pPr>
        <w:pStyle w:val="ListParagraph"/>
        <w:numPr>
          <w:ilvl w:val="0"/>
          <w:numId w:val="19"/>
        </w:numPr>
      </w:pPr>
      <w:r w:rsidRPr="00B712AF">
        <w:t>Rehabilitation of all disturbed areas (e.g., temporary laydown areas) will be undertaken following construction. This will be done in such a way as to facilitate natural regeneration of vegetation;</w:t>
      </w:r>
    </w:p>
    <w:p w14:paraId="202616BF" w14:textId="2CB9BF9F" w:rsidR="00046FA7" w:rsidRPr="00B712AF" w:rsidRDefault="00046FA7" w:rsidP="00046FA7">
      <w:pPr>
        <w:pStyle w:val="ListParagraph"/>
        <w:numPr>
          <w:ilvl w:val="0"/>
          <w:numId w:val="19"/>
        </w:numPr>
      </w:pPr>
      <w:r w:rsidRPr="00B712AF">
        <w:t xml:space="preserve">Specialists will determine </w:t>
      </w:r>
      <w:r w:rsidR="00475BA8">
        <w:t xml:space="preserve">the </w:t>
      </w:r>
      <w:r w:rsidRPr="00B712AF">
        <w:t>selection of native trees and shrubs to replant to ensure appropriate succession of native trees and reduce the potential for bushfires;</w:t>
      </w:r>
    </w:p>
    <w:p w14:paraId="704351C2" w14:textId="79CA89B0" w:rsidR="00046FA7" w:rsidRPr="00B712AF" w:rsidRDefault="00046FA7" w:rsidP="00046FA7">
      <w:pPr>
        <w:pStyle w:val="ListParagraph"/>
        <w:numPr>
          <w:ilvl w:val="0"/>
          <w:numId w:val="19"/>
        </w:numPr>
      </w:pPr>
      <w:r w:rsidRPr="00B712AF">
        <w:t>In appropriate areas, native and endemic trees that may be used as food sources by native bats and birds will be planted in temporar</w:t>
      </w:r>
      <w:r w:rsidR="00475BA8">
        <w:t>il</w:t>
      </w:r>
      <w:r w:rsidRPr="00B712AF">
        <w:t>y cleared areas; and</w:t>
      </w:r>
    </w:p>
    <w:p w14:paraId="61A47E67" w14:textId="77777777" w:rsidR="00046FA7" w:rsidRPr="00B712AF" w:rsidRDefault="00046FA7" w:rsidP="00046FA7">
      <w:pPr>
        <w:pStyle w:val="ListParagraph"/>
        <w:numPr>
          <w:ilvl w:val="0"/>
          <w:numId w:val="19"/>
        </w:numPr>
      </w:pPr>
      <w:r w:rsidRPr="00B712AF">
        <w:t xml:space="preserve"> Habitat will also be restored and/or enhanced to increase the value to wildlife. For example, rocks and woody debris can be added to areas to increase availability of wildlife refuges.</w:t>
      </w:r>
    </w:p>
    <w:p w14:paraId="7E922A3A" w14:textId="77777777" w:rsidR="00046FA7" w:rsidRPr="00B712AF" w:rsidRDefault="00046FA7" w:rsidP="00046FA7">
      <w:pPr>
        <w:pStyle w:val="ListParagraph"/>
      </w:pPr>
    </w:p>
    <w:p w14:paraId="486AFA17" w14:textId="7D70F632" w:rsidR="00046FA7" w:rsidRPr="00B712AF" w:rsidRDefault="298A7498" w:rsidP="00046FA7">
      <w:pPr>
        <w:rPr>
          <w:b/>
          <w:bCs/>
        </w:rPr>
      </w:pPr>
      <w:r w:rsidRPr="6448F603">
        <w:rPr>
          <w:b/>
          <w:bCs/>
        </w:rPr>
        <w:t>Habitat Management Biodiversity Offset</w:t>
      </w:r>
      <w:r w:rsidR="0021644B">
        <w:rPr>
          <w:b/>
          <w:bCs/>
        </w:rPr>
        <w:t xml:space="preserve"> </w:t>
      </w:r>
      <w:r w:rsidR="00DF70AF">
        <w:rPr>
          <w:b/>
          <w:bCs/>
        </w:rPr>
        <w:t xml:space="preserve"> Proposed </w:t>
      </w:r>
      <w:r w:rsidR="00AA674C">
        <w:rPr>
          <w:b/>
          <w:bCs/>
        </w:rPr>
        <w:t>in the Power Plant ESIA</w:t>
      </w:r>
    </w:p>
    <w:p w14:paraId="105882EE" w14:textId="754D411A" w:rsidR="00843F9B" w:rsidRDefault="001A7398" w:rsidP="00CA2700">
      <w:pPr>
        <w:pStyle w:val="ListParagraph"/>
        <w:numPr>
          <w:ilvl w:val="0"/>
          <w:numId w:val="19"/>
        </w:numPr>
      </w:pPr>
      <w:r>
        <w:t xml:space="preserve">The </w:t>
      </w:r>
      <w:r w:rsidR="002C09A6">
        <w:t xml:space="preserve">proposed transmission line development under DGRMP II will not impact any </w:t>
      </w:r>
      <w:r w:rsidR="00AC2A9B">
        <w:t>natural habitats</w:t>
      </w:r>
      <w:r w:rsidR="002F750B">
        <w:t>,</w:t>
      </w:r>
      <w:r w:rsidR="00AC2A9B">
        <w:t xml:space="preserve"> </w:t>
      </w:r>
      <w:r w:rsidR="008B103D">
        <w:t xml:space="preserve">and the anticipated impacts on the </w:t>
      </w:r>
      <w:r w:rsidR="00D1622B">
        <w:t>biodiversity</w:t>
      </w:r>
      <w:r w:rsidR="00386F07">
        <w:t xml:space="preserve"> and critical habitat features</w:t>
      </w:r>
      <w:r w:rsidR="008B103D">
        <w:t xml:space="preserve"> are </w:t>
      </w:r>
      <w:r w:rsidR="00D1622B">
        <w:t>mitigated</w:t>
      </w:r>
      <w:r w:rsidR="008B103D">
        <w:t xml:space="preserve"> through </w:t>
      </w:r>
      <w:r w:rsidR="00A60846">
        <w:t>adequate mitigation measures with no residual impacts (</w:t>
      </w:r>
      <w:r w:rsidR="005236EA">
        <w:t>s</w:t>
      </w:r>
      <w:r w:rsidR="00F039EC">
        <w:t>ee mitigation measures in Section</w:t>
      </w:r>
      <w:r w:rsidR="00F62538">
        <w:t>s</w:t>
      </w:r>
      <w:r w:rsidR="00F039EC">
        <w:t xml:space="preserve"> 5.7</w:t>
      </w:r>
      <w:r w:rsidR="00F62538">
        <w:t xml:space="preserve">.1 </w:t>
      </w:r>
      <w:r w:rsidR="00F62538">
        <w:lastRenderedPageBreak/>
        <w:t>t</w:t>
      </w:r>
      <w:r w:rsidR="002A22F2">
        <w:t>o</w:t>
      </w:r>
      <w:r w:rsidR="00F62538">
        <w:t xml:space="preserve"> 5.7.5</w:t>
      </w:r>
      <w:r w:rsidR="00F039EC">
        <w:t>). Hence</w:t>
      </w:r>
      <w:r w:rsidR="002F750B">
        <w:t>,</w:t>
      </w:r>
      <w:r w:rsidR="00666287">
        <w:t xml:space="preserve"> </w:t>
      </w:r>
      <w:r>
        <w:t xml:space="preserve">DGRMP II </w:t>
      </w:r>
      <w:r w:rsidR="00B72C43">
        <w:t>do</w:t>
      </w:r>
      <w:r w:rsidR="001D2766">
        <w:t>es not warrant any biodiversity offset measures</w:t>
      </w:r>
      <w:r w:rsidR="00F039EC">
        <w:t xml:space="preserve">. </w:t>
      </w:r>
      <w:r w:rsidR="004072BE">
        <w:t xml:space="preserve">However, the </w:t>
      </w:r>
      <w:r w:rsidR="00D1622B">
        <w:t>biodiversity off</w:t>
      </w:r>
      <w:r w:rsidR="00DE6829">
        <w:t xml:space="preserve">set measures in the Power Plant </w:t>
      </w:r>
      <w:r w:rsidR="003D5F57">
        <w:t xml:space="preserve">ESIA are </w:t>
      </w:r>
      <w:r w:rsidR="00517866">
        <w:t>re-</w:t>
      </w:r>
      <w:r w:rsidR="003D5F57">
        <w:t>presented here to explain the DGDC</w:t>
      </w:r>
      <w:r w:rsidR="002F750B">
        <w:t>'s</w:t>
      </w:r>
      <w:r w:rsidR="003D5F57">
        <w:t xml:space="preserve"> </w:t>
      </w:r>
      <w:r w:rsidR="00517866">
        <w:t>ori</w:t>
      </w:r>
      <w:r w:rsidR="00AD2231">
        <w:t xml:space="preserve">ginal </w:t>
      </w:r>
      <w:r w:rsidR="003D5F57">
        <w:t xml:space="preserve">plans </w:t>
      </w:r>
      <w:r w:rsidR="00AD2231">
        <w:t xml:space="preserve">to address </w:t>
      </w:r>
      <w:r w:rsidR="00124710">
        <w:t xml:space="preserve">the loss of natural </w:t>
      </w:r>
      <w:r w:rsidR="00F62538">
        <w:t>habitats</w:t>
      </w:r>
      <w:r w:rsidR="00124710">
        <w:t xml:space="preserve"> </w:t>
      </w:r>
      <w:r w:rsidR="00564343">
        <w:t>associated with the power plant development.</w:t>
      </w:r>
    </w:p>
    <w:p w14:paraId="6499BD07" w14:textId="0907EE95" w:rsidR="00CA2700" w:rsidRDefault="00CA2700" w:rsidP="00CA2700">
      <w:pPr>
        <w:pStyle w:val="ListParagraph"/>
        <w:numPr>
          <w:ilvl w:val="0"/>
          <w:numId w:val="19"/>
        </w:numPr>
      </w:pPr>
      <w:r w:rsidRPr="000C7339">
        <w:t xml:space="preserve">The construction of </w:t>
      </w:r>
      <w:r>
        <w:t xml:space="preserve">the </w:t>
      </w:r>
      <w:r w:rsidRPr="000C7339">
        <w:t>power plant require</w:t>
      </w:r>
      <w:r>
        <w:t>s</w:t>
      </w:r>
      <w:r w:rsidRPr="000C7339">
        <w:t xml:space="preserve"> clearing vegetation within 4.62 ha, of which 2.7 ha is natural tropical forest habitat.</w:t>
      </w:r>
      <w:r>
        <w:t xml:space="preserve"> </w:t>
      </w:r>
      <w:r w:rsidRPr="000C7339">
        <w:t xml:space="preserve"> DGDC will identify degraded areas due to Hurricane Maria for restoration based on reduced and broken habitat cover, bare</w:t>
      </w:r>
      <w:r>
        <w:t>ly</w:t>
      </w:r>
      <w:r w:rsidRPr="000C7339">
        <w:t xml:space="preserve"> exposed ground, downed or damaged trees, and areas of debris build</w:t>
      </w:r>
      <w:r>
        <w:t>-</w:t>
      </w:r>
      <w:r w:rsidRPr="000C7339">
        <w:t>up due to Hurricane Maria. DGDC will restore 2.7 ha to compensate for the loss of natural habitat and adhere to the “like-for-like or better” principle.</w:t>
      </w:r>
    </w:p>
    <w:p w14:paraId="4B092A7B" w14:textId="6C309D2C" w:rsidR="00046FA7" w:rsidRPr="00B712AF" w:rsidRDefault="00046FA7" w:rsidP="00046FA7">
      <w:pPr>
        <w:pStyle w:val="ListParagraph"/>
        <w:numPr>
          <w:ilvl w:val="0"/>
          <w:numId w:val="19"/>
        </w:numPr>
      </w:pPr>
      <w:r w:rsidRPr="00B712AF">
        <w:t xml:space="preserve">DGDC will implement a Habitat Management Procedure (HMP) to offset impacts </w:t>
      </w:r>
      <w:r w:rsidR="00CB7671">
        <w:t>on</w:t>
      </w:r>
      <w:r w:rsidRPr="00B712AF">
        <w:t xml:space="preserve"> terrestrial natural habitat</w:t>
      </w:r>
      <w:r w:rsidR="00CB7671">
        <w:t>s</w:t>
      </w:r>
      <w:r w:rsidRPr="00B712AF">
        <w:t xml:space="preserve"> by the </w:t>
      </w:r>
      <w:r>
        <w:t>geothermal plant</w:t>
      </w:r>
      <w:r w:rsidRPr="00B712AF">
        <w:t xml:space="preserve">. The </w:t>
      </w:r>
      <w:r>
        <w:t>plant construction requires</w:t>
      </w:r>
      <w:r w:rsidRPr="00B712AF">
        <w:t xml:space="preserve"> clearing vegetation within 4.62 ha, of which</w:t>
      </w:r>
      <w:r>
        <w:t xml:space="preserve"> </w:t>
      </w:r>
      <w:r w:rsidRPr="00B712AF">
        <w:t>2.7 ha is natural tropical forest habitat.</w:t>
      </w:r>
    </w:p>
    <w:p w14:paraId="39AFA0A1" w14:textId="200A914E" w:rsidR="00046FA7" w:rsidRPr="00B712AF" w:rsidRDefault="00046FA7" w:rsidP="00046FA7">
      <w:pPr>
        <w:pStyle w:val="ListParagraph"/>
        <w:numPr>
          <w:ilvl w:val="0"/>
          <w:numId w:val="19"/>
        </w:numPr>
      </w:pPr>
      <w:r w:rsidRPr="00B712AF">
        <w:t xml:space="preserve">The objectives of the HMP </w:t>
      </w:r>
      <w:r w:rsidR="00CB7671">
        <w:t>are</w:t>
      </w:r>
      <w:r w:rsidRPr="00B712AF">
        <w:t xml:space="preserve"> to i) provide enhancement measures for post-Maria terrestrial biodiversity of the area and ii) establish biodiversity offset required to achieve No Net Loss of Natural Habitats, with input from local specialists and stakeholders as appropriate.</w:t>
      </w:r>
    </w:p>
    <w:p w14:paraId="21B20234" w14:textId="77777777" w:rsidR="00046FA7" w:rsidRPr="00B712AF" w:rsidRDefault="00046FA7" w:rsidP="00046FA7">
      <w:pPr>
        <w:pStyle w:val="ListParagraph"/>
        <w:numPr>
          <w:ilvl w:val="0"/>
          <w:numId w:val="19"/>
        </w:numPr>
      </w:pPr>
      <w:r w:rsidRPr="00B712AF">
        <w:t>The activities to be undertaken include:</w:t>
      </w:r>
    </w:p>
    <w:p w14:paraId="450B43D5" w14:textId="77777777" w:rsidR="00046FA7" w:rsidRPr="00B712AF" w:rsidRDefault="00046FA7" w:rsidP="00533DD2">
      <w:pPr>
        <w:pStyle w:val="ListParagraph"/>
        <w:numPr>
          <w:ilvl w:val="1"/>
          <w:numId w:val="19"/>
        </w:numPr>
      </w:pPr>
      <w:r w:rsidRPr="00B712AF">
        <w:t>Plant native tree species and native grasses with organic fertilizer in areas where trees have fallen to stabilize ground conditions on bare slopes, improve ecological resilience, and reduce rainwater run-off and erosion;</w:t>
      </w:r>
    </w:p>
    <w:p w14:paraId="5C360C08" w14:textId="77777777" w:rsidR="00046FA7" w:rsidRPr="00B712AF" w:rsidRDefault="00046FA7" w:rsidP="00533DD2">
      <w:pPr>
        <w:pStyle w:val="ListParagraph"/>
        <w:numPr>
          <w:ilvl w:val="1"/>
          <w:numId w:val="19"/>
        </w:numPr>
      </w:pPr>
      <w:r w:rsidRPr="00B712AF">
        <w:t>Plant native tree species in areas surrounding well pads and other infrastructure to reduce erosion and improve landscape connectivity;</w:t>
      </w:r>
    </w:p>
    <w:p w14:paraId="20787DF4" w14:textId="4903DB0F" w:rsidR="00046FA7" w:rsidRPr="00B712AF" w:rsidRDefault="00046FA7" w:rsidP="00533DD2">
      <w:pPr>
        <w:pStyle w:val="ListParagraph"/>
        <w:numPr>
          <w:ilvl w:val="1"/>
          <w:numId w:val="19"/>
        </w:numPr>
      </w:pPr>
      <w:r w:rsidRPr="00B712AF">
        <w:t xml:space="preserve">Support local nurseries to grow more trees to be planted and used by </w:t>
      </w:r>
      <w:r w:rsidR="00B779E3">
        <w:t xml:space="preserve">the </w:t>
      </w:r>
      <w:r w:rsidRPr="00B712AF">
        <w:t>local community as possible;</w:t>
      </w:r>
    </w:p>
    <w:p w14:paraId="4984B476" w14:textId="77777777" w:rsidR="00046FA7" w:rsidRPr="00B712AF" w:rsidRDefault="00046FA7" w:rsidP="00533DD2">
      <w:pPr>
        <w:pStyle w:val="ListParagraph"/>
        <w:numPr>
          <w:ilvl w:val="1"/>
          <w:numId w:val="19"/>
        </w:numPr>
      </w:pPr>
      <w:r w:rsidRPr="00B712AF">
        <w:t>Restore river courses by planting native trees, removing fallen trees and large rocks that may cause flooding and increased erosion; and</w:t>
      </w:r>
    </w:p>
    <w:p w14:paraId="030BDCE6" w14:textId="77777777" w:rsidR="00046FA7" w:rsidRPr="00B712AF" w:rsidRDefault="00046FA7" w:rsidP="00533DD2">
      <w:pPr>
        <w:pStyle w:val="ListParagraph"/>
        <w:numPr>
          <w:ilvl w:val="1"/>
          <w:numId w:val="19"/>
        </w:numPr>
      </w:pPr>
      <w:r w:rsidRPr="00B712AF">
        <w:t>Create microhabitats and hibernacula for animals impacted by the loss of tree canopy cover.</w:t>
      </w:r>
    </w:p>
    <w:p w14:paraId="792628B6" w14:textId="15A92532" w:rsidR="00046FA7" w:rsidRPr="00B712AF" w:rsidRDefault="00046FA7" w:rsidP="00533DD2">
      <w:pPr>
        <w:pStyle w:val="ListParagraph"/>
        <w:numPr>
          <w:ilvl w:val="1"/>
          <w:numId w:val="19"/>
        </w:numPr>
      </w:pPr>
      <w:r w:rsidRPr="00B712AF">
        <w:t>DGDC will identify degraded areas due to Hurricane Maria for restoration based on reduced and broken habitat cover, bare exposed ground, downed or damaged trees, and areas of debris build</w:t>
      </w:r>
      <w:r w:rsidR="000E4D4D">
        <w:t>-</w:t>
      </w:r>
      <w:r w:rsidRPr="00B712AF">
        <w:t>up due to Hurricane Maria. DGDC will restore 2.7 ha to compensate for the loss of natural habitat and adhere to the “like-for-like or better” principle. Additional areas for restoration include sloped areas without trees or vegetation exposed by Hurricane Maria and landslides.</w:t>
      </w:r>
    </w:p>
    <w:p w14:paraId="47F4C10F" w14:textId="77777777" w:rsidR="00046FA7" w:rsidRPr="00B712AF" w:rsidRDefault="00046FA7" w:rsidP="00046FA7">
      <w:pPr>
        <w:rPr>
          <w:b/>
          <w:bCs/>
        </w:rPr>
      </w:pPr>
      <w:r w:rsidRPr="00B712AF">
        <w:rPr>
          <w:b/>
          <w:bCs/>
        </w:rPr>
        <w:t>Artificial Lighting and Management</w:t>
      </w:r>
    </w:p>
    <w:p w14:paraId="139F3F6F" w14:textId="3F0A4006" w:rsidR="00046FA7" w:rsidRPr="00B712AF" w:rsidRDefault="00046FA7" w:rsidP="00046FA7">
      <w:pPr>
        <w:pStyle w:val="ListParagraph"/>
        <w:numPr>
          <w:ilvl w:val="0"/>
          <w:numId w:val="19"/>
        </w:numPr>
      </w:pPr>
      <w:r w:rsidRPr="00B712AF">
        <w:t xml:space="preserve">Reduce the duration of light to </w:t>
      </w:r>
      <w:r w:rsidR="00B779E3">
        <w:t xml:space="preserve">the </w:t>
      </w:r>
      <w:r w:rsidRPr="00B712AF">
        <w:t>extent possible via the use of timers and motion detectors;</w:t>
      </w:r>
    </w:p>
    <w:p w14:paraId="5F5136C6" w14:textId="77777777" w:rsidR="00046FA7" w:rsidRPr="00B712AF" w:rsidRDefault="00046FA7" w:rsidP="00046FA7">
      <w:pPr>
        <w:pStyle w:val="ListParagraph"/>
        <w:numPr>
          <w:ilvl w:val="0"/>
          <w:numId w:val="19"/>
        </w:numPr>
      </w:pPr>
      <w:r w:rsidRPr="00B712AF">
        <w:t>Avoid ultraviolet (UV) light and shorter wavelength light;</w:t>
      </w:r>
    </w:p>
    <w:p w14:paraId="49AF45A3" w14:textId="77777777" w:rsidR="00046FA7" w:rsidRPr="00B712AF" w:rsidRDefault="00046FA7" w:rsidP="00046FA7">
      <w:pPr>
        <w:pStyle w:val="ListParagraph"/>
        <w:numPr>
          <w:ilvl w:val="0"/>
          <w:numId w:val="19"/>
        </w:numPr>
      </w:pPr>
      <w:r w:rsidRPr="00B712AF">
        <w:t>Use low wattage lamps (&lt;70 Watts (W));</w:t>
      </w:r>
    </w:p>
    <w:p w14:paraId="640F53C8" w14:textId="77777777" w:rsidR="00046FA7" w:rsidRPr="00B712AF" w:rsidRDefault="00046FA7" w:rsidP="00046FA7">
      <w:pPr>
        <w:pStyle w:val="ListParagraph"/>
        <w:numPr>
          <w:ilvl w:val="0"/>
          <w:numId w:val="19"/>
        </w:numPr>
      </w:pPr>
      <w:r w:rsidRPr="00B712AF">
        <w:t>Use yellow light or red light that does not contain blue, violet, or UV wavelengths, as these attract fewer insects than UV or bluish/white lights;</w:t>
      </w:r>
    </w:p>
    <w:p w14:paraId="3B0E0A21" w14:textId="77777777" w:rsidR="00046FA7" w:rsidRPr="00B712AF" w:rsidRDefault="00046FA7" w:rsidP="00046FA7">
      <w:pPr>
        <w:pStyle w:val="ListParagraph"/>
        <w:numPr>
          <w:ilvl w:val="0"/>
          <w:numId w:val="19"/>
        </w:numPr>
      </w:pPr>
      <w:r w:rsidRPr="00B712AF">
        <w:t>Plan and design light intensity and configuration, spacing, height, and directionality to reduce the intensity and spillage of light to minimize overall illumination;</w:t>
      </w:r>
    </w:p>
    <w:p w14:paraId="24A7721A" w14:textId="77777777" w:rsidR="00046FA7" w:rsidRPr="00B712AF" w:rsidRDefault="00046FA7" w:rsidP="00046FA7">
      <w:pPr>
        <w:pStyle w:val="ListParagraph"/>
        <w:numPr>
          <w:ilvl w:val="0"/>
          <w:numId w:val="19"/>
        </w:numPr>
      </w:pPr>
      <w:r w:rsidRPr="00B712AF">
        <w:t>Use light only when needed and preferably turn off lights during times of peak bird migration;</w:t>
      </w:r>
    </w:p>
    <w:p w14:paraId="46D10851" w14:textId="77777777" w:rsidR="00046FA7" w:rsidRPr="00B712AF" w:rsidRDefault="00046FA7" w:rsidP="00046FA7">
      <w:pPr>
        <w:pStyle w:val="ListParagraph"/>
        <w:numPr>
          <w:ilvl w:val="0"/>
          <w:numId w:val="19"/>
        </w:numPr>
      </w:pPr>
      <w:r w:rsidRPr="00B712AF">
        <w:t>Ensure there are light-exclusion zones within the Project property;</w:t>
      </w:r>
    </w:p>
    <w:p w14:paraId="5C38E018" w14:textId="77777777" w:rsidR="00046FA7" w:rsidRPr="00B712AF" w:rsidRDefault="00046FA7" w:rsidP="00046FA7">
      <w:pPr>
        <w:pStyle w:val="ListParagraph"/>
        <w:numPr>
          <w:ilvl w:val="0"/>
          <w:numId w:val="19"/>
        </w:numPr>
      </w:pPr>
      <w:r w:rsidRPr="00B712AF">
        <w:t>Avoid upward pointing lights and install directional accessories on existing light units to direct light away from sensitive areas and minimize light spill, if necessary; and</w:t>
      </w:r>
    </w:p>
    <w:p w14:paraId="0CF9DC4D" w14:textId="77777777" w:rsidR="00046FA7" w:rsidRPr="00B712AF" w:rsidRDefault="00046FA7" w:rsidP="00046FA7">
      <w:pPr>
        <w:pStyle w:val="ListParagraph"/>
        <w:numPr>
          <w:ilvl w:val="0"/>
          <w:numId w:val="19"/>
        </w:numPr>
      </w:pPr>
      <w:r w:rsidRPr="00B712AF">
        <w:lastRenderedPageBreak/>
        <w:t>Adapt mitigation measures if lights are shown to have an impact based on bird, bat, and invertebrate monitoring reports.</w:t>
      </w:r>
    </w:p>
    <w:p w14:paraId="688538CE" w14:textId="77777777" w:rsidR="00046FA7" w:rsidRDefault="00046FA7" w:rsidP="00046FA7">
      <w:pPr>
        <w:pStyle w:val="Heading3"/>
      </w:pPr>
      <w:r>
        <w:t>Spread of Invasive Alien Species</w:t>
      </w:r>
    </w:p>
    <w:p w14:paraId="59E137F0" w14:textId="6E86F7BF" w:rsidR="00046FA7" w:rsidRDefault="00046FA7" w:rsidP="00046FA7">
      <w:r>
        <w:t xml:space="preserve">Invasive alien species (IAS) present a significant risk to biodiversity and are easily spread by linear projects unintentionally or intentionally through </w:t>
      </w:r>
      <w:r w:rsidR="000E4D4D">
        <w:t xml:space="preserve">a </w:t>
      </w:r>
      <w:r>
        <w:t>lack of awareness of the risks.   Measures will be implemented to avoid the potential for accidental or unintended introductions</w:t>
      </w:r>
      <w:r w:rsidR="000E4D4D">
        <w:t>,</w:t>
      </w:r>
      <w:r>
        <w:t xml:space="preserve"> including the transportation of substrates and vectors (such as soil and weed-infested machinery) that may harbor IAS.   </w:t>
      </w:r>
    </w:p>
    <w:p w14:paraId="302BCAC1" w14:textId="77777777" w:rsidR="00046FA7" w:rsidRDefault="00046FA7" w:rsidP="00046FA7">
      <w:pPr>
        <w:rPr>
          <w:b/>
          <w:bCs/>
        </w:rPr>
      </w:pPr>
      <w:r>
        <w:rPr>
          <w:b/>
          <w:bCs/>
        </w:rPr>
        <w:t>Mitigation</w:t>
      </w:r>
    </w:p>
    <w:p w14:paraId="0764E13C" w14:textId="77777777" w:rsidR="00046FA7" w:rsidRDefault="00046FA7" w:rsidP="00046FA7">
      <w:pPr>
        <w:pStyle w:val="ListParagraph"/>
        <w:numPr>
          <w:ilvl w:val="0"/>
          <w:numId w:val="18"/>
        </w:numPr>
      </w:pPr>
      <w:r>
        <w:t>Construction sites will be rehabilitated at the earliest opportunities, and rehabilitation plans will IAS control measures appropriate to the IAS risks prevailing in the project area.</w:t>
      </w:r>
    </w:p>
    <w:p w14:paraId="44215C4A" w14:textId="5ACAB4A3" w:rsidR="00046FA7" w:rsidRDefault="00046FA7" w:rsidP="00046FA7">
      <w:pPr>
        <w:pStyle w:val="ListParagraph"/>
        <w:numPr>
          <w:ilvl w:val="0"/>
          <w:numId w:val="18"/>
        </w:numPr>
        <w:spacing w:after="0"/>
      </w:pPr>
      <w:r>
        <w:t xml:space="preserve">Construction vehicles will be brought into the site in an ‘as-clean-as-new’ condition to ensure that invasive plant material and seed-bearing soil </w:t>
      </w:r>
      <w:r w:rsidR="000E4D4D">
        <w:t>are</w:t>
      </w:r>
      <w:r>
        <w:t xml:space="preserve"> not introduced.</w:t>
      </w:r>
    </w:p>
    <w:p w14:paraId="4EDE6424" w14:textId="77777777" w:rsidR="00046FA7" w:rsidRDefault="00046FA7" w:rsidP="00046FA7">
      <w:pPr>
        <w:pStyle w:val="ListParagraph"/>
        <w:numPr>
          <w:ilvl w:val="0"/>
          <w:numId w:val="18"/>
        </w:numPr>
        <w:spacing w:after="0"/>
      </w:pPr>
      <w:r>
        <w:t>All vehicles will be cleaned on a regular basis to prevent the unintentional spread of IAS withing the project area.</w:t>
      </w:r>
    </w:p>
    <w:p w14:paraId="5D21E24D" w14:textId="23CF9A8F" w:rsidR="00046FA7" w:rsidRPr="002006A7" w:rsidRDefault="00046FA7" w:rsidP="002006A7">
      <w:pPr>
        <w:pStyle w:val="ListParagraph"/>
        <w:numPr>
          <w:ilvl w:val="0"/>
          <w:numId w:val="18"/>
        </w:numPr>
        <w:spacing w:after="0"/>
      </w:pPr>
      <w:r>
        <w:t>IAS will be regularly controlled in construction vehicle parking and operational areas.</w:t>
      </w:r>
    </w:p>
    <w:p w14:paraId="77F39749" w14:textId="77777777" w:rsidR="00046FA7" w:rsidRDefault="00046FA7" w:rsidP="00046FA7">
      <w:pPr>
        <w:pStyle w:val="Heading3"/>
      </w:pPr>
      <w:r>
        <w:t xml:space="preserve">Potential risks associated with an illegal wildlife </w:t>
      </w:r>
      <w:proofErr w:type="gramStart"/>
      <w:r>
        <w:t>trade</w:t>
      </w:r>
      <w:proofErr w:type="gramEnd"/>
      <w:r>
        <w:t xml:space="preserve"> </w:t>
      </w:r>
    </w:p>
    <w:p w14:paraId="3C097558" w14:textId="6E69172B" w:rsidR="00046FA7" w:rsidRDefault="00046FA7" w:rsidP="00A97D27">
      <w:r>
        <w:t xml:space="preserve">The project is located within an area that supports exceptionally rich biodiversity, which includes many threatened species.   One of the primary reasons for species to be threatened is </w:t>
      </w:r>
      <w:r w:rsidR="00A97D27">
        <w:t>illegal hunting</w:t>
      </w:r>
      <w:r>
        <w:t>.  The influx of labor can be a major source of poaching. Construction workers are often mobile, well-resourced, and coming from far away, often with little incentive to conserve local resources.  Demand for timber for construction work can be a driver of deforestation</w:t>
      </w:r>
      <w:r w:rsidR="002006A7">
        <w:t>,</w:t>
      </w:r>
      <w:r>
        <w:t xml:space="preserve"> and traceability of such timber can be difficult.  </w:t>
      </w:r>
    </w:p>
    <w:p w14:paraId="51E792C0" w14:textId="77777777" w:rsidR="00046FA7" w:rsidRDefault="00046FA7" w:rsidP="00046FA7">
      <w:pPr>
        <w:rPr>
          <w:b/>
        </w:rPr>
      </w:pPr>
      <w:r>
        <w:rPr>
          <w:b/>
        </w:rPr>
        <w:t>Mitigation</w:t>
      </w:r>
    </w:p>
    <w:p w14:paraId="3BF5AB2A" w14:textId="2072E35D" w:rsidR="00046FA7" w:rsidRDefault="00046FA7" w:rsidP="00046FA7">
      <w:pPr>
        <w:pStyle w:val="ListParagraph"/>
        <w:numPr>
          <w:ilvl w:val="0"/>
          <w:numId w:val="19"/>
        </w:numPr>
      </w:pPr>
      <w:r>
        <w:t xml:space="preserve">All bidding documents and construction contracts are to include specific provisions forbidding hunting or collecting natural resources of workers. Contracts can also include articles that require </w:t>
      </w:r>
      <w:r w:rsidR="00B779E3">
        <w:t xml:space="preserve">the </w:t>
      </w:r>
      <w:r>
        <w:t xml:space="preserve">use of access controls/checkpoints, zero tolerance of any illegal biodiversity resources in worker </w:t>
      </w:r>
      <w:r w:rsidR="00A06EC2">
        <w:t>sites</w:t>
      </w:r>
      <w:r>
        <w:t xml:space="preserve"> (such as wildlife products sold to construction workers; products of illegal hunting along access roads; pets taken from the wild</w:t>
      </w:r>
      <w:proofErr w:type="gramStart"/>
      <w:r>
        <w:t>)</w:t>
      </w:r>
      <w:r w:rsidR="00B779E3">
        <w:t>,</w:t>
      </w:r>
      <w:r>
        <w:t xml:space="preserve"> and</w:t>
      </w:r>
      <w:proofErr w:type="gramEnd"/>
      <w:r>
        <w:t xml:space="preserve"> offer workers appropriate food/canteen options that will reduce demand for seeking local food options. </w:t>
      </w:r>
    </w:p>
    <w:p w14:paraId="5AB434CF" w14:textId="77777777" w:rsidR="00046FA7" w:rsidRDefault="00046FA7" w:rsidP="00046FA7">
      <w:pPr>
        <w:pStyle w:val="ListParagraph"/>
        <w:numPr>
          <w:ilvl w:val="0"/>
          <w:numId w:val="19"/>
        </w:numPr>
      </w:pPr>
      <w:r>
        <w:t xml:space="preserve">The DGDC will provide a safe and anonymous line for reporting activity for workers, </w:t>
      </w:r>
      <w:proofErr w:type="gramStart"/>
      <w:r>
        <w:t>communities</w:t>
      </w:r>
      <w:proofErr w:type="gramEnd"/>
      <w:r>
        <w:t xml:space="preserve"> or any stakeholders whereby they are safe from retribution from other community members, organized crime or government officials.</w:t>
      </w:r>
    </w:p>
    <w:p w14:paraId="4E5ADF23" w14:textId="77777777" w:rsidR="00046FA7" w:rsidRDefault="00046FA7" w:rsidP="00046FA7">
      <w:pPr>
        <w:pStyle w:val="ListParagraph"/>
        <w:numPr>
          <w:ilvl w:val="0"/>
          <w:numId w:val="19"/>
        </w:numPr>
      </w:pPr>
      <w:r>
        <w:t>If a crime is committed, national authorities need to be alerted immediately. In addition, sometimes, live animals can be rehabilitated, and the appropriate national authorities or non-government organizations need to be contacted to collect the animals to avoid risks of harm to people and the animal(s).</w:t>
      </w:r>
    </w:p>
    <w:p w14:paraId="0F2F17D0" w14:textId="77777777" w:rsidR="00046FA7" w:rsidRDefault="00046FA7" w:rsidP="00046FA7">
      <w:pPr>
        <w:pStyle w:val="ListParagraph"/>
        <w:numPr>
          <w:ilvl w:val="0"/>
          <w:numId w:val="19"/>
        </w:numPr>
      </w:pPr>
      <w:r>
        <w:t>Contractors shall be responsible for demonstrating that timber procurement is limited to those suppliers that can demonstrate that timber is legitimately sourced and does not contribute to significant conversion or degradation of natural or critical habitats.</w:t>
      </w:r>
    </w:p>
    <w:p w14:paraId="1CB12EBA" w14:textId="77777777" w:rsidR="00046FA7" w:rsidRDefault="00046FA7" w:rsidP="00046FA7">
      <w:pPr>
        <w:pStyle w:val="Heading3"/>
      </w:pPr>
      <w:r>
        <w:t>Bird Collision with the Overhead Transmission Lines</w:t>
      </w:r>
    </w:p>
    <w:p w14:paraId="545A56D5" w14:textId="710420C5" w:rsidR="00046FA7" w:rsidRDefault="00046FA7" w:rsidP="00046FA7">
      <w:r>
        <w:t>Three threatened species occur near the project area. Imperial Parrot (Amazona imperialis), a critically endangered species</w:t>
      </w:r>
      <w:r w:rsidR="00D43A63">
        <w:t>,</w:t>
      </w:r>
      <w:r>
        <w:t xml:space="preserve"> Red-necked Parrot</w:t>
      </w:r>
      <w:r>
        <w:tab/>
        <w:t>(Amazona arausiaca), a vulnerable species and Black-capped Petrel</w:t>
      </w:r>
      <w:r>
        <w:tab/>
        <w:t xml:space="preserve">(Pterodroma hasitata), an endangered species. The core habitat for both the parrot species is </w:t>
      </w:r>
      <w:r w:rsidRPr="00164525">
        <w:lastRenderedPageBreak/>
        <w:t>Morne Trois Pitons National Protected Area</w:t>
      </w:r>
      <w:r>
        <w:t xml:space="preserve">. The corridor of influence (COI) of the overhead transmission line is not a habitat for these species, but </w:t>
      </w:r>
      <w:r w:rsidR="0010390F">
        <w:t>the parrots</w:t>
      </w:r>
      <w:r>
        <w:t xml:space="preserve"> visit for foraging purposes. The  COI is not a breeding area for these parrots. During the field investigations during </w:t>
      </w:r>
      <w:r w:rsidR="00B1082B">
        <w:t xml:space="preserve">the </w:t>
      </w:r>
      <w:r>
        <w:t xml:space="preserve">dry season (March and April 2023) and wet season (July 2023), the Red-necked Parrot species are noticed along the transmission line alignment.   </w:t>
      </w:r>
      <w:r w:rsidRPr="00893A37">
        <w:t>The Imperial Parrot, though not observed, is reported to utilize the forest and airspace within the region as a migration corridor between the rainforest habitat around the foothills of Morne Watt (Morne Trois Pitons National Park) and habitats in the Central and Northern Forest Reserve</w:t>
      </w:r>
      <w:r>
        <w:t>.</w:t>
      </w:r>
    </w:p>
    <w:p w14:paraId="28C20B3D" w14:textId="50AAC7CD" w:rsidR="00046FA7" w:rsidRDefault="00046FA7" w:rsidP="00046FA7">
      <w:r>
        <w:t xml:space="preserve">The field surveys, including nocturnal </w:t>
      </w:r>
      <w:r w:rsidRPr="00020E98">
        <w:t>surveys</w:t>
      </w:r>
      <w:r>
        <w:t xml:space="preserve">, during both dry and wet seasons, </w:t>
      </w:r>
      <w:r w:rsidRPr="00020E98">
        <w:t xml:space="preserve"> within the zone of influence at Laudat could not verify the presence of the Black-capped Petrel</w:t>
      </w:r>
      <w:r>
        <w:t>, a seabird</w:t>
      </w:r>
      <w:r w:rsidRPr="00020E98">
        <w:t>. However, recent collaborative research has confirmed the presence of the Black-capped Petrel, in the airspace over Laudat, on its flyways to and from nesting grounds near the summit of Morne Micotrin and other mountain summits within the district</w:t>
      </w:r>
      <w:r>
        <w:t>.</w:t>
      </w:r>
    </w:p>
    <w:p w14:paraId="2166F078" w14:textId="3898DC4B" w:rsidR="003D37E4" w:rsidRDefault="298A7498" w:rsidP="00046FA7">
      <w:r>
        <w:t xml:space="preserve">The length of the overhead </w:t>
      </w:r>
      <w:r w:rsidR="00AF55F8">
        <w:t>transmission line</w:t>
      </w:r>
      <w:r>
        <w:t xml:space="preserve"> </w:t>
      </w:r>
      <w:r w:rsidR="00E95CB6">
        <w:t>I</w:t>
      </w:r>
      <w:r>
        <w:t xml:space="preserve">s 4.8 km and is located along the ridge of the </w:t>
      </w:r>
      <w:proofErr w:type="gramStart"/>
      <w:r>
        <w:t xml:space="preserve">Roseau </w:t>
      </w:r>
      <w:r w:rsidR="368F06F8">
        <w:t>V</w:t>
      </w:r>
      <w:r>
        <w:t>alley</w:t>
      </w:r>
      <w:r w:rsidR="368F06F8">
        <w:t>,</w:t>
      </w:r>
      <w:r>
        <w:t xml:space="preserve"> and</w:t>
      </w:r>
      <w:proofErr w:type="gramEnd"/>
      <w:r>
        <w:t xml:space="preserve"> does not cross any valley. The valleys are the usual migration corridor for the petrel</w:t>
      </w:r>
      <w:r w:rsidR="368F06F8">
        <w:t>,</w:t>
      </w:r>
      <w:r>
        <w:t xml:space="preserve"> and the overhead transmission line is not expected to have any impact on this bird. It also should be noted that </w:t>
      </w:r>
      <w:r w:rsidR="4573DA6B">
        <w:t xml:space="preserve">some sections of </w:t>
      </w:r>
      <w:r>
        <w:t xml:space="preserve">the proposed overhead lines are located within the corridor of </w:t>
      </w:r>
      <w:r w:rsidR="442A709E">
        <w:t xml:space="preserve">old </w:t>
      </w:r>
      <w:r>
        <w:t xml:space="preserve">11 kV </w:t>
      </w:r>
      <w:r w:rsidR="52F15503">
        <w:t xml:space="preserve">overhead </w:t>
      </w:r>
      <w:r>
        <w:t>lines</w:t>
      </w:r>
      <w:r w:rsidR="231E5389">
        <w:t xml:space="preserve">. These 11 kV lines were not in use since they were damaged by </w:t>
      </w:r>
      <w:r w:rsidR="368F06F8">
        <w:t xml:space="preserve">a </w:t>
      </w:r>
      <w:r w:rsidR="231E5389">
        <w:t xml:space="preserve">hurricane in 2017. </w:t>
      </w:r>
      <w:r w:rsidR="16B5D626">
        <w:t>Before this, they were in operation for nearly 3 decades</w:t>
      </w:r>
      <w:r w:rsidR="368F06F8">
        <w:t>,</w:t>
      </w:r>
      <w:r w:rsidR="16B5D626">
        <w:t xml:space="preserve"> and there was no report of bird collision</w:t>
      </w:r>
      <w:r w:rsidR="368F06F8">
        <w:t>s</w:t>
      </w:r>
      <w:r w:rsidR="16B5D626">
        <w:t xml:space="preserve"> from these lines</w:t>
      </w:r>
      <w:r w:rsidR="4E896437">
        <w:t xml:space="preserve"> (also not</w:t>
      </w:r>
      <w:r w:rsidR="4227EBFB">
        <w:t>e</w:t>
      </w:r>
      <w:r w:rsidR="4E896437">
        <w:t xml:space="preserve"> that there was no </w:t>
      </w:r>
      <w:r w:rsidR="442A709E">
        <w:t>active</w:t>
      </w:r>
      <w:r w:rsidR="4E896437">
        <w:t xml:space="preserve"> monitoring </w:t>
      </w:r>
      <w:r w:rsidR="442A709E">
        <w:t>to record</w:t>
      </w:r>
      <w:r w:rsidR="4E896437">
        <w:t xml:space="preserve"> bird </w:t>
      </w:r>
      <w:r w:rsidR="442A709E">
        <w:t>collisions)</w:t>
      </w:r>
      <w:r w:rsidR="4E896437">
        <w:t xml:space="preserve">. </w:t>
      </w:r>
      <w:r>
        <w:t xml:space="preserve"> </w:t>
      </w:r>
      <w:r w:rsidR="442A709E">
        <w:t xml:space="preserve">The alignments of the old 11 kV </w:t>
      </w:r>
      <w:r w:rsidR="52F15503">
        <w:t>and proposed 69 kV OHLs are shown in Figure 5.2.</w:t>
      </w:r>
    </w:p>
    <w:p w14:paraId="3735DF2E" w14:textId="0811E74D" w:rsidR="00046FA7" w:rsidRDefault="442A709E" w:rsidP="00046FA7">
      <w:r>
        <w:t xml:space="preserve"> </w:t>
      </w:r>
      <w:r w:rsidR="298A7498">
        <w:t xml:space="preserve">As the red-necked parrot is noticed in the COI for foraging, there is a risk of bird collision with these species. As these birds are not expected to perch on the poles of the power lines, there will be no risk of electrocution. </w:t>
      </w:r>
    </w:p>
    <w:p w14:paraId="3C2437A7" w14:textId="288467B5" w:rsidR="00B45CDA" w:rsidRDefault="00B45CDA" w:rsidP="00046FA7">
      <w:r>
        <w:rPr>
          <w:noProof/>
        </w:rPr>
        <w:drawing>
          <wp:inline distT="0" distB="0" distL="0" distR="0" wp14:anchorId="3046B9B2" wp14:editId="73361635">
            <wp:extent cx="6135537" cy="3549678"/>
            <wp:effectExtent l="0" t="0" r="0" b="0"/>
            <wp:docPr id="1618239307" name="Picture 1618239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6139356" cy="3551888"/>
                    </a:xfrm>
                    <a:prstGeom prst="rect">
                      <a:avLst/>
                    </a:prstGeom>
                    <a:noFill/>
                  </pic:spPr>
                </pic:pic>
              </a:graphicData>
            </a:graphic>
          </wp:inline>
        </w:drawing>
      </w:r>
    </w:p>
    <w:p w14:paraId="026D983B" w14:textId="06E3F857" w:rsidR="003D37E4" w:rsidRPr="004A2435" w:rsidRDefault="003D37E4" w:rsidP="004A2435">
      <w:pPr>
        <w:pStyle w:val="Caption"/>
      </w:pPr>
      <w:bookmarkStart w:id="117" w:name="_Toc151116467"/>
      <w:r w:rsidRPr="004A2435">
        <w:lastRenderedPageBreak/>
        <w:t xml:space="preserve">Figure </w:t>
      </w:r>
      <w:r w:rsidRPr="004A2435">
        <w:fldChar w:fldCharType="begin"/>
      </w:r>
      <w:r w:rsidRPr="004A2435">
        <w:instrText xml:space="preserve"> STYLEREF 1 \s </w:instrText>
      </w:r>
      <w:r w:rsidRPr="004A2435">
        <w:fldChar w:fldCharType="separate"/>
      </w:r>
      <w:r w:rsidRPr="004A2435">
        <w:t>5</w:t>
      </w:r>
      <w:r w:rsidRPr="004A2435">
        <w:fldChar w:fldCharType="end"/>
      </w:r>
      <w:r w:rsidRPr="004A2435">
        <w:t>.</w:t>
      </w:r>
      <w:r w:rsidRPr="004A2435">
        <w:fldChar w:fldCharType="begin"/>
      </w:r>
      <w:r w:rsidRPr="004A2435">
        <w:instrText xml:space="preserve"> SEQ Figure \* ARABIC \s 1 </w:instrText>
      </w:r>
      <w:r w:rsidRPr="004A2435">
        <w:fldChar w:fldCharType="separate"/>
      </w:r>
      <w:r w:rsidRPr="004A2435">
        <w:t>2</w:t>
      </w:r>
      <w:r w:rsidRPr="004A2435">
        <w:fldChar w:fldCharType="end"/>
      </w:r>
      <w:r w:rsidRPr="004A2435">
        <w:t xml:space="preserve">. </w:t>
      </w:r>
      <w:r w:rsidR="001B2316" w:rsidRPr="004A2435">
        <w:t xml:space="preserve">Alignment of old 11 kV and proposed 69 kV </w:t>
      </w:r>
      <w:proofErr w:type="gramStart"/>
      <w:r w:rsidR="001B2316" w:rsidRPr="004A2435">
        <w:t>OHLs</w:t>
      </w:r>
      <w:bookmarkEnd w:id="117"/>
      <w:proofErr w:type="gramEnd"/>
    </w:p>
    <w:p w14:paraId="593AA841" w14:textId="77777777" w:rsidR="00B45CDA" w:rsidRPr="00B45CDA" w:rsidRDefault="00B45CDA" w:rsidP="00046FA7"/>
    <w:p w14:paraId="28BFAE25" w14:textId="39FDD0A9" w:rsidR="00046FA7" w:rsidRDefault="00046FA7" w:rsidP="00046FA7">
      <w:pPr>
        <w:rPr>
          <w:b/>
          <w:bCs/>
        </w:rPr>
      </w:pPr>
      <w:r w:rsidRPr="00350AC4">
        <w:rPr>
          <w:b/>
          <w:bCs/>
        </w:rPr>
        <w:t>Mitigation</w:t>
      </w:r>
    </w:p>
    <w:p w14:paraId="5C889163" w14:textId="58670929" w:rsidR="00046FA7" w:rsidRDefault="00046FA7" w:rsidP="00046FA7">
      <w:r w:rsidRPr="00F35274">
        <w:t xml:space="preserve">The risk of bird collision is minimized by adopting underground cables in the initial section near the geothermal plant. </w:t>
      </w:r>
      <w:r>
        <w:t>The following measures will further minimize the risk of bird collision</w:t>
      </w:r>
      <w:r w:rsidR="00B779E3">
        <w:t>.</w:t>
      </w:r>
    </w:p>
    <w:p w14:paraId="7E3E7BE5" w14:textId="77777777" w:rsidR="00046FA7" w:rsidRDefault="00046FA7" w:rsidP="009A5213">
      <w:pPr>
        <w:pStyle w:val="ListParagraph"/>
        <w:numPr>
          <w:ilvl w:val="0"/>
          <w:numId w:val="56"/>
        </w:numPr>
      </w:pPr>
      <w:r>
        <w:t>Installation of Wire-marking devices increases the line profile and visibility along the overhead transmission lines to minimize bird collisions. They have a reflective and fluorescent plate, illuminating in low light.</w:t>
      </w:r>
    </w:p>
    <w:p w14:paraId="3E2406D7" w14:textId="77777777" w:rsidR="00046FA7" w:rsidRDefault="00046FA7" w:rsidP="009A5213">
      <w:pPr>
        <w:pStyle w:val="ListParagraph"/>
        <w:numPr>
          <w:ilvl w:val="0"/>
          <w:numId w:val="56"/>
        </w:numPr>
      </w:pPr>
      <w:r>
        <w:t xml:space="preserve">Two types of marking devices exist. </w:t>
      </w:r>
    </w:p>
    <w:p w14:paraId="07272952" w14:textId="6E432D50" w:rsidR="00046FA7" w:rsidRDefault="00046FA7" w:rsidP="00657AD8">
      <w:pPr>
        <w:pStyle w:val="ListParagraph"/>
        <w:numPr>
          <w:ilvl w:val="1"/>
          <w:numId w:val="56"/>
        </w:numPr>
      </w:pPr>
      <w:r>
        <w:t xml:space="preserve">Passive Markers. Passive wire markers increase line visibility by increasing the </w:t>
      </w:r>
      <w:r w:rsidR="00AF55F8">
        <w:t>line</w:t>
      </w:r>
      <w:r>
        <w:t>'s profile.</w:t>
      </w:r>
    </w:p>
    <w:p w14:paraId="0468DFA5" w14:textId="77777777" w:rsidR="00046FA7" w:rsidRDefault="00046FA7" w:rsidP="00657AD8">
      <w:pPr>
        <w:pStyle w:val="ListParagraph"/>
        <w:numPr>
          <w:ilvl w:val="1"/>
          <w:numId w:val="56"/>
        </w:numPr>
      </w:pPr>
      <w:r>
        <w:t xml:space="preserve">Active wire markers increase the line profile and use movement to increase visibility. </w:t>
      </w:r>
    </w:p>
    <w:p w14:paraId="39E317B1" w14:textId="3E6C2DDA" w:rsidR="00165B9C" w:rsidRDefault="7BE421D9" w:rsidP="009A5213">
      <w:pPr>
        <w:pStyle w:val="ListParagraph"/>
        <w:numPr>
          <w:ilvl w:val="0"/>
          <w:numId w:val="56"/>
        </w:numPr>
      </w:pPr>
      <w:r>
        <w:t xml:space="preserve">Installation of a </w:t>
      </w:r>
      <w:r w:rsidR="0BA3A9BD">
        <w:t xml:space="preserve"> Bird Strike Indicator (BSI) is an automated vibration-sensing and recording tool designed to detect bird strikes on power lines. BSIs use accelerometers to record stress waves and vibrations caused by a bird strike. BSI sensors are installed on the monitored wires and transmit strike activity wirelessly to a nearby base station where the data is recorded. BSIs allow data to be collected 24 hours a day and in all weather conditions</w:t>
      </w:r>
      <w:r>
        <w:t>.</w:t>
      </w:r>
    </w:p>
    <w:p w14:paraId="465880E7" w14:textId="4D0E5516" w:rsidR="00046FA7" w:rsidRDefault="00046FA7" w:rsidP="009A5213">
      <w:pPr>
        <w:pStyle w:val="ListParagraph"/>
        <w:numPr>
          <w:ilvl w:val="0"/>
          <w:numId w:val="56"/>
        </w:numPr>
      </w:pPr>
      <w:r>
        <w:t>Monitoring the effectiveness of markers and diverters to ensure their effectiveness in reducing bird collisions.</w:t>
      </w:r>
    </w:p>
    <w:p w14:paraId="4C55EE17" w14:textId="77777777" w:rsidR="00046FA7" w:rsidRDefault="00046FA7" w:rsidP="009A5213">
      <w:pPr>
        <w:pStyle w:val="ListParagraph"/>
        <w:numPr>
          <w:ilvl w:val="0"/>
          <w:numId w:val="56"/>
        </w:numPr>
      </w:pPr>
      <w:r>
        <w:t>Monitoring will be conducted periodically and over an extended period to gather sufficient data for analysis. If the markers and diverters are found to be ineffective or if bird collisions persist, adjustments to the installation or alternative measures may need to be considered to improve their effectiveness.</w:t>
      </w:r>
    </w:p>
    <w:p w14:paraId="179BCFD6" w14:textId="4915BA8C" w:rsidR="00046FA7" w:rsidRDefault="298A7498" w:rsidP="009A5213">
      <w:pPr>
        <w:pStyle w:val="ListParagraph"/>
        <w:numPr>
          <w:ilvl w:val="0"/>
          <w:numId w:val="56"/>
        </w:numPr>
      </w:pPr>
      <w:r>
        <w:t>The  Contractor team will include a bird specialist during the design phase to design the bird diverters.</w:t>
      </w:r>
      <w:r w:rsidR="00343E4A">
        <w:t xml:space="preserve"> The specialist </w:t>
      </w:r>
      <w:r w:rsidR="00E2226E">
        <w:t>will</w:t>
      </w:r>
      <w:r w:rsidR="00E95CB6">
        <w:t xml:space="preserve"> carry out adequate </w:t>
      </w:r>
      <w:r w:rsidR="00FC6EF8">
        <w:t>consultations</w:t>
      </w:r>
      <w:r w:rsidR="00E95CB6">
        <w:t xml:space="preserve"> during this process with the relevant stakeholders</w:t>
      </w:r>
      <w:r w:rsidR="0015698D">
        <w:t>,</w:t>
      </w:r>
      <w:r w:rsidR="00E95CB6">
        <w:t xml:space="preserve"> including NGOs.</w:t>
      </w:r>
      <w:r w:rsidR="00E2226E">
        <w:t xml:space="preserve"> </w:t>
      </w:r>
      <w:r>
        <w:t xml:space="preserve"> </w:t>
      </w:r>
    </w:p>
    <w:p w14:paraId="6B80E509" w14:textId="77777777" w:rsidR="005A5322" w:rsidRDefault="005A5322" w:rsidP="005A5322">
      <w:pPr>
        <w:pStyle w:val="Heading3"/>
      </w:pPr>
      <w:r>
        <w:t>Impacts on Critical Habitat Features</w:t>
      </w:r>
    </w:p>
    <w:p w14:paraId="4ADF89CC" w14:textId="77777777" w:rsidR="005A5322" w:rsidRDefault="005A5322" w:rsidP="005A5322">
      <w:r>
        <w:t xml:space="preserve">Where critical habitat features are subjected to project impacts, ESS6 requires a net gain to be demonstrated for the biodiversity values for which critical habitat was designated.  Net gains are defined within ESS6 as additional conservation outcomes that can be achieved for the biodiversity values for which the natural or critical habitat was designated and may be achieved through the implementation of additional programs </w:t>
      </w:r>
      <w:r>
        <w:rPr>
          <w:i/>
          <w:iCs/>
        </w:rPr>
        <w:t>in situ</w:t>
      </w:r>
      <w:r>
        <w:t xml:space="preserve"> to enhance habitat and protect and conserve biodiversity.</w:t>
      </w:r>
    </w:p>
    <w:p w14:paraId="7CB636F0" w14:textId="336C1D6D" w:rsidR="005A5322" w:rsidRDefault="005A5322" w:rsidP="005A5322">
      <w:r>
        <w:t xml:space="preserve">An assessment of critical habitat identified </w:t>
      </w:r>
      <w:proofErr w:type="gramStart"/>
      <w:r w:rsidR="00EE5641">
        <w:t>vulnerable red-necked</w:t>
      </w:r>
      <w:proofErr w:type="gramEnd"/>
      <w:r w:rsidR="00EE5641">
        <w:t xml:space="preserve"> parrot</w:t>
      </w:r>
      <w:r w:rsidR="002D3D8C">
        <w:t>s</w:t>
      </w:r>
      <w:r>
        <w:t xml:space="preserve"> that qualify under ESS6 critical habitat Criterion (a) and are potentially impacted by the project.  </w:t>
      </w:r>
    </w:p>
    <w:p w14:paraId="7566A19A" w14:textId="1D9CAE6B" w:rsidR="005A5322" w:rsidRDefault="005A5322" w:rsidP="005A5322">
      <w:r>
        <w:t xml:space="preserve">Data is not available to quantify impacts </w:t>
      </w:r>
      <w:r w:rsidR="003E1802">
        <w:t xml:space="preserve">on </w:t>
      </w:r>
      <w:r w:rsidR="002D3D8C">
        <w:t xml:space="preserve">the </w:t>
      </w:r>
      <w:r w:rsidR="003E1802">
        <w:t>other two bird species</w:t>
      </w:r>
      <w:r>
        <w:t xml:space="preserve">, however, impacts are expected to be minimal as these species are rare, and limited forest habitat exists </w:t>
      </w:r>
      <w:r w:rsidR="003E1802">
        <w:t>near the transmission lines</w:t>
      </w:r>
      <w:r w:rsidR="00CD071D">
        <w:t>,</w:t>
      </w:r>
      <w:r>
        <w:t xml:space="preserve"> providing limited incentive for </w:t>
      </w:r>
      <w:r w:rsidR="0073310E">
        <w:t>birds to cross their</w:t>
      </w:r>
      <w:r w:rsidR="00D97182">
        <w:t xml:space="preserve"> huge core</w:t>
      </w:r>
      <w:r w:rsidR="0073310E">
        <w:t xml:space="preserve"> habitats, which are national parks </w:t>
      </w:r>
      <w:r w:rsidR="00EB7DA5">
        <w:t>(</w:t>
      </w:r>
      <w:r w:rsidR="00481C20">
        <w:t xml:space="preserve">Morne Trois </w:t>
      </w:r>
      <w:r w:rsidR="0002440F">
        <w:t xml:space="preserve">Pitons &amp; </w:t>
      </w:r>
      <w:r w:rsidR="00D97182" w:rsidRPr="00D97182">
        <w:t>Morne Diablotin</w:t>
      </w:r>
      <w:r w:rsidR="00D97182">
        <w:t xml:space="preserve"> national parks occupy about 15% of the country</w:t>
      </w:r>
      <w:r w:rsidR="00A9351E">
        <w:t>’</w:t>
      </w:r>
      <w:r w:rsidR="00D97182">
        <w:t>s area)</w:t>
      </w:r>
      <w:r>
        <w:t xml:space="preserve">.  </w:t>
      </w:r>
    </w:p>
    <w:p w14:paraId="7D527A11" w14:textId="77777777" w:rsidR="005A5322" w:rsidRDefault="005A5322" w:rsidP="005A5322">
      <w:r>
        <w:t>Mitigation included within the ESIA to address impacts to these species include:</w:t>
      </w:r>
    </w:p>
    <w:p w14:paraId="1F580738" w14:textId="7D1AC6B7" w:rsidR="00797A7A" w:rsidRDefault="004C5F0A" w:rsidP="005A5322">
      <w:pPr>
        <w:pStyle w:val="ListParagraph"/>
        <w:numPr>
          <w:ilvl w:val="0"/>
          <w:numId w:val="34"/>
        </w:numPr>
      </w:pPr>
      <w:r>
        <w:t>Measures to manage construction</w:t>
      </w:r>
      <w:r w:rsidR="002D3D8C">
        <w:t>-</w:t>
      </w:r>
      <w:r>
        <w:t xml:space="preserve">related impacts </w:t>
      </w:r>
      <w:r w:rsidR="00797A7A">
        <w:t xml:space="preserve">such as pre-clearing surveys, and rescue and relocation of </w:t>
      </w:r>
      <w:r w:rsidR="009D5824">
        <w:t>fauna</w:t>
      </w:r>
      <w:r w:rsidR="00797A7A">
        <w:t xml:space="preserve">, best practice vegetation removal, revegetation of temporary areas, and </w:t>
      </w:r>
      <w:r w:rsidR="009D5824">
        <w:t>artificial</w:t>
      </w:r>
      <w:r w:rsidR="00797A7A">
        <w:t xml:space="preserve"> </w:t>
      </w:r>
      <w:r w:rsidR="00797A7A">
        <w:lastRenderedPageBreak/>
        <w:t xml:space="preserve">lighting management and </w:t>
      </w:r>
      <w:r w:rsidR="009D5824">
        <w:t>control of invasive align species</w:t>
      </w:r>
      <w:r w:rsidR="000B5670">
        <w:t>. These measures are further el</w:t>
      </w:r>
      <w:r w:rsidR="001454AB">
        <w:t>a</w:t>
      </w:r>
      <w:r w:rsidR="000B5670">
        <w:t>borated in the ESMP.</w:t>
      </w:r>
    </w:p>
    <w:p w14:paraId="0D24F7BD" w14:textId="2C2EBD03" w:rsidR="000B5670" w:rsidRDefault="19998EC9" w:rsidP="005A5322">
      <w:pPr>
        <w:pStyle w:val="ListParagraph"/>
        <w:numPr>
          <w:ilvl w:val="0"/>
          <w:numId w:val="34"/>
        </w:numPr>
      </w:pPr>
      <w:r>
        <w:t>DGDC will restore 2.7 ha to compensate for the loss of natural habitat</w:t>
      </w:r>
      <w:r w:rsidR="3E7E7D0F">
        <w:t xml:space="preserve"> from the geothermal power plant development with the support of </w:t>
      </w:r>
      <w:r w:rsidR="53416789">
        <w:t xml:space="preserve">the </w:t>
      </w:r>
      <w:r w:rsidR="3E7E7D0F">
        <w:t xml:space="preserve">Forest and Wildlife </w:t>
      </w:r>
      <w:r w:rsidR="53416789">
        <w:t>Division</w:t>
      </w:r>
      <w:r>
        <w:t xml:space="preserve"> and adhere to the “like-for-like or better” </w:t>
      </w:r>
      <w:proofErr w:type="gramStart"/>
      <w:r>
        <w:t>principle</w:t>
      </w:r>
      <w:proofErr w:type="gramEnd"/>
    </w:p>
    <w:p w14:paraId="6021D862" w14:textId="685EFE8B" w:rsidR="005A5322" w:rsidRDefault="005A5322" w:rsidP="005A5322">
      <w:pPr>
        <w:pStyle w:val="ListParagraph"/>
        <w:numPr>
          <w:ilvl w:val="0"/>
          <w:numId w:val="34"/>
        </w:numPr>
      </w:pPr>
      <w:r>
        <w:t>Measures recommended by the World Bank Paper</w:t>
      </w:r>
      <w:r>
        <w:rPr>
          <w:rStyle w:val="FootnoteReference"/>
        </w:rPr>
        <w:footnoteReference w:id="12"/>
      </w:r>
      <w:r>
        <w:t xml:space="preserve"> to address illegal wildlife trade at the project level shall be implemented.  These include requirements on contractors to implement induction and awareness programs for staff and workers to highlight the importance of biodiversity and provide the basis for enforcement of policies that prohibit the killing of animals, taking of pets and any engagement in consumption or trade in wildlife products.</w:t>
      </w:r>
    </w:p>
    <w:p w14:paraId="712BDE93" w14:textId="06945382" w:rsidR="00D70443" w:rsidRDefault="001454AB" w:rsidP="005A5322">
      <w:pPr>
        <w:pStyle w:val="ListParagraph"/>
        <w:numPr>
          <w:ilvl w:val="0"/>
          <w:numId w:val="34"/>
        </w:numPr>
      </w:pPr>
      <w:r>
        <w:t>The i</w:t>
      </w:r>
      <w:r w:rsidR="00D70443">
        <w:t xml:space="preserve">nstallation of bird diverters to minimize the risks of bird </w:t>
      </w:r>
      <w:r w:rsidR="005E637C">
        <w:t>collisions</w:t>
      </w:r>
      <w:r w:rsidR="00D70443">
        <w:t xml:space="preserve"> </w:t>
      </w:r>
      <w:r w:rsidR="005E637C">
        <w:t xml:space="preserve">and </w:t>
      </w:r>
      <w:r>
        <w:t xml:space="preserve">the </w:t>
      </w:r>
      <w:r w:rsidR="005E637C">
        <w:t xml:space="preserve">installation </w:t>
      </w:r>
      <w:r>
        <w:t xml:space="preserve">of </w:t>
      </w:r>
      <w:r w:rsidR="005E637C">
        <w:t>automated sens</w:t>
      </w:r>
      <w:r>
        <w:t>o</w:t>
      </w:r>
      <w:r w:rsidR="00FF6906">
        <w:t xml:space="preserve">rs for record of bird collisions </w:t>
      </w:r>
      <w:r w:rsidR="00355296">
        <w:t xml:space="preserve">will minimize the risk of collision of </w:t>
      </w:r>
      <w:r w:rsidR="00A2324E">
        <w:t xml:space="preserve">all bird species. </w:t>
      </w:r>
    </w:p>
    <w:p w14:paraId="0D770B56" w14:textId="11D42F5C" w:rsidR="005A5322" w:rsidRDefault="005A5322" w:rsidP="005A5322">
      <w:r>
        <w:t xml:space="preserve">Many additional measures provided within this </w:t>
      </w:r>
      <w:r w:rsidR="00856D99">
        <w:t>ESMP</w:t>
      </w:r>
      <w:r>
        <w:t xml:space="preserve"> to address environmental</w:t>
      </w:r>
      <w:r w:rsidR="00856D99">
        <w:t xml:space="preserve"> and</w:t>
      </w:r>
      <w:r>
        <w:t xml:space="preserve"> biodiversity impacts will indirectly benefit these critical habitat species.</w:t>
      </w:r>
    </w:p>
    <w:p w14:paraId="49EEDC29" w14:textId="536417F5" w:rsidR="005A5322" w:rsidRDefault="005A5322" w:rsidP="00D43A63">
      <w:r>
        <w:t>Residual impacts similarly cannot be quantified</w:t>
      </w:r>
      <w:r w:rsidR="00D43A63">
        <w:t>;</w:t>
      </w:r>
      <w:r>
        <w:t xml:space="preserve"> however, the residual impact on these species is expected to be minimal.  </w:t>
      </w:r>
      <w:r w:rsidR="00943D4F">
        <w:t>Hence</w:t>
      </w:r>
      <w:r w:rsidR="00CD071D">
        <w:t>,</w:t>
      </w:r>
      <w:r w:rsidR="00943D4F">
        <w:t xml:space="preserve"> no </w:t>
      </w:r>
      <w:r>
        <w:t>measures are therefore needed to demonstrate the net gain required under ESS6</w:t>
      </w:r>
      <w:r w:rsidR="00D43A63">
        <w:t>.</w:t>
      </w:r>
    </w:p>
    <w:p w14:paraId="4F80F24C" w14:textId="77777777" w:rsidR="00046FA7" w:rsidRDefault="00046FA7" w:rsidP="00046FA7">
      <w:pPr>
        <w:pStyle w:val="Heading2"/>
      </w:pPr>
      <w:bookmarkStart w:id="118" w:name="_Toc141379552"/>
      <w:bookmarkStart w:id="119" w:name="_Toc151116407"/>
      <w:r>
        <w:t>ESS 8 – Related Impacts and Mitigation Measures</w:t>
      </w:r>
      <w:bookmarkEnd w:id="118"/>
      <w:bookmarkEnd w:id="119"/>
    </w:p>
    <w:p w14:paraId="20DC383C" w14:textId="55742B8B" w:rsidR="00046FA7" w:rsidRDefault="00046FA7" w:rsidP="00046FA7">
      <w:pPr>
        <w:pStyle w:val="Heading3"/>
      </w:pPr>
      <w:r>
        <w:t xml:space="preserve">Chance finds during </w:t>
      </w:r>
      <w:proofErr w:type="gramStart"/>
      <w:r>
        <w:t>construction</w:t>
      </w:r>
      <w:proofErr w:type="gramEnd"/>
    </w:p>
    <w:p w14:paraId="3B661B7B" w14:textId="77777777" w:rsidR="00046FA7" w:rsidRDefault="00046FA7" w:rsidP="00046FA7">
      <w:pPr>
        <w:spacing w:after="60"/>
      </w:pPr>
      <w:r>
        <w:t xml:space="preserve">The project activities will not impact any known cultural heritage sites. However, there is a risk of chance finds during the earth works for access roads, foundation of towers and trenches. </w:t>
      </w:r>
    </w:p>
    <w:p w14:paraId="573914AD" w14:textId="77777777" w:rsidR="00046FA7" w:rsidRPr="003C4F5E" w:rsidRDefault="00046FA7" w:rsidP="00046FA7">
      <w:pPr>
        <w:spacing w:after="60"/>
        <w:rPr>
          <w:b/>
          <w:bCs/>
        </w:rPr>
      </w:pPr>
      <w:r w:rsidRPr="003C4F5E">
        <w:rPr>
          <w:b/>
          <w:bCs/>
        </w:rPr>
        <w:t xml:space="preserve">Chance </w:t>
      </w:r>
      <w:proofErr w:type="gramStart"/>
      <w:r w:rsidRPr="003C4F5E">
        <w:rPr>
          <w:b/>
          <w:bCs/>
        </w:rPr>
        <w:t>find</w:t>
      </w:r>
      <w:proofErr w:type="gramEnd"/>
      <w:r w:rsidRPr="003C4F5E">
        <w:rPr>
          <w:b/>
          <w:bCs/>
        </w:rPr>
        <w:t xml:space="preserve"> Procedures</w:t>
      </w:r>
    </w:p>
    <w:p w14:paraId="43DB0644" w14:textId="77777777" w:rsidR="00046FA7" w:rsidRDefault="00046FA7" w:rsidP="00046FA7">
      <w:pPr>
        <w:spacing w:after="60"/>
      </w:pPr>
      <w:r>
        <w:t xml:space="preserve">Chance </w:t>
      </w:r>
      <w:proofErr w:type="gramStart"/>
      <w:r>
        <w:t>find</w:t>
      </w:r>
      <w:proofErr w:type="gramEnd"/>
      <w:r>
        <w:t xml:space="preserve"> procedures that will be used during this Project are as follows: </w:t>
      </w:r>
    </w:p>
    <w:p w14:paraId="448C3B3D" w14:textId="77777777" w:rsidR="00046FA7" w:rsidRDefault="00046FA7" w:rsidP="00046FA7">
      <w:pPr>
        <w:pStyle w:val="ListParagraph"/>
        <w:numPr>
          <w:ilvl w:val="0"/>
          <w:numId w:val="25"/>
        </w:numPr>
        <w:spacing w:after="60"/>
      </w:pPr>
      <w:r>
        <w:t xml:space="preserve">Stop the construction activities </w:t>
      </w:r>
      <w:proofErr w:type="gramStart"/>
      <w:r>
        <w:t>in the area of</w:t>
      </w:r>
      <w:proofErr w:type="gramEnd"/>
      <w:r>
        <w:t xml:space="preserve"> the chance find; </w:t>
      </w:r>
    </w:p>
    <w:p w14:paraId="52C97983" w14:textId="77777777" w:rsidR="00046FA7" w:rsidRDefault="00046FA7" w:rsidP="00046FA7">
      <w:pPr>
        <w:pStyle w:val="ListParagraph"/>
        <w:numPr>
          <w:ilvl w:val="0"/>
          <w:numId w:val="25"/>
        </w:numPr>
        <w:spacing w:after="60"/>
      </w:pPr>
      <w:r>
        <w:t xml:space="preserve">Delineate the discovered site or area; </w:t>
      </w:r>
    </w:p>
    <w:p w14:paraId="16477514" w14:textId="0C222863" w:rsidR="00046FA7" w:rsidRDefault="00046FA7" w:rsidP="00046FA7">
      <w:pPr>
        <w:pStyle w:val="ListParagraph"/>
        <w:numPr>
          <w:ilvl w:val="0"/>
          <w:numId w:val="25"/>
        </w:numPr>
        <w:spacing w:after="60"/>
      </w:pPr>
      <w:r>
        <w:t xml:space="preserve">Secure the site to prevent any damage or loss of removable objects.  In cases of removable antiquities or sensitive remains, a nightguard shall be present until the </w:t>
      </w:r>
      <w:r w:rsidRPr="006E78FB">
        <w:t xml:space="preserve">Ministry of Youth, Sports, Culture and Constituency </w:t>
      </w:r>
      <w:r>
        <w:t>take</w:t>
      </w:r>
      <w:r w:rsidR="00CD071D">
        <w:t>s</w:t>
      </w:r>
      <w:r>
        <w:t xml:space="preserve"> over; </w:t>
      </w:r>
    </w:p>
    <w:p w14:paraId="4E63359D" w14:textId="6AA3D390" w:rsidR="00046FA7" w:rsidRDefault="00046FA7" w:rsidP="00046FA7">
      <w:pPr>
        <w:pStyle w:val="ListParagraph"/>
        <w:numPr>
          <w:ilvl w:val="0"/>
          <w:numId w:val="25"/>
        </w:numPr>
        <w:spacing w:after="60"/>
      </w:pPr>
      <w:r>
        <w:t xml:space="preserve">Notify the </w:t>
      </w:r>
      <w:r w:rsidR="00130FAA">
        <w:t>Owner’s Engineer</w:t>
      </w:r>
      <w:r w:rsidR="005A5322">
        <w:t>,</w:t>
      </w:r>
      <w:r>
        <w:t xml:space="preserve"> who in turn will notify the responsible local authorities immediately (within 24 hours or less); </w:t>
      </w:r>
    </w:p>
    <w:p w14:paraId="4F0CAE76" w14:textId="77777777" w:rsidR="00046FA7" w:rsidRDefault="00046FA7" w:rsidP="00046FA7">
      <w:pPr>
        <w:pStyle w:val="ListParagraph"/>
        <w:numPr>
          <w:ilvl w:val="0"/>
          <w:numId w:val="25"/>
        </w:numPr>
        <w:spacing w:after="60"/>
      </w:pPr>
      <w:r>
        <w:t xml:space="preserve">Responsible local authorities would </w:t>
      </w:r>
      <w:proofErr w:type="gramStart"/>
      <w:r>
        <w:t>be in charge of</w:t>
      </w:r>
      <w:proofErr w:type="gramEnd"/>
      <w:r>
        <w:t xml:space="preserve"> protecting and preserving the site before deciding on subsequent appropriate procedures. This would require a preliminary evaluation of the findings to be performed by the archeologists (within 72 hours). The significance and importance of the findings should be assessed according to the various criteria relevant to cultural heritage; those include the aesthetic, historical, scientific or research, social and economic values; </w:t>
      </w:r>
    </w:p>
    <w:p w14:paraId="348DCA52" w14:textId="6F9C531F" w:rsidR="00046FA7" w:rsidRDefault="00046FA7" w:rsidP="00046FA7">
      <w:pPr>
        <w:pStyle w:val="ListParagraph"/>
        <w:numPr>
          <w:ilvl w:val="0"/>
          <w:numId w:val="25"/>
        </w:numPr>
        <w:spacing w:after="60"/>
      </w:pPr>
      <w:r>
        <w:t>Decisions on how to handle the finding shall be taken by the relevant authorities.  This could include changes in the layout (such as when finding an irremovable remain of cultural or archeological importance)</w:t>
      </w:r>
      <w:r w:rsidR="005A5322">
        <w:t>,</w:t>
      </w:r>
      <w:r>
        <w:t xml:space="preserve"> conservation, preservation, restoration, and salvage; </w:t>
      </w:r>
    </w:p>
    <w:p w14:paraId="3E978361" w14:textId="46EF910C" w:rsidR="00046FA7" w:rsidRDefault="00046FA7" w:rsidP="00046FA7">
      <w:pPr>
        <w:pStyle w:val="ListParagraph"/>
        <w:numPr>
          <w:ilvl w:val="0"/>
          <w:numId w:val="25"/>
        </w:numPr>
        <w:spacing w:after="60"/>
      </w:pPr>
      <w:r>
        <w:t xml:space="preserve">Implementation </w:t>
      </w:r>
      <w:r w:rsidR="005A5322">
        <w:t>of</w:t>
      </w:r>
      <w:r>
        <w:t xml:space="preserve"> the authority decision concerning the management of the finding shall be communicated in writing by the relevant department; and </w:t>
      </w:r>
    </w:p>
    <w:p w14:paraId="5598070A" w14:textId="17057BDB" w:rsidR="00046FA7" w:rsidRDefault="00046FA7" w:rsidP="00046FA7">
      <w:pPr>
        <w:pStyle w:val="ListParagraph"/>
        <w:numPr>
          <w:ilvl w:val="0"/>
          <w:numId w:val="25"/>
        </w:numPr>
        <w:spacing w:after="60"/>
      </w:pPr>
      <w:r>
        <w:lastRenderedPageBreak/>
        <w:t>Construction work could resume only after permission is given from the local authorities and relevant department</w:t>
      </w:r>
      <w:r w:rsidR="007C438C">
        <w:t>s</w:t>
      </w:r>
      <w:r>
        <w:t xml:space="preserve"> concerning the safeguard of the heritage.</w:t>
      </w:r>
    </w:p>
    <w:p w14:paraId="49FCE7BF" w14:textId="77777777" w:rsidR="00D47AA1" w:rsidRDefault="0082230D">
      <w:pPr>
        <w:pStyle w:val="Heading2"/>
      </w:pPr>
      <w:bookmarkStart w:id="120" w:name="_Toc151116408"/>
      <w:r>
        <w:t>Cumulative Impacts</w:t>
      </w:r>
      <w:bookmarkEnd w:id="120"/>
    </w:p>
    <w:p w14:paraId="43DC146B" w14:textId="54DE4470" w:rsidR="001E0341" w:rsidRDefault="00207B7C" w:rsidP="00207B7C">
      <w:r w:rsidRPr="00207B7C">
        <w:t xml:space="preserve">A cumulative impact assessment has been prepared in the ESIA </w:t>
      </w:r>
      <w:r>
        <w:t xml:space="preserve">Addendum </w:t>
      </w:r>
      <w:r w:rsidRPr="00207B7C">
        <w:t xml:space="preserve">of </w:t>
      </w:r>
      <w:r w:rsidR="001E0341">
        <w:t>DGRMP</w:t>
      </w:r>
      <w:r w:rsidR="00D561E7">
        <w:rPr>
          <w:rStyle w:val="FootnoteReference"/>
        </w:rPr>
        <w:footnoteReference w:id="13"/>
      </w:r>
      <w:r w:rsidRPr="00207B7C">
        <w:t>.</w:t>
      </w:r>
      <w:r w:rsidR="001E0341">
        <w:t xml:space="preserve"> It </w:t>
      </w:r>
      <w:r w:rsidR="001E0341" w:rsidRPr="00207B7C">
        <w:t>was derived from desktop reviews of publicly available information, information obtained during the ESIA process, and information provided by DGDC</w:t>
      </w:r>
      <w:r w:rsidR="001E0341">
        <w:t>.</w:t>
      </w:r>
      <w:r w:rsidR="00A777DC">
        <w:t xml:space="preserve"> </w:t>
      </w:r>
    </w:p>
    <w:p w14:paraId="14BC6DB3" w14:textId="52187B68" w:rsidR="00207B7C" w:rsidRPr="00207B7C" w:rsidRDefault="00592B26" w:rsidP="00207B7C">
      <w:r>
        <w:t>The above assessment has been updated in the ESIA considering the</w:t>
      </w:r>
      <w:r w:rsidR="00D50C95">
        <w:t xml:space="preserve"> DGRMP II and </w:t>
      </w:r>
      <w:r w:rsidR="00B90A2A">
        <w:t>potential</w:t>
      </w:r>
      <w:r w:rsidR="00D50C95">
        <w:t xml:space="preserve"> subsequent project on the transmission line along the west coast</w:t>
      </w:r>
      <w:r w:rsidR="007C438C">
        <w:t>.</w:t>
      </w:r>
      <w:r w:rsidR="00207B7C" w:rsidRPr="00207B7C">
        <w:t xml:space="preserve"> The assessment has been updated in this ESIA by including the transmission line development in the Project.</w:t>
      </w:r>
    </w:p>
    <w:p w14:paraId="2577FDF1" w14:textId="104319AE" w:rsidR="004656D5" w:rsidRPr="00C06AD5" w:rsidRDefault="004656D5" w:rsidP="00497B5C">
      <w:pPr>
        <w:pStyle w:val="BodyText"/>
        <w:spacing w:after="120"/>
        <w:jc w:val="both"/>
        <w:rPr>
          <w:rFonts w:asciiTheme="minorHAnsi" w:hAnsiTheme="minorHAnsi" w:cstheme="minorHAnsi"/>
          <w:sz w:val="22"/>
          <w:szCs w:val="22"/>
        </w:rPr>
      </w:pPr>
      <w:r w:rsidRPr="00C06AD5">
        <w:rPr>
          <w:rFonts w:asciiTheme="minorHAnsi" w:hAnsiTheme="minorHAnsi" w:cstheme="minorHAnsi"/>
          <w:sz w:val="22"/>
          <w:szCs w:val="22"/>
        </w:rPr>
        <w:t xml:space="preserve">The following are definitions for key terminology used in the </w:t>
      </w:r>
      <w:r w:rsidR="004B27C6">
        <w:rPr>
          <w:rFonts w:asciiTheme="minorHAnsi" w:hAnsiTheme="minorHAnsi" w:cstheme="minorHAnsi"/>
          <w:sz w:val="22"/>
          <w:szCs w:val="22"/>
        </w:rPr>
        <w:t>cumulative impact assessment</w:t>
      </w:r>
      <w:r w:rsidR="007C438C">
        <w:rPr>
          <w:rFonts w:asciiTheme="minorHAnsi" w:hAnsiTheme="minorHAnsi" w:cstheme="minorHAnsi"/>
          <w:sz w:val="22"/>
          <w:szCs w:val="22"/>
        </w:rPr>
        <w:t>.</w:t>
      </w:r>
    </w:p>
    <w:p w14:paraId="5057413C" w14:textId="787BBB56" w:rsidR="007D52A5" w:rsidRPr="00497B5C" w:rsidRDefault="007D52A5" w:rsidP="00497B5C">
      <w:pPr>
        <w:pStyle w:val="ListParagraph"/>
        <w:numPr>
          <w:ilvl w:val="0"/>
          <w:numId w:val="82"/>
        </w:numPr>
        <w:ind w:right="137"/>
        <w:rPr>
          <w:rFonts w:cstheme="minorHAnsi"/>
        </w:rPr>
      </w:pPr>
      <w:r w:rsidRPr="00497B5C">
        <w:rPr>
          <w:rFonts w:cstheme="minorHAnsi"/>
          <w:b/>
        </w:rPr>
        <w:t>Cumulative</w:t>
      </w:r>
      <w:r w:rsidRPr="00497B5C">
        <w:rPr>
          <w:rFonts w:cstheme="minorHAnsi"/>
          <w:b/>
          <w:spacing w:val="-16"/>
        </w:rPr>
        <w:t xml:space="preserve"> </w:t>
      </w:r>
      <w:r w:rsidRPr="00497B5C">
        <w:rPr>
          <w:rFonts w:cstheme="minorHAnsi"/>
          <w:b/>
        </w:rPr>
        <w:t>Impact:</w:t>
      </w:r>
      <w:r w:rsidRPr="00497B5C">
        <w:rPr>
          <w:rFonts w:cstheme="minorHAnsi"/>
          <w:b/>
          <w:spacing w:val="-23"/>
        </w:rPr>
        <w:t xml:space="preserve"> </w:t>
      </w:r>
      <w:r w:rsidRPr="00497B5C">
        <w:rPr>
          <w:rFonts w:cstheme="minorHAnsi"/>
        </w:rPr>
        <w:t>Impacts</w:t>
      </w:r>
      <w:r w:rsidRPr="00497B5C">
        <w:rPr>
          <w:rFonts w:cstheme="minorHAnsi"/>
          <w:spacing w:val="-14"/>
        </w:rPr>
        <w:t xml:space="preserve"> </w:t>
      </w:r>
      <w:r w:rsidRPr="00497B5C">
        <w:rPr>
          <w:rFonts w:cstheme="minorHAnsi"/>
        </w:rPr>
        <w:t>that</w:t>
      </w:r>
      <w:r w:rsidRPr="00497B5C">
        <w:rPr>
          <w:rFonts w:cstheme="minorHAnsi"/>
          <w:spacing w:val="-15"/>
        </w:rPr>
        <w:t xml:space="preserve"> </w:t>
      </w:r>
      <w:r w:rsidRPr="00497B5C">
        <w:rPr>
          <w:rFonts w:cstheme="minorHAnsi"/>
        </w:rPr>
        <w:t>result</w:t>
      </w:r>
      <w:r w:rsidRPr="00497B5C">
        <w:rPr>
          <w:rFonts w:cstheme="minorHAnsi"/>
          <w:spacing w:val="-15"/>
        </w:rPr>
        <w:t xml:space="preserve"> </w:t>
      </w:r>
      <w:r w:rsidRPr="00497B5C">
        <w:rPr>
          <w:rFonts w:cstheme="minorHAnsi"/>
        </w:rPr>
        <w:t>from</w:t>
      </w:r>
      <w:r w:rsidRPr="00497B5C">
        <w:rPr>
          <w:rFonts w:cstheme="minorHAnsi"/>
          <w:spacing w:val="-15"/>
        </w:rPr>
        <w:t xml:space="preserve"> </w:t>
      </w:r>
      <w:r w:rsidRPr="00497B5C">
        <w:rPr>
          <w:rFonts w:cstheme="minorHAnsi"/>
        </w:rPr>
        <w:t>the</w:t>
      </w:r>
      <w:r w:rsidRPr="00497B5C">
        <w:rPr>
          <w:rFonts w:cstheme="minorHAnsi"/>
          <w:spacing w:val="-15"/>
        </w:rPr>
        <w:t xml:space="preserve"> </w:t>
      </w:r>
      <w:r w:rsidRPr="00497B5C">
        <w:rPr>
          <w:rFonts w:cstheme="minorHAnsi"/>
        </w:rPr>
        <w:t>successive,</w:t>
      </w:r>
      <w:r w:rsidRPr="00497B5C">
        <w:rPr>
          <w:rFonts w:cstheme="minorHAnsi"/>
          <w:spacing w:val="-14"/>
        </w:rPr>
        <w:t xml:space="preserve"> </w:t>
      </w:r>
      <w:r w:rsidRPr="00497B5C">
        <w:rPr>
          <w:rFonts w:cstheme="minorHAnsi"/>
        </w:rPr>
        <w:t>incremental,</w:t>
      </w:r>
      <w:r w:rsidRPr="00497B5C">
        <w:rPr>
          <w:rFonts w:cstheme="minorHAnsi"/>
          <w:spacing w:val="-14"/>
        </w:rPr>
        <w:t xml:space="preserve"> </w:t>
      </w:r>
      <w:r w:rsidRPr="00497B5C">
        <w:rPr>
          <w:rFonts w:cstheme="minorHAnsi"/>
        </w:rPr>
        <w:t>and/or</w:t>
      </w:r>
      <w:r w:rsidRPr="00497B5C">
        <w:rPr>
          <w:rFonts w:cstheme="minorHAnsi"/>
          <w:spacing w:val="-15"/>
        </w:rPr>
        <w:t xml:space="preserve"> </w:t>
      </w:r>
      <w:r w:rsidRPr="00497B5C">
        <w:rPr>
          <w:rFonts w:cstheme="minorHAnsi"/>
        </w:rPr>
        <w:t>combined</w:t>
      </w:r>
      <w:r w:rsidRPr="00497B5C">
        <w:rPr>
          <w:rFonts w:cstheme="minorHAnsi"/>
          <w:spacing w:val="-14"/>
        </w:rPr>
        <w:t xml:space="preserve"> </w:t>
      </w:r>
      <w:r w:rsidRPr="00497B5C">
        <w:rPr>
          <w:rFonts w:cstheme="minorHAnsi"/>
        </w:rPr>
        <w:t>effects</w:t>
      </w:r>
      <w:r w:rsidRPr="00497B5C">
        <w:rPr>
          <w:rFonts w:cstheme="minorHAnsi"/>
          <w:spacing w:val="-15"/>
        </w:rPr>
        <w:t xml:space="preserve"> </w:t>
      </w:r>
      <w:r w:rsidRPr="00497B5C">
        <w:rPr>
          <w:rFonts w:cstheme="minorHAnsi"/>
        </w:rPr>
        <w:t>of</w:t>
      </w:r>
      <w:r w:rsidRPr="00497B5C">
        <w:rPr>
          <w:rFonts w:cstheme="minorHAnsi"/>
          <w:spacing w:val="-15"/>
        </w:rPr>
        <w:t xml:space="preserve"> </w:t>
      </w:r>
      <w:r w:rsidRPr="00497B5C">
        <w:rPr>
          <w:rFonts w:cstheme="minorHAnsi"/>
        </w:rPr>
        <w:t>an</w:t>
      </w:r>
      <w:r w:rsidRPr="00497B5C">
        <w:rPr>
          <w:rFonts w:cstheme="minorHAnsi"/>
          <w:spacing w:val="-16"/>
        </w:rPr>
        <w:t xml:space="preserve"> </w:t>
      </w:r>
      <w:r w:rsidRPr="00497B5C">
        <w:rPr>
          <w:rFonts w:cstheme="minorHAnsi"/>
        </w:rPr>
        <w:t>action,</w:t>
      </w:r>
      <w:r w:rsidRPr="00497B5C">
        <w:rPr>
          <w:rFonts w:cstheme="minorHAnsi"/>
          <w:spacing w:val="-15"/>
        </w:rPr>
        <w:t xml:space="preserve"> </w:t>
      </w:r>
      <w:r w:rsidRPr="00497B5C">
        <w:rPr>
          <w:rFonts w:cstheme="minorHAnsi"/>
        </w:rPr>
        <w:t>project, or activity added to other existing, planned, and/or reasonably anticipated actions, projects, or activities. For practical reasons, the identification, assessment, and management of cumulative impacts are limited to those effects generally recognized</w:t>
      </w:r>
      <w:r w:rsidRPr="00497B5C">
        <w:rPr>
          <w:rFonts w:cstheme="minorHAnsi"/>
          <w:spacing w:val="-5"/>
        </w:rPr>
        <w:t xml:space="preserve"> </w:t>
      </w:r>
      <w:r w:rsidRPr="00497B5C">
        <w:rPr>
          <w:rFonts w:cstheme="minorHAnsi"/>
        </w:rPr>
        <w:t>as</w:t>
      </w:r>
      <w:r w:rsidRPr="00497B5C">
        <w:rPr>
          <w:rFonts w:cstheme="minorHAnsi"/>
          <w:spacing w:val="-3"/>
        </w:rPr>
        <w:t xml:space="preserve"> </w:t>
      </w:r>
      <w:r w:rsidRPr="00497B5C">
        <w:rPr>
          <w:rFonts w:cstheme="minorHAnsi"/>
        </w:rPr>
        <w:t>important</w:t>
      </w:r>
      <w:r w:rsidRPr="00497B5C">
        <w:rPr>
          <w:rFonts w:cstheme="minorHAnsi"/>
          <w:spacing w:val="-3"/>
        </w:rPr>
        <w:t xml:space="preserve"> </w:t>
      </w:r>
      <w:proofErr w:type="gramStart"/>
      <w:r w:rsidRPr="00497B5C">
        <w:rPr>
          <w:rFonts w:cstheme="minorHAnsi"/>
        </w:rPr>
        <w:t>on</w:t>
      </w:r>
      <w:r w:rsidRPr="00497B5C">
        <w:rPr>
          <w:rFonts w:cstheme="minorHAnsi"/>
          <w:spacing w:val="-4"/>
        </w:rPr>
        <w:t xml:space="preserve"> </w:t>
      </w:r>
      <w:r w:rsidRPr="00497B5C">
        <w:rPr>
          <w:rFonts w:cstheme="minorHAnsi"/>
        </w:rPr>
        <w:t>the</w:t>
      </w:r>
      <w:r w:rsidRPr="00497B5C">
        <w:rPr>
          <w:rFonts w:cstheme="minorHAnsi"/>
          <w:spacing w:val="-4"/>
        </w:rPr>
        <w:t xml:space="preserve"> </w:t>
      </w:r>
      <w:r w:rsidRPr="00497B5C">
        <w:rPr>
          <w:rFonts w:cstheme="minorHAnsi"/>
        </w:rPr>
        <w:t>basis</w:t>
      </w:r>
      <w:r w:rsidRPr="00497B5C">
        <w:rPr>
          <w:rFonts w:cstheme="minorHAnsi"/>
          <w:spacing w:val="-3"/>
        </w:rPr>
        <w:t xml:space="preserve"> </w:t>
      </w:r>
      <w:r w:rsidRPr="00497B5C">
        <w:rPr>
          <w:rFonts w:cstheme="minorHAnsi"/>
        </w:rPr>
        <w:t>of</w:t>
      </w:r>
      <w:proofErr w:type="gramEnd"/>
      <w:r w:rsidRPr="00497B5C">
        <w:rPr>
          <w:rFonts w:cstheme="minorHAnsi"/>
          <w:spacing w:val="-4"/>
        </w:rPr>
        <w:t xml:space="preserve"> </w:t>
      </w:r>
      <w:r w:rsidRPr="00497B5C">
        <w:rPr>
          <w:rFonts w:cstheme="minorHAnsi"/>
        </w:rPr>
        <w:t>scientific</w:t>
      </w:r>
      <w:r w:rsidRPr="00497B5C">
        <w:rPr>
          <w:rFonts w:cstheme="minorHAnsi"/>
          <w:spacing w:val="-3"/>
        </w:rPr>
        <w:t xml:space="preserve"> </w:t>
      </w:r>
      <w:r w:rsidRPr="00497B5C">
        <w:rPr>
          <w:rFonts w:cstheme="minorHAnsi"/>
        </w:rPr>
        <w:t>concern</w:t>
      </w:r>
      <w:r w:rsidRPr="00497B5C">
        <w:rPr>
          <w:rFonts w:cstheme="minorHAnsi"/>
          <w:spacing w:val="-4"/>
        </w:rPr>
        <w:t xml:space="preserve"> </w:t>
      </w:r>
      <w:r w:rsidRPr="00497B5C">
        <w:rPr>
          <w:rFonts w:cstheme="minorHAnsi"/>
        </w:rPr>
        <w:t>and/or</w:t>
      </w:r>
      <w:r w:rsidRPr="00497B5C">
        <w:rPr>
          <w:rFonts w:cstheme="minorHAnsi"/>
          <w:spacing w:val="-3"/>
        </w:rPr>
        <w:t xml:space="preserve"> </w:t>
      </w:r>
      <w:r w:rsidRPr="00497B5C">
        <w:rPr>
          <w:rFonts w:cstheme="minorHAnsi"/>
        </w:rPr>
        <w:t>concerns</w:t>
      </w:r>
      <w:r w:rsidRPr="00497B5C">
        <w:rPr>
          <w:rFonts w:cstheme="minorHAnsi"/>
          <w:spacing w:val="-2"/>
        </w:rPr>
        <w:t xml:space="preserve"> </w:t>
      </w:r>
      <w:r w:rsidRPr="00497B5C">
        <w:rPr>
          <w:rFonts w:cstheme="minorHAnsi"/>
        </w:rPr>
        <w:t>of</w:t>
      </w:r>
      <w:r w:rsidRPr="00497B5C">
        <w:rPr>
          <w:rFonts w:cstheme="minorHAnsi"/>
          <w:spacing w:val="-4"/>
        </w:rPr>
        <w:t xml:space="preserve"> </w:t>
      </w:r>
      <w:r w:rsidRPr="00497B5C">
        <w:rPr>
          <w:rFonts w:cstheme="minorHAnsi"/>
        </w:rPr>
        <w:t>Project-Affected</w:t>
      </w:r>
      <w:r w:rsidRPr="00497B5C">
        <w:rPr>
          <w:rFonts w:cstheme="minorHAnsi"/>
          <w:spacing w:val="-4"/>
        </w:rPr>
        <w:t xml:space="preserve"> </w:t>
      </w:r>
      <w:r w:rsidRPr="00497B5C">
        <w:rPr>
          <w:rFonts w:cstheme="minorHAnsi"/>
        </w:rPr>
        <w:t>Communities</w:t>
      </w:r>
      <w:r w:rsidRPr="00497B5C">
        <w:rPr>
          <w:rFonts w:cstheme="minorHAnsi"/>
          <w:spacing w:val="-3"/>
        </w:rPr>
        <w:t xml:space="preserve"> </w:t>
      </w:r>
      <w:r w:rsidRPr="00497B5C">
        <w:rPr>
          <w:rFonts w:cstheme="minorHAnsi"/>
        </w:rPr>
        <w:t>(PACs).</w:t>
      </w:r>
    </w:p>
    <w:p w14:paraId="3E6E7263" w14:textId="77777777" w:rsidR="007D52A5" w:rsidRPr="00497B5C" w:rsidRDefault="007D52A5" w:rsidP="00497B5C">
      <w:pPr>
        <w:pStyle w:val="ListParagraph"/>
        <w:numPr>
          <w:ilvl w:val="0"/>
          <w:numId w:val="82"/>
        </w:numPr>
        <w:rPr>
          <w:rFonts w:cstheme="minorHAnsi"/>
        </w:rPr>
      </w:pPr>
      <w:r w:rsidRPr="00497B5C">
        <w:rPr>
          <w:rFonts w:cstheme="minorHAnsi"/>
          <w:b/>
        </w:rPr>
        <w:t xml:space="preserve">CIA: </w:t>
      </w:r>
      <w:r w:rsidRPr="00497B5C">
        <w:rPr>
          <w:rFonts w:cstheme="minorHAnsi"/>
        </w:rPr>
        <w:t>Process to identify and evaluate cumulative impacts.</w:t>
      </w:r>
    </w:p>
    <w:p w14:paraId="2E2726C5" w14:textId="77777777" w:rsidR="007D52A5" w:rsidRPr="00497B5C" w:rsidRDefault="007D52A5" w:rsidP="00497B5C">
      <w:pPr>
        <w:pStyle w:val="ListParagraph"/>
        <w:numPr>
          <w:ilvl w:val="0"/>
          <w:numId w:val="82"/>
        </w:numPr>
        <w:ind w:right="139"/>
        <w:rPr>
          <w:rFonts w:cstheme="minorHAnsi"/>
        </w:rPr>
      </w:pPr>
      <w:r w:rsidRPr="00497B5C">
        <w:rPr>
          <w:rFonts w:cstheme="minorHAnsi"/>
          <w:b/>
        </w:rPr>
        <w:t>Other Projects</w:t>
      </w:r>
      <w:r w:rsidRPr="00497B5C">
        <w:rPr>
          <w:rFonts w:cstheme="minorHAnsi"/>
        </w:rPr>
        <w:t>: Existing, planned, or reasonably expected future developments, projects and/or activities potentially affecting Valued Environmental Components (VECs).</w:t>
      </w:r>
    </w:p>
    <w:p w14:paraId="2F070F23" w14:textId="77777777" w:rsidR="007D52A5" w:rsidRPr="00986006" w:rsidRDefault="007D52A5" w:rsidP="00986006">
      <w:pPr>
        <w:pStyle w:val="ListParagraph"/>
        <w:numPr>
          <w:ilvl w:val="0"/>
          <w:numId w:val="82"/>
        </w:numPr>
        <w:ind w:right="140"/>
        <w:rPr>
          <w:rFonts w:cstheme="minorHAnsi"/>
        </w:rPr>
      </w:pPr>
      <w:r w:rsidRPr="00986006">
        <w:rPr>
          <w:rFonts w:cstheme="minorHAnsi"/>
          <w:b/>
        </w:rPr>
        <w:t>External</w:t>
      </w:r>
      <w:r w:rsidRPr="00986006">
        <w:rPr>
          <w:rFonts w:cstheme="minorHAnsi"/>
          <w:b/>
          <w:spacing w:val="-4"/>
        </w:rPr>
        <w:t xml:space="preserve"> </w:t>
      </w:r>
      <w:r w:rsidRPr="00986006">
        <w:rPr>
          <w:rFonts w:cstheme="minorHAnsi"/>
          <w:b/>
        </w:rPr>
        <w:t>Drivers:</w:t>
      </w:r>
      <w:r w:rsidRPr="00986006">
        <w:rPr>
          <w:rFonts w:cstheme="minorHAnsi"/>
          <w:b/>
          <w:spacing w:val="-15"/>
        </w:rPr>
        <w:t xml:space="preserve"> </w:t>
      </w:r>
      <w:r w:rsidRPr="00986006">
        <w:rPr>
          <w:rFonts w:cstheme="minorHAnsi"/>
        </w:rPr>
        <w:t>Sources</w:t>
      </w:r>
      <w:r w:rsidRPr="00986006">
        <w:rPr>
          <w:rFonts w:cstheme="minorHAnsi"/>
          <w:spacing w:val="-4"/>
        </w:rPr>
        <w:t xml:space="preserve"> </w:t>
      </w:r>
      <w:r w:rsidRPr="00986006">
        <w:rPr>
          <w:rFonts w:cstheme="minorHAnsi"/>
        </w:rPr>
        <w:t>or</w:t>
      </w:r>
      <w:r w:rsidRPr="00986006">
        <w:rPr>
          <w:rFonts w:cstheme="minorHAnsi"/>
          <w:spacing w:val="-4"/>
        </w:rPr>
        <w:t xml:space="preserve"> </w:t>
      </w:r>
      <w:r w:rsidRPr="00986006">
        <w:rPr>
          <w:rFonts w:cstheme="minorHAnsi"/>
        </w:rPr>
        <w:t>conditions</w:t>
      </w:r>
      <w:r w:rsidRPr="00986006">
        <w:rPr>
          <w:rFonts w:cstheme="minorHAnsi"/>
          <w:spacing w:val="-4"/>
        </w:rPr>
        <w:t xml:space="preserve"> </w:t>
      </w:r>
      <w:r w:rsidRPr="00986006">
        <w:rPr>
          <w:rFonts w:cstheme="minorHAnsi"/>
        </w:rPr>
        <w:t>that</w:t>
      </w:r>
      <w:r w:rsidRPr="00986006">
        <w:rPr>
          <w:rFonts w:cstheme="minorHAnsi"/>
          <w:spacing w:val="-4"/>
        </w:rPr>
        <w:t xml:space="preserve"> </w:t>
      </w:r>
      <w:r w:rsidRPr="00986006">
        <w:rPr>
          <w:rFonts w:cstheme="minorHAnsi"/>
        </w:rPr>
        <w:t>could</w:t>
      </w:r>
      <w:r w:rsidRPr="00986006">
        <w:rPr>
          <w:rFonts w:cstheme="minorHAnsi"/>
          <w:spacing w:val="-5"/>
        </w:rPr>
        <w:t xml:space="preserve"> </w:t>
      </w:r>
      <w:r w:rsidRPr="00986006">
        <w:rPr>
          <w:rFonts w:cstheme="minorHAnsi"/>
        </w:rPr>
        <w:t>affect</w:t>
      </w:r>
      <w:r w:rsidRPr="00986006">
        <w:rPr>
          <w:rFonts w:cstheme="minorHAnsi"/>
          <w:spacing w:val="-4"/>
        </w:rPr>
        <w:t xml:space="preserve"> </w:t>
      </w:r>
      <w:r w:rsidRPr="00986006">
        <w:rPr>
          <w:rFonts w:cstheme="minorHAnsi"/>
        </w:rPr>
        <w:t>or</w:t>
      </w:r>
      <w:r w:rsidRPr="00986006">
        <w:rPr>
          <w:rFonts w:cstheme="minorHAnsi"/>
          <w:spacing w:val="-5"/>
        </w:rPr>
        <w:t xml:space="preserve"> </w:t>
      </w:r>
      <w:r w:rsidRPr="00986006">
        <w:rPr>
          <w:rFonts w:cstheme="minorHAnsi"/>
        </w:rPr>
        <w:t>cause</w:t>
      </w:r>
      <w:r w:rsidRPr="00986006">
        <w:rPr>
          <w:rFonts w:cstheme="minorHAnsi"/>
          <w:spacing w:val="-5"/>
        </w:rPr>
        <w:t xml:space="preserve"> </w:t>
      </w:r>
      <w:r w:rsidRPr="00986006">
        <w:rPr>
          <w:rFonts w:cstheme="minorHAnsi"/>
        </w:rPr>
        <w:t>physical,</w:t>
      </w:r>
      <w:r w:rsidRPr="00986006">
        <w:rPr>
          <w:rFonts w:cstheme="minorHAnsi"/>
          <w:spacing w:val="-4"/>
        </w:rPr>
        <w:t xml:space="preserve"> </w:t>
      </w:r>
      <w:r w:rsidRPr="00986006">
        <w:rPr>
          <w:rFonts w:cstheme="minorHAnsi"/>
        </w:rPr>
        <w:t>biological,</w:t>
      </w:r>
      <w:r w:rsidRPr="00986006">
        <w:rPr>
          <w:rFonts w:cstheme="minorHAnsi"/>
          <w:spacing w:val="-4"/>
        </w:rPr>
        <w:t xml:space="preserve"> </w:t>
      </w:r>
      <w:r w:rsidRPr="00986006">
        <w:rPr>
          <w:rFonts w:cstheme="minorHAnsi"/>
        </w:rPr>
        <w:t>or</w:t>
      </w:r>
      <w:r w:rsidRPr="00986006">
        <w:rPr>
          <w:rFonts w:cstheme="minorHAnsi"/>
          <w:spacing w:val="-4"/>
        </w:rPr>
        <w:t xml:space="preserve"> </w:t>
      </w:r>
      <w:r w:rsidRPr="00986006">
        <w:rPr>
          <w:rFonts w:cstheme="minorHAnsi"/>
        </w:rPr>
        <w:t>social</w:t>
      </w:r>
      <w:r w:rsidRPr="00986006">
        <w:rPr>
          <w:rFonts w:cstheme="minorHAnsi"/>
          <w:spacing w:val="-5"/>
        </w:rPr>
        <w:t xml:space="preserve"> </w:t>
      </w:r>
      <w:r w:rsidRPr="00986006">
        <w:rPr>
          <w:rFonts w:cstheme="minorHAnsi"/>
        </w:rPr>
        <w:t>stress</w:t>
      </w:r>
      <w:r w:rsidRPr="00986006">
        <w:rPr>
          <w:rFonts w:cstheme="minorHAnsi"/>
          <w:spacing w:val="-4"/>
        </w:rPr>
        <w:t xml:space="preserve"> </w:t>
      </w:r>
      <w:r w:rsidRPr="00986006">
        <w:rPr>
          <w:rFonts w:cstheme="minorHAnsi"/>
        </w:rPr>
        <w:t>on</w:t>
      </w:r>
      <w:r w:rsidRPr="00986006">
        <w:rPr>
          <w:rFonts w:cstheme="minorHAnsi"/>
          <w:spacing w:val="-5"/>
        </w:rPr>
        <w:t xml:space="preserve"> </w:t>
      </w:r>
      <w:r w:rsidRPr="00986006">
        <w:rPr>
          <w:rFonts w:cstheme="minorHAnsi"/>
        </w:rPr>
        <w:t>VECs,</w:t>
      </w:r>
      <w:r w:rsidRPr="00986006">
        <w:rPr>
          <w:rFonts w:cstheme="minorHAnsi"/>
          <w:spacing w:val="-4"/>
        </w:rPr>
        <w:t xml:space="preserve"> </w:t>
      </w:r>
      <w:r w:rsidRPr="00986006">
        <w:rPr>
          <w:rFonts w:cstheme="minorHAnsi"/>
        </w:rPr>
        <w:t xml:space="preserve">such as natural environmental and social drivers, human activities, and external stressors. These can include climate change, population influx, natural </w:t>
      </w:r>
      <w:proofErr w:type="gramStart"/>
      <w:r w:rsidRPr="00986006">
        <w:rPr>
          <w:rFonts w:cstheme="minorHAnsi"/>
        </w:rPr>
        <w:t>disasters</w:t>
      </w:r>
      <w:proofErr w:type="gramEnd"/>
      <w:r w:rsidRPr="00986006">
        <w:rPr>
          <w:rFonts w:cstheme="minorHAnsi"/>
        </w:rPr>
        <w:t xml:space="preserve"> or deforestation, among others. These are typically less defined and planned than Other</w:t>
      </w:r>
      <w:r w:rsidRPr="00986006">
        <w:rPr>
          <w:rFonts w:cstheme="minorHAnsi"/>
          <w:spacing w:val="-1"/>
        </w:rPr>
        <w:t xml:space="preserve"> </w:t>
      </w:r>
      <w:r w:rsidRPr="00986006">
        <w:rPr>
          <w:rFonts w:cstheme="minorHAnsi"/>
        </w:rPr>
        <w:t>Projects.</w:t>
      </w:r>
    </w:p>
    <w:p w14:paraId="3CDC74B4" w14:textId="548F9A17" w:rsidR="007D52A5" w:rsidRPr="00986006" w:rsidRDefault="007D52A5" w:rsidP="00986006">
      <w:pPr>
        <w:pStyle w:val="ListParagraph"/>
        <w:numPr>
          <w:ilvl w:val="0"/>
          <w:numId w:val="82"/>
        </w:numPr>
        <w:ind w:right="139"/>
        <w:rPr>
          <w:rFonts w:cstheme="minorHAnsi"/>
        </w:rPr>
      </w:pPr>
      <w:r w:rsidRPr="00986006">
        <w:rPr>
          <w:rFonts w:cstheme="minorHAnsi"/>
          <w:b/>
        </w:rPr>
        <w:t xml:space="preserve">Valued Environmental Components (VECs): </w:t>
      </w:r>
      <w:r w:rsidRPr="00986006">
        <w:rPr>
          <w:rFonts w:cstheme="minorHAnsi"/>
        </w:rPr>
        <w:t>Environmental and social components considered important by the scientific community and/or potential PACs. VECs may include:</w:t>
      </w:r>
    </w:p>
    <w:p w14:paraId="7075DFB3" w14:textId="28028B00" w:rsidR="007D52A5" w:rsidRPr="00C06AD5" w:rsidRDefault="007D52A5" w:rsidP="00986006">
      <w:pPr>
        <w:pStyle w:val="ListParagraph"/>
        <w:numPr>
          <w:ilvl w:val="0"/>
          <w:numId w:val="82"/>
        </w:numPr>
      </w:pPr>
      <w:r w:rsidRPr="00C06AD5">
        <w:t xml:space="preserve">Physical features, habitats, </w:t>
      </w:r>
      <w:r w:rsidR="006C272A">
        <w:t xml:space="preserve">and </w:t>
      </w:r>
      <w:r w:rsidRPr="00C06AD5">
        <w:t>wildlife populations (e.g., biodiversity, water supply); Ecosystem services (e.g., protection from natural hazards, provision of food); Natural processes (e.g., water and nutrient cycles, microclimate);</w:t>
      </w:r>
    </w:p>
    <w:p w14:paraId="7513CCB6" w14:textId="793CD3F7" w:rsidR="007D52A5" w:rsidRPr="00986006" w:rsidRDefault="007D52A5" w:rsidP="00986006">
      <w:pPr>
        <w:pStyle w:val="ListParagraph"/>
        <w:numPr>
          <w:ilvl w:val="0"/>
          <w:numId w:val="82"/>
        </w:numPr>
        <w:rPr>
          <w:rFonts w:cstheme="minorHAnsi"/>
        </w:rPr>
      </w:pPr>
      <w:r w:rsidRPr="00986006">
        <w:rPr>
          <w:rFonts w:cstheme="minorHAnsi"/>
        </w:rPr>
        <w:t>Social conditions (e.g., community health, economic conditions)</w:t>
      </w:r>
      <w:r w:rsidR="006C272A" w:rsidRPr="00986006">
        <w:rPr>
          <w:rFonts w:cstheme="minorHAnsi"/>
        </w:rPr>
        <w:t>,</w:t>
      </w:r>
      <w:r w:rsidRPr="00986006">
        <w:rPr>
          <w:rFonts w:cstheme="minorHAnsi"/>
        </w:rPr>
        <w:t xml:space="preserve"> and Cultural heritage or cultural resources aspects (e.g., archaeological, historic</w:t>
      </w:r>
      <w:r w:rsidR="007C438C">
        <w:rPr>
          <w:rFonts w:cstheme="minorHAnsi"/>
        </w:rPr>
        <w:t>al</w:t>
      </w:r>
      <w:r w:rsidRPr="00986006">
        <w:rPr>
          <w:rFonts w:cstheme="minorHAnsi"/>
        </w:rPr>
        <w:t>, traditional sites).</w:t>
      </w:r>
      <w:bookmarkStart w:id="121" w:name="7.2_Approach"/>
      <w:bookmarkStart w:id="122" w:name="_bookmark126"/>
      <w:bookmarkEnd w:id="121"/>
      <w:bookmarkEnd w:id="122"/>
    </w:p>
    <w:p w14:paraId="53433B25" w14:textId="5C361021" w:rsidR="00354B9B" w:rsidRPr="00C06AD5" w:rsidRDefault="00354B9B" w:rsidP="002F0C37">
      <w:pPr>
        <w:pStyle w:val="Heading3"/>
      </w:pPr>
      <w:r w:rsidRPr="00C06AD5">
        <w:t>Description of Other Projects Considered in Cumulative Impact Assessment</w:t>
      </w:r>
    </w:p>
    <w:p w14:paraId="36417B9E" w14:textId="77777777" w:rsidR="00354B9B" w:rsidRPr="00C06AD5" w:rsidRDefault="00354B9B" w:rsidP="00354B9B">
      <w:pPr>
        <w:rPr>
          <w:rFonts w:cstheme="minorHAnsi"/>
        </w:rPr>
      </w:pPr>
      <w:r w:rsidRPr="00C06AD5">
        <w:rPr>
          <w:rFonts w:cstheme="minorHAnsi"/>
        </w:rPr>
        <w:t xml:space="preserve">In addition to the transmission line development under the current project, the following projects have been considered for the cumulative impact assessment. </w:t>
      </w:r>
    </w:p>
    <w:p w14:paraId="093032CB" w14:textId="3287E5F0" w:rsidR="00354B9B" w:rsidRDefault="00354B9B" w:rsidP="009A5213">
      <w:pPr>
        <w:pStyle w:val="ListParagraph"/>
        <w:numPr>
          <w:ilvl w:val="0"/>
          <w:numId w:val="47"/>
        </w:numPr>
        <w:jc w:val="left"/>
        <w:rPr>
          <w:rFonts w:cstheme="minorHAnsi"/>
        </w:rPr>
      </w:pPr>
      <w:r w:rsidRPr="00C630B4">
        <w:rPr>
          <w:rFonts w:cstheme="minorHAnsi"/>
          <w:b/>
          <w:bCs/>
        </w:rPr>
        <w:t>Geothermal Plant</w:t>
      </w:r>
      <w:r w:rsidRPr="00C06AD5">
        <w:rPr>
          <w:rFonts w:cstheme="minorHAnsi"/>
        </w:rPr>
        <w:t xml:space="preserve">. </w:t>
      </w:r>
      <w:r w:rsidR="006C272A">
        <w:rPr>
          <w:rFonts w:cstheme="minorHAnsi"/>
        </w:rPr>
        <w:t>I</w:t>
      </w:r>
      <w:r w:rsidRPr="00C06AD5">
        <w:rPr>
          <w:rFonts w:cstheme="minorHAnsi"/>
        </w:rPr>
        <w:t>ncludes a Geothermal Plant with an associated reinjection pipeline and steam gathering system. The components are located within the Roseau Valley. The reinjection pipeline will extend for approximately 1.21 km</w:t>
      </w:r>
      <w:r w:rsidR="00F374F2">
        <w:rPr>
          <w:rFonts w:cstheme="minorHAnsi"/>
        </w:rPr>
        <w:t>,</w:t>
      </w:r>
      <w:r w:rsidRPr="00C06AD5">
        <w:rPr>
          <w:rFonts w:cstheme="minorHAnsi"/>
        </w:rPr>
        <w:t xml:space="preserve"> and the </w:t>
      </w:r>
      <w:r w:rsidR="00617ACF" w:rsidRPr="00C06AD5">
        <w:rPr>
          <w:rFonts w:cstheme="minorHAnsi"/>
        </w:rPr>
        <w:t xml:space="preserve">steam gathering system </w:t>
      </w:r>
      <w:r w:rsidRPr="00C06AD5">
        <w:rPr>
          <w:rFonts w:cstheme="minorHAnsi"/>
        </w:rPr>
        <w:t>will run for approximately 1km</w:t>
      </w:r>
      <w:r w:rsidR="006C272A">
        <w:rPr>
          <w:rFonts w:cstheme="minorHAnsi"/>
        </w:rPr>
        <w:t>.</w:t>
      </w:r>
    </w:p>
    <w:p w14:paraId="2EF6E21A" w14:textId="2D9CADEE" w:rsidR="00400F5C" w:rsidRDefault="00400F5C" w:rsidP="00400F5C">
      <w:pPr>
        <w:pStyle w:val="ListParagraph"/>
        <w:numPr>
          <w:ilvl w:val="0"/>
          <w:numId w:val="47"/>
        </w:numPr>
        <w:jc w:val="left"/>
        <w:rPr>
          <w:rFonts w:cstheme="minorHAnsi"/>
        </w:rPr>
      </w:pPr>
      <w:r>
        <w:rPr>
          <w:rFonts w:cstheme="minorHAnsi"/>
        </w:rPr>
        <w:t xml:space="preserve">Other Projects, such as </w:t>
      </w:r>
    </w:p>
    <w:p w14:paraId="129A28F7" w14:textId="28F73C6C" w:rsidR="00617ACF" w:rsidRPr="00C06AD5" w:rsidRDefault="00C630B4" w:rsidP="00400F5C">
      <w:pPr>
        <w:pStyle w:val="ListParagraph"/>
        <w:numPr>
          <w:ilvl w:val="1"/>
          <w:numId w:val="47"/>
        </w:numPr>
        <w:jc w:val="left"/>
        <w:rPr>
          <w:rFonts w:cstheme="minorHAnsi"/>
        </w:rPr>
      </w:pPr>
      <w:r w:rsidRPr="00C630B4">
        <w:rPr>
          <w:rFonts w:cstheme="minorHAnsi"/>
          <w:b/>
          <w:bCs/>
        </w:rPr>
        <w:lastRenderedPageBreak/>
        <w:t>West Coast Transmission Line</w:t>
      </w:r>
      <w:r>
        <w:rPr>
          <w:rFonts w:cstheme="minorHAnsi"/>
        </w:rPr>
        <w:t xml:space="preserve">. </w:t>
      </w:r>
      <w:r w:rsidR="002E69FE">
        <w:rPr>
          <w:rFonts w:cstheme="minorHAnsi"/>
        </w:rPr>
        <w:t xml:space="preserve">Includes the development of </w:t>
      </w:r>
      <w:r w:rsidR="007C438C">
        <w:rPr>
          <w:rFonts w:cstheme="minorHAnsi"/>
        </w:rPr>
        <w:t xml:space="preserve">a </w:t>
      </w:r>
      <w:r w:rsidR="002E69FE">
        <w:rPr>
          <w:rFonts w:cstheme="minorHAnsi"/>
        </w:rPr>
        <w:t xml:space="preserve">69 kV transmission line along the west coast from Fond Cole to </w:t>
      </w:r>
      <w:r w:rsidR="001B2753">
        <w:rPr>
          <w:rFonts w:cstheme="minorHAnsi"/>
        </w:rPr>
        <w:t xml:space="preserve">Sugar Loaf (also known as the FSI line). </w:t>
      </w:r>
      <w:r w:rsidR="00085CAF">
        <w:rPr>
          <w:rFonts w:cstheme="minorHAnsi"/>
        </w:rPr>
        <w:t>Currently</w:t>
      </w:r>
      <w:r w:rsidR="007C438C">
        <w:rPr>
          <w:rFonts w:cstheme="minorHAnsi"/>
        </w:rPr>
        <w:t>,</w:t>
      </w:r>
      <w:r w:rsidR="00085CAF">
        <w:rPr>
          <w:rFonts w:cstheme="minorHAnsi"/>
        </w:rPr>
        <w:t xml:space="preserve"> DGDC is pursuing two options, one underground cable along the highway or a</w:t>
      </w:r>
      <w:r w:rsidR="007C438C">
        <w:rPr>
          <w:rFonts w:cstheme="minorHAnsi"/>
        </w:rPr>
        <w:t>n</w:t>
      </w:r>
      <w:r w:rsidR="00085CAF">
        <w:rPr>
          <w:rFonts w:cstheme="minorHAnsi"/>
        </w:rPr>
        <w:t xml:space="preserve"> </w:t>
      </w:r>
      <w:r w:rsidR="00EF523C">
        <w:rPr>
          <w:rFonts w:cstheme="minorHAnsi"/>
        </w:rPr>
        <w:t>overhead</w:t>
      </w:r>
      <w:r w:rsidR="00085CAF">
        <w:rPr>
          <w:rFonts w:cstheme="minorHAnsi"/>
        </w:rPr>
        <w:t xml:space="preserve"> line</w:t>
      </w:r>
      <w:r w:rsidR="00EF523C">
        <w:rPr>
          <w:rFonts w:cstheme="minorHAnsi"/>
        </w:rPr>
        <w:t>.</w:t>
      </w:r>
    </w:p>
    <w:p w14:paraId="7C9624CB" w14:textId="3587D7AD" w:rsidR="00354B9B" w:rsidRDefault="00354B9B" w:rsidP="009A5213">
      <w:pPr>
        <w:pStyle w:val="ListParagraph"/>
        <w:numPr>
          <w:ilvl w:val="1"/>
          <w:numId w:val="47"/>
        </w:numPr>
        <w:jc w:val="left"/>
        <w:rPr>
          <w:rFonts w:cstheme="minorHAnsi"/>
        </w:rPr>
      </w:pPr>
      <w:r w:rsidRPr="00400F5C">
        <w:rPr>
          <w:rFonts w:cstheme="minorHAnsi"/>
          <w:b/>
          <w:bCs/>
        </w:rPr>
        <w:t xml:space="preserve">Cable Car </w:t>
      </w:r>
      <w:r w:rsidR="00F11783">
        <w:rPr>
          <w:rFonts w:cstheme="minorHAnsi"/>
          <w:b/>
          <w:bCs/>
        </w:rPr>
        <w:t>Do</w:t>
      </w:r>
      <w:r w:rsidR="00C3023A">
        <w:rPr>
          <w:rFonts w:cstheme="minorHAnsi"/>
          <w:b/>
          <w:bCs/>
        </w:rPr>
        <w:t>minica</w:t>
      </w:r>
      <w:r w:rsidRPr="00C06AD5">
        <w:rPr>
          <w:rFonts w:cstheme="minorHAnsi"/>
        </w:rPr>
        <w:t xml:space="preserve"> includes </w:t>
      </w:r>
      <w:r w:rsidR="00366C78" w:rsidRPr="00C06AD5">
        <w:rPr>
          <w:rFonts w:cstheme="minorHAnsi"/>
        </w:rPr>
        <w:t>the development</w:t>
      </w:r>
      <w:r w:rsidRPr="00C06AD5">
        <w:rPr>
          <w:rFonts w:cstheme="minorHAnsi"/>
        </w:rPr>
        <w:t xml:space="preserve"> of</w:t>
      </w:r>
      <w:r w:rsidR="00CB3966">
        <w:rPr>
          <w:rFonts w:cstheme="minorHAnsi"/>
        </w:rPr>
        <w:t xml:space="preserve"> </w:t>
      </w:r>
      <w:r w:rsidR="007C438C">
        <w:rPr>
          <w:rFonts w:cstheme="minorHAnsi"/>
        </w:rPr>
        <w:t xml:space="preserve">a </w:t>
      </w:r>
      <w:r w:rsidR="00366C78" w:rsidRPr="00366C78">
        <w:rPr>
          <w:rFonts w:cstheme="minorHAnsi"/>
        </w:rPr>
        <w:t>6.6 km detachable single-core cable car project, which will provide safe, fast access to the boiling lake</w:t>
      </w:r>
      <w:r w:rsidR="00CB3966">
        <w:rPr>
          <w:rFonts w:cstheme="minorHAnsi"/>
        </w:rPr>
        <w:t xml:space="preserve"> from Trafalgar.</w:t>
      </w:r>
    </w:p>
    <w:p w14:paraId="607A51F3" w14:textId="2E28244D" w:rsidR="00CB3966" w:rsidRPr="00C06AD5" w:rsidRDefault="002F1D76" w:rsidP="009A5213">
      <w:pPr>
        <w:pStyle w:val="ListParagraph"/>
        <w:numPr>
          <w:ilvl w:val="1"/>
          <w:numId w:val="47"/>
        </w:numPr>
        <w:jc w:val="left"/>
        <w:rPr>
          <w:rFonts w:cstheme="minorHAnsi"/>
        </w:rPr>
      </w:pPr>
      <w:r w:rsidRPr="00400F5C">
        <w:rPr>
          <w:rFonts w:cstheme="minorHAnsi"/>
          <w:b/>
          <w:bCs/>
        </w:rPr>
        <w:t>Sanctuary Rainforest Eco Resort and Spa</w:t>
      </w:r>
      <w:r w:rsidRPr="002F1D76">
        <w:rPr>
          <w:rFonts w:cstheme="minorHAnsi"/>
        </w:rPr>
        <w:t xml:space="preserve"> is </w:t>
      </w:r>
      <w:r w:rsidR="0078318F">
        <w:rPr>
          <w:rFonts w:cstheme="minorHAnsi"/>
        </w:rPr>
        <w:t>a resort</w:t>
      </w:r>
      <w:r>
        <w:rPr>
          <w:rFonts w:cstheme="minorHAnsi"/>
        </w:rPr>
        <w:t xml:space="preserve"> currently under construction near Laudat.</w:t>
      </w:r>
    </w:p>
    <w:p w14:paraId="2A72909C" w14:textId="71D367D3" w:rsidR="00354B9B" w:rsidRDefault="00354B9B" w:rsidP="009A5213">
      <w:pPr>
        <w:pStyle w:val="ListParagraph"/>
        <w:widowControl w:val="0"/>
        <w:numPr>
          <w:ilvl w:val="1"/>
          <w:numId w:val="47"/>
        </w:numPr>
        <w:tabs>
          <w:tab w:val="left" w:pos="638"/>
        </w:tabs>
        <w:autoSpaceDE w:val="0"/>
        <w:autoSpaceDN w:val="0"/>
        <w:ind w:right="139"/>
        <w:contextualSpacing w:val="0"/>
        <w:rPr>
          <w:rFonts w:cstheme="minorHAnsi"/>
        </w:rPr>
      </w:pPr>
      <w:r w:rsidRPr="00C06AD5">
        <w:rPr>
          <w:rFonts w:cstheme="minorHAnsi"/>
        </w:rPr>
        <w:t>Construction</w:t>
      </w:r>
      <w:r w:rsidRPr="00C06AD5">
        <w:rPr>
          <w:rFonts w:cstheme="minorHAnsi"/>
          <w:spacing w:val="-11"/>
        </w:rPr>
        <w:t xml:space="preserve"> </w:t>
      </w:r>
      <w:r w:rsidRPr="00C06AD5">
        <w:rPr>
          <w:rFonts w:cstheme="minorHAnsi"/>
        </w:rPr>
        <w:t>of</w:t>
      </w:r>
      <w:r w:rsidRPr="00C06AD5">
        <w:rPr>
          <w:rFonts w:cstheme="minorHAnsi"/>
          <w:spacing w:val="-11"/>
        </w:rPr>
        <w:t xml:space="preserve"> </w:t>
      </w:r>
      <w:r w:rsidRPr="00C06AD5">
        <w:rPr>
          <w:rFonts w:cstheme="minorHAnsi"/>
        </w:rPr>
        <w:t>Roseau</w:t>
      </w:r>
      <w:r w:rsidRPr="00C06AD5">
        <w:rPr>
          <w:rFonts w:cstheme="minorHAnsi"/>
          <w:spacing w:val="-11"/>
        </w:rPr>
        <w:t xml:space="preserve"> </w:t>
      </w:r>
      <w:r w:rsidRPr="00C06AD5">
        <w:rPr>
          <w:rFonts w:cstheme="minorHAnsi"/>
        </w:rPr>
        <w:t>River</w:t>
      </w:r>
      <w:r w:rsidRPr="00C06AD5">
        <w:rPr>
          <w:rFonts w:cstheme="minorHAnsi"/>
          <w:spacing w:val="-9"/>
        </w:rPr>
        <w:t xml:space="preserve"> </w:t>
      </w:r>
      <w:r w:rsidRPr="00C06AD5">
        <w:rPr>
          <w:rFonts w:cstheme="minorHAnsi"/>
        </w:rPr>
        <w:t>Walls</w:t>
      </w:r>
      <w:r w:rsidRPr="00C06AD5">
        <w:rPr>
          <w:rFonts w:cstheme="minorHAnsi"/>
          <w:spacing w:val="-9"/>
        </w:rPr>
        <w:t xml:space="preserve"> </w:t>
      </w:r>
      <w:r w:rsidRPr="00C06AD5">
        <w:rPr>
          <w:rFonts w:cstheme="minorHAnsi"/>
        </w:rPr>
        <w:t>(river</w:t>
      </w:r>
      <w:r w:rsidRPr="00C06AD5">
        <w:rPr>
          <w:rFonts w:cstheme="minorHAnsi"/>
          <w:spacing w:val="-10"/>
        </w:rPr>
        <w:t xml:space="preserve"> </w:t>
      </w:r>
      <w:r w:rsidRPr="00C06AD5">
        <w:rPr>
          <w:rFonts w:cstheme="minorHAnsi"/>
        </w:rPr>
        <w:t>training</w:t>
      </w:r>
      <w:r w:rsidRPr="00C06AD5">
        <w:rPr>
          <w:rFonts w:cstheme="minorHAnsi"/>
          <w:spacing w:val="-10"/>
        </w:rPr>
        <w:t xml:space="preserve"> </w:t>
      </w:r>
      <w:r w:rsidRPr="00C06AD5">
        <w:rPr>
          <w:rFonts w:cstheme="minorHAnsi"/>
        </w:rPr>
        <w:t>walls</w:t>
      </w:r>
      <w:r w:rsidRPr="00C06AD5">
        <w:rPr>
          <w:rFonts w:cstheme="minorHAnsi"/>
          <w:spacing w:val="-8"/>
        </w:rPr>
        <w:t xml:space="preserve"> </w:t>
      </w:r>
      <w:r w:rsidRPr="00C06AD5">
        <w:rPr>
          <w:rFonts w:cstheme="minorHAnsi"/>
        </w:rPr>
        <w:t>and</w:t>
      </w:r>
      <w:r w:rsidRPr="00C06AD5">
        <w:rPr>
          <w:rFonts w:cstheme="minorHAnsi"/>
          <w:spacing w:val="-10"/>
        </w:rPr>
        <w:t xml:space="preserve"> </w:t>
      </w:r>
      <w:r w:rsidRPr="00C06AD5">
        <w:rPr>
          <w:rFonts w:cstheme="minorHAnsi"/>
        </w:rPr>
        <w:t>related</w:t>
      </w:r>
      <w:r w:rsidRPr="00C06AD5">
        <w:rPr>
          <w:rFonts w:cstheme="minorHAnsi"/>
          <w:spacing w:val="-10"/>
        </w:rPr>
        <w:t xml:space="preserve"> </w:t>
      </w:r>
      <w:r w:rsidRPr="00C06AD5">
        <w:rPr>
          <w:rFonts w:cstheme="minorHAnsi"/>
        </w:rPr>
        <w:t>road</w:t>
      </w:r>
      <w:r w:rsidRPr="00C06AD5">
        <w:rPr>
          <w:rFonts w:cstheme="minorHAnsi"/>
          <w:spacing w:val="-10"/>
        </w:rPr>
        <w:t xml:space="preserve"> </w:t>
      </w:r>
      <w:r w:rsidRPr="00C06AD5">
        <w:rPr>
          <w:rFonts w:cstheme="minorHAnsi"/>
        </w:rPr>
        <w:t>and</w:t>
      </w:r>
      <w:r w:rsidRPr="00C06AD5">
        <w:rPr>
          <w:rFonts w:cstheme="minorHAnsi"/>
          <w:spacing w:val="-9"/>
        </w:rPr>
        <w:t xml:space="preserve"> </w:t>
      </w:r>
      <w:r w:rsidRPr="00C06AD5">
        <w:rPr>
          <w:rFonts w:cstheme="minorHAnsi"/>
        </w:rPr>
        <w:t>drainage</w:t>
      </w:r>
      <w:r w:rsidRPr="00C06AD5">
        <w:rPr>
          <w:rFonts w:cstheme="minorHAnsi"/>
          <w:spacing w:val="-10"/>
        </w:rPr>
        <w:t xml:space="preserve"> </w:t>
      </w:r>
      <w:r w:rsidRPr="00C06AD5">
        <w:rPr>
          <w:rFonts w:cstheme="minorHAnsi"/>
        </w:rPr>
        <w:t>works</w:t>
      </w:r>
      <w:r w:rsidRPr="00C06AD5">
        <w:rPr>
          <w:rFonts w:cstheme="minorHAnsi"/>
          <w:spacing w:val="-11"/>
        </w:rPr>
        <w:t xml:space="preserve"> </w:t>
      </w:r>
      <w:r w:rsidRPr="00C06AD5">
        <w:rPr>
          <w:rFonts w:cstheme="minorHAnsi"/>
        </w:rPr>
        <w:t>along</w:t>
      </w:r>
      <w:r w:rsidRPr="00C06AD5">
        <w:rPr>
          <w:rFonts w:cstheme="minorHAnsi"/>
          <w:spacing w:val="-9"/>
        </w:rPr>
        <w:t xml:space="preserve"> </w:t>
      </w:r>
      <w:r w:rsidRPr="00C06AD5">
        <w:rPr>
          <w:rFonts w:cstheme="minorHAnsi"/>
        </w:rPr>
        <w:t xml:space="preserve">the Roseau River, including relocation of utility infrastructure, construction of sidewalks, </w:t>
      </w:r>
      <w:r w:rsidR="006C272A">
        <w:rPr>
          <w:rFonts w:cstheme="minorHAnsi"/>
        </w:rPr>
        <w:t xml:space="preserve">and </w:t>
      </w:r>
      <w:r w:rsidRPr="00C06AD5">
        <w:rPr>
          <w:rFonts w:cstheme="minorHAnsi"/>
        </w:rPr>
        <w:t>installation of street</w:t>
      </w:r>
      <w:r w:rsidRPr="00C06AD5">
        <w:rPr>
          <w:rFonts w:cstheme="minorHAnsi"/>
          <w:spacing w:val="-2"/>
        </w:rPr>
        <w:t xml:space="preserve"> </w:t>
      </w:r>
      <w:r w:rsidRPr="00C06AD5">
        <w:rPr>
          <w:rFonts w:cstheme="minorHAnsi"/>
        </w:rPr>
        <w:t>lighting)</w:t>
      </w:r>
      <w:r w:rsidR="00F42B8F">
        <w:rPr>
          <w:rFonts w:cstheme="minorHAnsi"/>
        </w:rPr>
        <w:t xml:space="preserve">. These workers are being carried out </w:t>
      </w:r>
      <w:r w:rsidR="007C438C">
        <w:rPr>
          <w:rFonts w:cstheme="minorHAnsi"/>
        </w:rPr>
        <w:t xml:space="preserve">on </w:t>
      </w:r>
      <w:r w:rsidR="00F42B8F">
        <w:rPr>
          <w:rFonts w:cstheme="minorHAnsi"/>
        </w:rPr>
        <w:t>a necessary basis</w:t>
      </w:r>
      <w:r w:rsidR="008170FD">
        <w:rPr>
          <w:rFonts w:cstheme="minorHAnsi"/>
        </w:rPr>
        <w:t xml:space="preserve"> (in the sections where the </w:t>
      </w:r>
      <w:proofErr w:type="gramStart"/>
      <w:r w:rsidR="008170FD">
        <w:rPr>
          <w:rFonts w:cstheme="minorHAnsi"/>
        </w:rPr>
        <w:t>river banks</w:t>
      </w:r>
      <w:proofErr w:type="gramEnd"/>
      <w:r w:rsidR="008170FD">
        <w:rPr>
          <w:rFonts w:cstheme="minorHAnsi"/>
        </w:rPr>
        <w:t xml:space="preserve"> are damaged). </w:t>
      </w:r>
      <w:r w:rsidR="00F42B8F">
        <w:rPr>
          <w:rFonts w:cstheme="minorHAnsi"/>
        </w:rPr>
        <w:t xml:space="preserve"> </w:t>
      </w:r>
    </w:p>
    <w:p w14:paraId="5DC9D29C" w14:textId="77777777" w:rsidR="00354B9B" w:rsidRPr="00B73FBD" w:rsidRDefault="00354B9B" w:rsidP="009A5213">
      <w:pPr>
        <w:pStyle w:val="ListParagraph"/>
        <w:widowControl w:val="0"/>
        <w:numPr>
          <w:ilvl w:val="1"/>
          <w:numId w:val="47"/>
        </w:numPr>
        <w:tabs>
          <w:tab w:val="left" w:pos="637"/>
          <w:tab w:val="left" w:pos="638"/>
        </w:tabs>
        <w:autoSpaceDE w:val="0"/>
        <w:autoSpaceDN w:val="0"/>
        <w:contextualSpacing w:val="0"/>
        <w:jc w:val="left"/>
        <w:rPr>
          <w:rFonts w:cstheme="minorHAnsi"/>
        </w:rPr>
      </w:pPr>
      <w:r w:rsidRPr="00C06AD5">
        <w:rPr>
          <w:rFonts w:cstheme="minorHAnsi"/>
        </w:rPr>
        <w:t>Housing Recovery Project (World</w:t>
      </w:r>
      <w:r w:rsidRPr="00C06AD5">
        <w:rPr>
          <w:rFonts w:cstheme="minorHAnsi"/>
          <w:spacing w:val="-5"/>
        </w:rPr>
        <w:t xml:space="preserve"> </w:t>
      </w:r>
      <w:r w:rsidRPr="00C06AD5">
        <w:rPr>
          <w:rFonts w:cstheme="minorHAnsi"/>
        </w:rPr>
        <w:t>Bank)</w:t>
      </w:r>
    </w:p>
    <w:p w14:paraId="22A18915" w14:textId="77777777" w:rsidR="00354B9B" w:rsidRPr="00C06AD5" w:rsidRDefault="00354B9B" w:rsidP="009A5213">
      <w:pPr>
        <w:pStyle w:val="ListParagraph"/>
        <w:widowControl w:val="0"/>
        <w:numPr>
          <w:ilvl w:val="1"/>
          <w:numId w:val="47"/>
        </w:numPr>
        <w:tabs>
          <w:tab w:val="left" w:pos="637"/>
          <w:tab w:val="left" w:pos="638"/>
        </w:tabs>
        <w:autoSpaceDE w:val="0"/>
        <w:autoSpaceDN w:val="0"/>
        <w:contextualSpacing w:val="0"/>
        <w:jc w:val="left"/>
        <w:rPr>
          <w:rFonts w:cstheme="minorHAnsi"/>
        </w:rPr>
      </w:pPr>
      <w:r>
        <w:rPr>
          <w:rFonts w:cs="Calibri"/>
        </w:rPr>
        <w:t>Leveraging Eco-Tourism for Biodiversity Protection (World Bank)</w:t>
      </w:r>
    </w:p>
    <w:p w14:paraId="78FE8A0E" w14:textId="2D81023B" w:rsidR="00354B9B" w:rsidRPr="002F0C37" w:rsidRDefault="00354B9B" w:rsidP="002F0C37">
      <w:pPr>
        <w:pStyle w:val="ListParagraph"/>
        <w:numPr>
          <w:ilvl w:val="0"/>
          <w:numId w:val="47"/>
        </w:numPr>
        <w:jc w:val="left"/>
        <w:rPr>
          <w:rFonts w:cstheme="minorHAnsi"/>
        </w:rPr>
      </w:pPr>
      <w:r>
        <w:rPr>
          <w:rFonts w:cstheme="minorHAnsi"/>
        </w:rPr>
        <w:t xml:space="preserve">External drivers such as </w:t>
      </w:r>
      <w:r w:rsidRPr="00F609EA">
        <w:rPr>
          <w:rFonts w:cstheme="minorHAnsi"/>
        </w:rPr>
        <w:t>natural hazards and climate change</w:t>
      </w:r>
    </w:p>
    <w:p w14:paraId="58034687" w14:textId="2115B7B4" w:rsidR="00354B9B" w:rsidRDefault="00354B9B" w:rsidP="002F0C37">
      <w:pPr>
        <w:pStyle w:val="Heading3"/>
      </w:pPr>
      <w:r>
        <w:t>Valued Environmental Components</w:t>
      </w:r>
    </w:p>
    <w:p w14:paraId="10B5843C" w14:textId="77777777" w:rsidR="00354B9B" w:rsidRDefault="00354B9B" w:rsidP="00354B9B">
      <w:pPr>
        <w:pStyle w:val="ListParagraph"/>
        <w:ind w:left="0"/>
        <w:rPr>
          <w:rFonts w:cstheme="minorHAnsi"/>
        </w:rPr>
      </w:pPr>
    </w:p>
    <w:p w14:paraId="1E9EA773" w14:textId="18D32043" w:rsidR="00354B9B" w:rsidRDefault="00354B9B" w:rsidP="00354B9B">
      <w:pPr>
        <w:pStyle w:val="ListParagraph"/>
        <w:ind w:left="0"/>
        <w:rPr>
          <w:rFonts w:cstheme="minorHAnsi"/>
        </w:rPr>
      </w:pPr>
      <w:r>
        <w:rPr>
          <w:rFonts w:cstheme="minorHAnsi"/>
        </w:rPr>
        <w:t xml:space="preserve">Valued Environmental Components (VECs) selected for the cumulative impact assessment for the ESIA </w:t>
      </w:r>
      <w:r w:rsidR="00367E60">
        <w:rPr>
          <w:rFonts w:cstheme="minorHAnsi"/>
        </w:rPr>
        <w:t xml:space="preserve">Addendum </w:t>
      </w:r>
      <w:r>
        <w:rPr>
          <w:rFonts w:cstheme="minorHAnsi"/>
        </w:rPr>
        <w:t xml:space="preserve">of </w:t>
      </w:r>
      <w:r w:rsidR="00367E60">
        <w:rPr>
          <w:rFonts w:cstheme="minorHAnsi"/>
        </w:rPr>
        <w:t>DGRMP</w:t>
      </w:r>
      <w:r>
        <w:rPr>
          <w:rFonts w:cstheme="minorHAnsi"/>
        </w:rPr>
        <w:t xml:space="preserve"> are given below. The same VECs have been used for the current ESIA.</w:t>
      </w:r>
    </w:p>
    <w:p w14:paraId="478A9C5A" w14:textId="77777777" w:rsidR="00354B9B" w:rsidRPr="00C06AD5" w:rsidRDefault="00354B9B" w:rsidP="009A5213">
      <w:pPr>
        <w:pStyle w:val="ListParagraph"/>
        <w:numPr>
          <w:ilvl w:val="0"/>
          <w:numId w:val="48"/>
        </w:numPr>
        <w:jc w:val="left"/>
        <w:rPr>
          <w:rFonts w:cstheme="minorHAnsi"/>
        </w:rPr>
      </w:pPr>
      <w:r w:rsidRPr="00C06AD5">
        <w:rPr>
          <w:rFonts w:cstheme="minorHAnsi"/>
        </w:rPr>
        <w:t>Terrestrial and Aquatic Biota (flora and fauna)</w:t>
      </w:r>
    </w:p>
    <w:p w14:paraId="2B9CFDAA" w14:textId="77777777" w:rsidR="00354B9B" w:rsidRPr="00C06AD5" w:rsidRDefault="00354B9B" w:rsidP="009A5213">
      <w:pPr>
        <w:pStyle w:val="ListParagraph"/>
        <w:numPr>
          <w:ilvl w:val="0"/>
          <w:numId w:val="48"/>
        </w:numPr>
        <w:jc w:val="left"/>
        <w:rPr>
          <w:rFonts w:cstheme="minorHAnsi"/>
        </w:rPr>
      </w:pPr>
      <w:r w:rsidRPr="00C06AD5">
        <w:rPr>
          <w:rFonts w:cstheme="minorHAnsi"/>
        </w:rPr>
        <w:t>Land Traffic</w:t>
      </w:r>
    </w:p>
    <w:p w14:paraId="40BC3BD9" w14:textId="77777777" w:rsidR="00354B9B" w:rsidRPr="00C06AD5" w:rsidRDefault="00354B9B" w:rsidP="009A5213">
      <w:pPr>
        <w:pStyle w:val="ListParagraph"/>
        <w:numPr>
          <w:ilvl w:val="0"/>
          <w:numId w:val="48"/>
        </w:numPr>
        <w:jc w:val="left"/>
        <w:rPr>
          <w:rFonts w:cstheme="minorHAnsi"/>
        </w:rPr>
      </w:pPr>
      <w:r w:rsidRPr="00C06AD5">
        <w:rPr>
          <w:rFonts w:cstheme="minorHAnsi"/>
        </w:rPr>
        <w:t>Community Health and Safety</w:t>
      </w:r>
    </w:p>
    <w:p w14:paraId="06C3F31A" w14:textId="155A8199" w:rsidR="00354B9B" w:rsidRPr="007C438C" w:rsidRDefault="00354B9B" w:rsidP="00354B9B">
      <w:pPr>
        <w:pStyle w:val="ListParagraph"/>
        <w:numPr>
          <w:ilvl w:val="0"/>
          <w:numId w:val="48"/>
        </w:numPr>
        <w:jc w:val="left"/>
        <w:rPr>
          <w:rFonts w:cstheme="minorHAnsi"/>
        </w:rPr>
      </w:pPr>
      <w:r w:rsidRPr="00C06AD5">
        <w:rPr>
          <w:rFonts w:cstheme="minorHAnsi"/>
        </w:rPr>
        <w:t>Landscape Aesthetics</w:t>
      </w:r>
    </w:p>
    <w:p w14:paraId="2651D090" w14:textId="59353594" w:rsidR="00354B9B" w:rsidRDefault="00354B9B" w:rsidP="002F0C37">
      <w:pPr>
        <w:pStyle w:val="Heading3"/>
      </w:pPr>
      <w:r>
        <w:t>Assessment of Cumulative Impacts</w:t>
      </w:r>
    </w:p>
    <w:p w14:paraId="2BBAECEB" w14:textId="7ADEAFEA" w:rsidR="00354B9B" w:rsidRDefault="00354B9B" w:rsidP="00354B9B">
      <w:pPr>
        <w:rPr>
          <w:rFonts w:cstheme="minorHAnsi"/>
        </w:rPr>
      </w:pPr>
      <w:r>
        <w:rPr>
          <w:rFonts w:cstheme="minorHAnsi"/>
        </w:rPr>
        <w:t>An updated assessment o</w:t>
      </w:r>
      <w:r w:rsidR="007C438C">
        <w:rPr>
          <w:rFonts w:cstheme="minorHAnsi"/>
        </w:rPr>
        <w:t>f</w:t>
      </w:r>
      <w:r>
        <w:rPr>
          <w:rFonts w:cstheme="minorHAnsi"/>
        </w:rPr>
        <w:t xml:space="preserve"> the cumulative impacts </w:t>
      </w:r>
      <w:r w:rsidR="007C438C">
        <w:rPr>
          <w:rFonts w:cstheme="minorHAnsi"/>
        </w:rPr>
        <w:t>is</w:t>
      </w:r>
      <w:r>
        <w:rPr>
          <w:rFonts w:cstheme="minorHAnsi"/>
        </w:rPr>
        <w:t xml:space="preserve"> given in </w:t>
      </w:r>
      <w:r w:rsidR="007C438C">
        <w:rPr>
          <w:rFonts w:cstheme="minorHAnsi"/>
        </w:rPr>
        <w:t>Table 5.8</w:t>
      </w:r>
      <w:r>
        <w:rPr>
          <w:rFonts w:cstheme="minorHAnsi"/>
        </w:rPr>
        <w:t xml:space="preserve">. </w:t>
      </w:r>
    </w:p>
    <w:p w14:paraId="5A3BC9FE" w14:textId="69E903A0" w:rsidR="009B310D" w:rsidRPr="00473683" w:rsidRDefault="009B310D" w:rsidP="009B310D">
      <w:pPr>
        <w:pStyle w:val="Caption"/>
        <w:rPr>
          <w:b w:val="0"/>
          <w:bCs/>
        </w:rPr>
      </w:pPr>
      <w:bookmarkStart w:id="123" w:name="_Toc151116440"/>
      <w:r>
        <w:rPr>
          <w:rFonts w:cs="Times New Roman"/>
          <w:sz w:val="24"/>
          <w:szCs w:val="24"/>
        </w:rPr>
        <w:t xml:space="preserve">Table </w:t>
      </w:r>
      <w:r>
        <w:rPr>
          <w:rFonts w:cs="Times New Roman"/>
          <w:sz w:val="24"/>
          <w:szCs w:val="24"/>
        </w:rPr>
        <w:fldChar w:fldCharType="begin"/>
      </w:r>
      <w:r>
        <w:rPr>
          <w:rFonts w:cs="Times New Roman"/>
          <w:sz w:val="24"/>
          <w:szCs w:val="24"/>
        </w:rPr>
        <w:instrText xml:space="preserve"> STYLEREF 1 \s </w:instrText>
      </w:r>
      <w:r>
        <w:rPr>
          <w:rFonts w:cs="Times New Roman"/>
          <w:sz w:val="24"/>
          <w:szCs w:val="24"/>
        </w:rPr>
        <w:fldChar w:fldCharType="separate"/>
      </w:r>
      <w:r w:rsidR="007C438C">
        <w:rPr>
          <w:rFonts w:cs="Times New Roman"/>
          <w:noProof/>
          <w:sz w:val="24"/>
          <w:szCs w:val="24"/>
        </w:rPr>
        <w:t>5</w:t>
      </w:r>
      <w:r>
        <w:rPr>
          <w:rFonts w:cs="Times New Roman"/>
          <w:sz w:val="24"/>
          <w:szCs w:val="24"/>
        </w:rPr>
        <w:fldChar w:fldCharType="end"/>
      </w:r>
      <w:r>
        <w:rPr>
          <w:rFonts w:cs="Times New Roman"/>
          <w:sz w:val="24"/>
          <w:szCs w:val="24"/>
        </w:rPr>
        <w:t>-</w:t>
      </w:r>
      <w:r>
        <w:rPr>
          <w:rFonts w:cs="Times New Roman"/>
          <w:sz w:val="24"/>
          <w:szCs w:val="24"/>
        </w:rPr>
        <w:fldChar w:fldCharType="begin"/>
      </w:r>
      <w:r>
        <w:rPr>
          <w:rFonts w:cs="Times New Roman"/>
          <w:sz w:val="24"/>
          <w:szCs w:val="24"/>
        </w:rPr>
        <w:instrText xml:space="preserve"> SEQ Table \* ARABIC \s 1 </w:instrText>
      </w:r>
      <w:r>
        <w:rPr>
          <w:rFonts w:cs="Times New Roman"/>
          <w:sz w:val="24"/>
          <w:szCs w:val="24"/>
        </w:rPr>
        <w:fldChar w:fldCharType="separate"/>
      </w:r>
      <w:r w:rsidR="007C438C">
        <w:rPr>
          <w:rFonts w:cs="Times New Roman"/>
          <w:noProof/>
          <w:sz w:val="24"/>
          <w:szCs w:val="24"/>
        </w:rPr>
        <w:t>8</w:t>
      </w:r>
      <w:r>
        <w:rPr>
          <w:rFonts w:cs="Times New Roman"/>
          <w:sz w:val="24"/>
          <w:szCs w:val="24"/>
        </w:rPr>
        <w:fldChar w:fldCharType="end"/>
      </w:r>
      <w:r w:rsidRPr="0001129E">
        <w:rPr>
          <w:bCs/>
        </w:rPr>
        <w:t xml:space="preserve">. </w:t>
      </w:r>
      <w:r>
        <w:rPr>
          <w:bCs/>
        </w:rPr>
        <w:t>Analysis of Cumulative Impacts</w:t>
      </w:r>
      <w:bookmarkEnd w:id="123"/>
    </w:p>
    <w:tbl>
      <w:tblPr>
        <w:tblStyle w:val="TableGrid"/>
        <w:tblW w:w="0" w:type="auto"/>
        <w:jc w:val="center"/>
        <w:tblLook w:val="04A0" w:firstRow="1" w:lastRow="0" w:firstColumn="1" w:lastColumn="0" w:noHBand="0" w:noVBand="1"/>
      </w:tblPr>
      <w:tblGrid>
        <w:gridCol w:w="704"/>
        <w:gridCol w:w="1843"/>
        <w:gridCol w:w="6803"/>
      </w:tblGrid>
      <w:tr w:rsidR="008D4FB3" w:rsidRPr="00BD66ED" w14:paraId="278F6F55" w14:textId="77777777" w:rsidTr="003A7753">
        <w:trPr>
          <w:tblHeader/>
          <w:jc w:val="center"/>
        </w:trPr>
        <w:tc>
          <w:tcPr>
            <w:tcW w:w="704" w:type="dxa"/>
            <w:shd w:val="clear" w:color="auto" w:fill="F2F2F2" w:themeFill="background1" w:themeFillShade="F2"/>
          </w:tcPr>
          <w:p w14:paraId="46C05912" w14:textId="77777777" w:rsidR="008D4FB3" w:rsidRPr="00BD66ED" w:rsidRDefault="008D4FB3" w:rsidP="003A7753">
            <w:pPr>
              <w:spacing w:after="0"/>
              <w:rPr>
                <w:b/>
                <w:bCs/>
                <w:szCs w:val="20"/>
              </w:rPr>
            </w:pPr>
            <w:r w:rsidRPr="00BD66ED">
              <w:rPr>
                <w:b/>
                <w:bCs/>
                <w:szCs w:val="20"/>
              </w:rPr>
              <w:t>#</w:t>
            </w:r>
          </w:p>
        </w:tc>
        <w:tc>
          <w:tcPr>
            <w:tcW w:w="1843" w:type="dxa"/>
            <w:shd w:val="clear" w:color="auto" w:fill="F2F2F2" w:themeFill="background1" w:themeFillShade="F2"/>
          </w:tcPr>
          <w:p w14:paraId="5C25DFCE" w14:textId="77777777" w:rsidR="008D4FB3" w:rsidRPr="00BD66ED" w:rsidRDefault="008D4FB3" w:rsidP="003A7753">
            <w:pPr>
              <w:spacing w:after="0"/>
              <w:rPr>
                <w:b/>
                <w:bCs/>
                <w:szCs w:val="20"/>
              </w:rPr>
            </w:pPr>
            <w:r w:rsidRPr="00BD66ED">
              <w:rPr>
                <w:b/>
                <w:bCs/>
                <w:szCs w:val="20"/>
              </w:rPr>
              <w:t>Impact type</w:t>
            </w:r>
          </w:p>
        </w:tc>
        <w:tc>
          <w:tcPr>
            <w:tcW w:w="6803" w:type="dxa"/>
            <w:shd w:val="clear" w:color="auto" w:fill="F2F2F2" w:themeFill="background1" w:themeFillShade="F2"/>
          </w:tcPr>
          <w:p w14:paraId="3407BAA1" w14:textId="77777777" w:rsidR="008D4FB3" w:rsidRPr="00BD66ED" w:rsidRDefault="008D4FB3" w:rsidP="003A7753">
            <w:pPr>
              <w:spacing w:after="0"/>
              <w:rPr>
                <w:b/>
                <w:bCs/>
                <w:szCs w:val="20"/>
              </w:rPr>
            </w:pPr>
            <w:r w:rsidRPr="00BD66ED">
              <w:rPr>
                <w:b/>
                <w:bCs/>
                <w:szCs w:val="20"/>
              </w:rPr>
              <w:t>Description</w:t>
            </w:r>
          </w:p>
        </w:tc>
      </w:tr>
      <w:tr w:rsidR="008D4FB3" w:rsidRPr="00BD66ED" w14:paraId="3D56177A" w14:textId="77777777" w:rsidTr="003A7753">
        <w:trPr>
          <w:jc w:val="center"/>
        </w:trPr>
        <w:tc>
          <w:tcPr>
            <w:tcW w:w="704" w:type="dxa"/>
            <w:shd w:val="clear" w:color="auto" w:fill="B6DDE8" w:themeFill="accent5" w:themeFillTint="66"/>
          </w:tcPr>
          <w:p w14:paraId="44AED63D" w14:textId="77777777" w:rsidR="008D4FB3" w:rsidRPr="00BD66ED" w:rsidRDefault="008D4FB3" w:rsidP="003A7753">
            <w:pPr>
              <w:spacing w:after="0"/>
              <w:rPr>
                <w:szCs w:val="20"/>
              </w:rPr>
            </w:pPr>
            <w:r w:rsidRPr="00BD66ED">
              <w:rPr>
                <w:szCs w:val="20"/>
              </w:rPr>
              <w:t>A</w:t>
            </w:r>
          </w:p>
        </w:tc>
        <w:tc>
          <w:tcPr>
            <w:tcW w:w="1843" w:type="dxa"/>
            <w:shd w:val="clear" w:color="auto" w:fill="B6DDE8" w:themeFill="accent5" w:themeFillTint="66"/>
          </w:tcPr>
          <w:p w14:paraId="025DAB25" w14:textId="77777777" w:rsidR="008D4FB3" w:rsidRPr="00BD66ED" w:rsidRDefault="008D4FB3" w:rsidP="003A7753">
            <w:pPr>
              <w:spacing w:after="0"/>
              <w:rPr>
                <w:rFonts w:eastAsia="Times New Roman" w:cs="Calibri"/>
                <w:color w:val="000000"/>
                <w:szCs w:val="20"/>
                <w:lang w:eastAsia="en-CA"/>
              </w:rPr>
            </w:pPr>
            <w:r w:rsidRPr="00DC5E90">
              <w:rPr>
                <w:rFonts w:eastAsia="Times New Roman" w:cs="Calibri"/>
                <w:color w:val="000000"/>
                <w:szCs w:val="20"/>
                <w:lang w:eastAsia="en-CA"/>
              </w:rPr>
              <w:t>VEC</w:t>
            </w:r>
          </w:p>
        </w:tc>
        <w:tc>
          <w:tcPr>
            <w:tcW w:w="6803" w:type="dxa"/>
            <w:shd w:val="clear" w:color="auto" w:fill="B6DDE8" w:themeFill="accent5" w:themeFillTint="66"/>
          </w:tcPr>
          <w:p w14:paraId="5E7B5AC5" w14:textId="77777777" w:rsidR="008D4FB3" w:rsidRPr="00BD66ED" w:rsidRDefault="008D4FB3" w:rsidP="003A7753">
            <w:pPr>
              <w:spacing w:after="0"/>
              <w:rPr>
                <w:szCs w:val="20"/>
              </w:rPr>
            </w:pPr>
            <w:r w:rsidRPr="00BD66ED">
              <w:rPr>
                <w:b/>
                <w:szCs w:val="20"/>
              </w:rPr>
              <w:t>Terrestrial and Aquatic Biota (flora and fauna)</w:t>
            </w:r>
          </w:p>
        </w:tc>
      </w:tr>
      <w:tr w:rsidR="008D4FB3" w:rsidRPr="00BD66ED" w14:paraId="72BFE3FD" w14:textId="77777777" w:rsidTr="003A7753">
        <w:trPr>
          <w:jc w:val="center"/>
        </w:trPr>
        <w:tc>
          <w:tcPr>
            <w:tcW w:w="704" w:type="dxa"/>
          </w:tcPr>
          <w:p w14:paraId="2ACF80FB" w14:textId="77777777" w:rsidR="008D4FB3" w:rsidRPr="00BD66ED" w:rsidRDefault="008D4FB3" w:rsidP="003A7753">
            <w:pPr>
              <w:spacing w:after="0"/>
              <w:rPr>
                <w:szCs w:val="20"/>
              </w:rPr>
            </w:pPr>
            <w:r w:rsidRPr="00BD66ED">
              <w:rPr>
                <w:szCs w:val="20"/>
              </w:rPr>
              <w:t>1</w:t>
            </w:r>
          </w:p>
        </w:tc>
        <w:tc>
          <w:tcPr>
            <w:tcW w:w="1843" w:type="dxa"/>
          </w:tcPr>
          <w:p w14:paraId="7593F8F8" w14:textId="77777777" w:rsidR="008D4FB3" w:rsidRPr="00BD66ED" w:rsidRDefault="008D4FB3" w:rsidP="003A7753">
            <w:pPr>
              <w:spacing w:after="0"/>
              <w:rPr>
                <w:rFonts w:eastAsia="Times New Roman" w:cs="Calibri"/>
                <w:color w:val="000000"/>
                <w:szCs w:val="20"/>
                <w:lang w:eastAsia="en-CA"/>
              </w:rPr>
            </w:pPr>
            <w:r w:rsidRPr="00DC5E90">
              <w:rPr>
                <w:rFonts w:eastAsia="Times New Roman" w:cs="Calibri"/>
                <w:color w:val="000000"/>
                <w:szCs w:val="20"/>
                <w:lang w:eastAsia="en-CA"/>
              </w:rPr>
              <w:t>Potential Impacts from the Transmission Line Development in the Project</w:t>
            </w:r>
          </w:p>
        </w:tc>
        <w:tc>
          <w:tcPr>
            <w:tcW w:w="6803" w:type="dxa"/>
          </w:tcPr>
          <w:p w14:paraId="48C32F7D" w14:textId="77777777" w:rsidR="008D4FB3" w:rsidRDefault="008D4FB3" w:rsidP="003A7753">
            <w:pPr>
              <w:spacing w:after="0"/>
              <w:rPr>
                <w:szCs w:val="20"/>
              </w:rPr>
            </w:pPr>
            <w:r w:rsidRPr="00BD66ED">
              <w:rPr>
                <w:szCs w:val="20"/>
              </w:rPr>
              <w:t xml:space="preserve">The land clearing for </w:t>
            </w:r>
            <w:r>
              <w:rPr>
                <w:szCs w:val="20"/>
              </w:rPr>
              <w:t>access roads, tower locations, UGC,</w:t>
            </w:r>
            <w:r w:rsidRPr="00BD66ED">
              <w:rPr>
                <w:szCs w:val="20"/>
              </w:rPr>
              <w:t xml:space="preserve"> and construction activities will </w:t>
            </w:r>
            <w:r>
              <w:rPr>
                <w:szCs w:val="20"/>
              </w:rPr>
              <w:t>impact</w:t>
            </w:r>
            <w:r w:rsidRPr="00BD66ED">
              <w:rPr>
                <w:szCs w:val="20"/>
              </w:rPr>
              <w:t xml:space="preserve"> flora and fauna. These impacts are discussed in detail in this chapter. During operation, there will be potential avian risks. The significance of these impacts has been assessed as Moderate to Major, but with </w:t>
            </w:r>
            <w:r>
              <w:rPr>
                <w:szCs w:val="20"/>
              </w:rPr>
              <w:t xml:space="preserve">the </w:t>
            </w:r>
            <w:r w:rsidRPr="00BD66ED">
              <w:rPr>
                <w:szCs w:val="20"/>
              </w:rPr>
              <w:t xml:space="preserve">implementation of the suggested mitigation measures, the residual impacts are </w:t>
            </w:r>
            <w:r w:rsidRPr="00386D1C">
              <w:rPr>
                <w:szCs w:val="20"/>
              </w:rPr>
              <w:t>Negligible to Minor.</w:t>
            </w:r>
            <w:r w:rsidRPr="00BD66ED">
              <w:rPr>
                <w:szCs w:val="20"/>
              </w:rPr>
              <w:t xml:space="preserve"> </w:t>
            </w:r>
          </w:p>
          <w:p w14:paraId="0301AFBF" w14:textId="77777777" w:rsidR="008D4FB3" w:rsidRPr="00BD66ED" w:rsidRDefault="008D4FB3" w:rsidP="003A7753">
            <w:pPr>
              <w:spacing w:after="0"/>
              <w:rPr>
                <w:szCs w:val="20"/>
              </w:rPr>
            </w:pPr>
          </w:p>
        </w:tc>
      </w:tr>
      <w:tr w:rsidR="008D4FB3" w:rsidRPr="00BD66ED" w14:paraId="3EAD7E0C" w14:textId="77777777" w:rsidTr="003A7753">
        <w:trPr>
          <w:jc w:val="center"/>
        </w:trPr>
        <w:tc>
          <w:tcPr>
            <w:tcW w:w="704" w:type="dxa"/>
          </w:tcPr>
          <w:p w14:paraId="469A4431" w14:textId="77777777" w:rsidR="008D4FB3" w:rsidRPr="00BD66ED" w:rsidRDefault="008D4FB3" w:rsidP="003A7753">
            <w:pPr>
              <w:spacing w:after="0"/>
              <w:rPr>
                <w:szCs w:val="20"/>
              </w:rPr>
            </w:pPr>
            <w:r w:rsidRPr="00BD66ED">
              <w:rPr>
                <w:szCs w:val="20"/>
              </w:rPr>
              <w:t>2</w:t>
            </w:r>
          </w:p>
        </w:tc>
        <w:tc>
          <w:tcPr>
            <w:tcW w:w="1843" w:type="dxa"/>
          </w:tcPr>
          <w:p w14:paraId="2736F022" w14:textId="77777777" w:rsidR="008D4FB3" w:rsidRPr="00BD66ED" w:rsidRDefault="008D4FB3" w:rsidP="003A7753">
            <w:pPr>
              <w:spacing w:after="0"/>
              <w:rPr>
                <w:rFonts w:eastAsia="Times New Roman" w:cs="Calibri"/>
                <w:color w:val="000000"/>
                <w:szCs w:val="20"/>
                <w:lang w:eastAsia="en-CA"/>
              </w:rPr>
            </w:pPr>
            <w:r w:rsidRPr="00DC5E90">
              <w:rPr>
                <w:rFonts w:eastAsia="Times New Roman" w:cs="Calibri"/>
                <w:color w:val="000000"/>
                <w:szCs w:val="20"/>
                <w:lang w:eastAsia="en-CA"/>
              </w:rPr>
              <w:t>Potential Impacts from the Geothermal Plant</w:t>
            </w:r>
          </w:p>
        </w:tc>
        <w:tc>
          <w:tcPr>
            <w:tcW w:w="6803" w:type="dxa"/>
          </w:tcPr>
          <w:p w14:paraId="01A70426" w14:textId="77777777" w:rsidR="008D4FB3" w:rsidRPr="00BD66ED" w:rsidRDefault="008D4FB3" w:rsidP="003A7753">
            <w:pPr>
              <w:pStyle w:val="TableParagraph"/>
              <w:ind w:left="0" w:right="144"/>
              <w:jc w:val="both"/>
              <w:rPr>
                <w:szCs w:val="20"/>
              </w:rPr>
            </w:pPr>
            <w:r w:rsidRPr="00BD66ED">
              <w:rPr>
                <w:szCs w:val="20"/>
              </w:rPr>
              <w:t>During Construction, activities such as pipeline installation, vegetation removal, soil movement, and use and storage of hazardous waste and materials may result in distribution and habitat changes for terrestrial fauna, death of fauna from collision with vehicles and elimination of terrestrial flora within the Project</w:t>
            </w:r>
            <w:r>
              <w:rPr>
                <w:szCs w:val="20"/>
              </w:rPr>
              <w:t>'</w:t>
            </w:r>
            <w:r w:rsidRPr="00BD66ED">
              <w:rPr>
                <w:szCs w:val="20"/>
              </w:rPr>
              <w:t>s layout including access roads and laydown area.</w:t>
            </w:r>
          </w:p>
          <w:p w14:paraId="7F56D754" w14:textId="77777777" w:rsidR="008D4FB3" w:rsidRPr="00BD66ED" w:rsidRDefault="008D4FB3" w:rsidP="003A7753">
            <w:pPr>
              <w:pStyle w:val="TableParagraph"/>
              <w:jc w:val="both"/>
              <w:rPr>
                <w:b/>
                <w:szCs w:val="20"/>
              </w:rPr>
            </w:pPr>
          </w:p>
          <w:p w14:paraId="418FB431" w14:textId="77777777" w:rsidR="008D4FB3" w:rsidRPr="00BD66ED" w:rsidRDefault="008D4FB3" w:rsidP="003A7753">
            <w:pPr>
              <w:pStyle w:val="TableParagraph"/>
              <w:ind w:left="0" w:right="144"/>
              <w:jc w:val="both"/>
              <w:rPr>
                <w:szCs w:val="20"/>
              </w:rPr>
            </w:pPr>
            <w:r w:rsidRPr="00BD66ED">
              <w:rPr>
                <w:szCs w:val="20"/>
              </w:rPr>
              <w:t xml:space="preserve">During Operations, activities such as routine maintenance, reception and delivery of materials, generation of electricity, storage and use of hazardous waste and materials could cause the following potential impacts: hazardous </w:t>
            </w:r>
            <w:r w:rsidRPr="00BD66ED">
              <w:rPr>
                <w:szCs w:val="20"/>
              </w:rPr>
              <w:lastRenderedPageBreak/>
              <w:t>materials spills on the ground, habitat loss, increased noise and vibrations, air emissions, and increased exposure to light.</w:t>
            </w:r>
          </w:p>
          <w:p w14:paraId="410098C9" w14:textId="77777777" w:rsidR="008D4FB3" w:rsidRPr="00BD66ED" w:rsidRDefault="008D4FB3" w:rsidP="003A7753">
            <w:pPr>
              <w:pStyle w:val="TableParagraph"/>
              <w:ind w:left="0" w:right="144"/>
              <w:jc w:val="both"/>
              <w:rPr>
                <w:szCs w:val="20"/>
              </w:rPr>
            </w:pPr>
          </w:p>
          <w:p w14:paraId="4EF240D1" w14:textId="77777777" w:rsidR="008D4FB3" w:rsidRPr="00BD66ED" w:rsidRDefault="008D4FB3" w:rsidP="003A7753">
            <w:pPr>
              <w:pStyle w:val="TableParagraph"/>
              <w:ind w:left="0" w:right="144"/>
              <w:jc w:val="both"/>
              <w:rPr>
                <w:szCs w:val="20"/>
              </w:rPr>
            </w:pPr>
            <w:r w:rsidRPr="00BD66ED">
              <w:rPr>
                <w:szCs w:val="20"/>
              </w:rPr>
              <w:t>The disturbances described above could result in vegetation cover loss and distribution changes for the fauna in the Geothermal Plant area. Mammals and birds are largely mobile, and most of the bird species identified during the baseline are considered migrant species, which makes them less vulnerable to anthropogenic intervention.</w:t>
            </w:r>
            <w:r>
              <w:rPr>
                <w:szCs w:val="20"/>
              </w:rPr>
              <w:t xml:space="preserve"> </w:t>
            </w:r>
            <w:r w:rsidRPr="00BD66ED">
              <w:rPr>
                <w:szCs w:val="20"/>
              </w:rPr>
              <w:t xml:space="preserve">Therefore, it is not expected that the Geothermal Plant construction and operations phases will result in an overall reduction in their abundance and diversity. The impact is considered </w:t>
            </w:r>
            <w:r w:rsidRPr="007C7753">
              <w:rPr>
                <w:bCs/>
                <w:szCs w:val="20"/>
              </w:rPr>
              <w:t>Minor. The potential impact on less mobile species will be considered Moderate.</w:t>
            </w:r>
          </w:p>
        </w:tc>
      </w:tr>
      <w:tr w:rsidR="008D4FB3" w:rsidRPr="00BD66ED" w14:paraId="4BC7B6E6" w14:textId="77777777" w:rsidTr="003A7753">
        <w:trPr>
          <w:jc w:val="center"/>
        </w:trPr>
        <w:tc>
          <w:tcPr>
            <w:tcW w:w="704" w:type="dxa"/>
          </w:tcPr>
          <w:p w14:paraId="20C97052" w14:textId="77777777" w:rsidR="008D4FB3" w:rsidRPr="00BD66ED" w:rsidRDefault="008D4FB3" w:rsidP="003A7753">
            <w:pPr>
              <w:spacing w:after="0"/>
              <w:rPr>
                <w:szCs w:val="20"/>
              </w:rPr>
            </w:pPr>
            <w:r w:rsidRPr="00BD66ED">
              <w:rPr>
                <w:szCs w:val="20"/>
              </w:rPr>
              <w:lastRenderedPageBreak/>
              <w:t>3</w:t>
            </w:r>
          </w:p>
        </w:tc>
        <w:tc>
          <w:tcPr>
            <w:tcW w:w="1843" w:type="dxa"/>
          </w:tcPr>
          <w:p w14:paraId="6AE6CB15" w14:textId="77777777" w:rsidR="008D4FB3" w:rsidRPr="00BD66ED" w:rsidRDefault="008D4FB3" w:rsidP="003A7753">
            <w:pPr>
              <w:spacing w:after="0"/>
              <w:rPr>
                <w:szCs w:val="20"/>
              </w:rPr>
            </w:pPr>
            <w:r w:rsidRPr="00DC5E90">
              <w:rPr>
                <w:rFonts w:eastAsia="Times New Roman" w:cs="Calibri"/>
                <w:color w:val="000000"/>
                <w:szCs w:val="20"/>
                <w:lang w:eastAsia="en-CA"/>
              </w:rPr>
              <w:t>Potential Impacts from Other Projects</w:t>
            </w:r>
          </w:p>
        </w:tc>
        <w:tc>
          <w:tcPr>
            <w:tcW w:w="6803" w:type="dxa"/>
          </w:tcPr>
          <w:p w14:paraId="3309E7E8" w14:textId="5F28CCAB" w:rsidR="008D4FB3" w:rsidRPr="00BD66ED" w:rsidRDefault="008D4FB3" w:rsidP="003A7753">
            <w:pPr>
              <w:pStyle w:val="TableParagraph"/>
              <w:ind w:left="0" w:right="156"/>
              <w:jc w:val="both"/>
              <w:rPr>
                <w:szCs w:val="20"/>
              </w:rPr>
            </w:pPr>
            <w:r w:rsidRPr="00BD66ED">
              <w:rPr>
                <w:i/>
                <w:iCs/>
                <w:szCs w:val="20"/>
              </w:rPr>
              <w:t>West Coast Transmission Line</w:t>
            </w:r>
            <w:r w:rsidRPr="00BD66ED">
              <w:rPr>
                <w:szCs w:val="20"/>
              </w:rPr>
              <w:t xml:space="preserve">. There are two potential alternatives for the proposed west coast alignment. If the overhead line is chosen, the impacts will be </w:t>
            </w:r>
            <w:proofErr w:type="gramStart"/>
            <w:r w:rsidRPr="00BD66ED">
              <w:rPr>
                <w:szCs w:val="20"/>
              </w:rPr>
              <w:t>similar to</w:t>
            </w:r>
            <w:proofErr w:type="gramEnd"/>
            <w:r w:rsidRPr="00BD66ED">
              <w:rPr>
                <w:szCs w:val="20"/>
              </w:rPr>
              <w:t xml:space="preserve"> the current project. The line also crosses many valleys, and these sections are prone to bird collision. If the UGC line is considered, it will cross the rivers</w:t>
            </w:r>
            <w:r>
              <w:rPr>
                <w:szCs w:val="20"/>
              </w:rPr>
              <w:t>,</w:t>
            </w:r>
            <w:r w:rsidRPr="00BD66ED">
              <w:rPr>
                <w:szCs w:val="20"/>
              </w:rPr>
              <w:t xml:space="preserve"> which may </w:t>
            </w:r>
            <w:r w:rsidR="007C7753" w:rsidRPr="00BD66ED">
              <w:rPr>
                <w:szCs w:val="20"/>
              </w:rPr>
              <w:t>harbo</w:t>
            </w:r>
            <w:r w:rsidR="007C7753">
              <w:rPr>
                <w:szCs w:val="20"/>
              </w:rPr>
              <w:t>r</w:t>
            </w:r>
            <w:r w:rsidRPr="00BD66ED">
              <w:rPr>
                <w:szCs w:val="20"/>
              </w:rPr>
              <w:t xml:space="preserve"> the endangered mountain chicken frog species. The impacts may vary from </w:t>
            </w:r>
            <w:r w:rsidRPr="007C7753">
              <w:rPr>
                <w:szCs w:val="20"/>
              </w:rPr>
              <w:t>Moderate to Major based</w:t>
            </w:r>
            <w:r w:rsidRPr="00BD66ED">
              <w:rPr>
                <w:szCs w:val="20"/>
              </w:rPr>
              <w:t xml:space="preserve"> on the alignment chosen. </w:t>
            </w:r>
          </w:p>
          <w:p w14:paraId="1E126BC0" w14:textId="77777777" w:rsidR="008D4FB3" w:rsidRPr="00BD66ED" w:rsidRDefault="008D4FB3" w:rsidP="003A7753">
            <w:pPr>
              <w:pStyle w:val="TableParagraph"/>
              <w:ind w:left="116" w:right="156"/>
              <w:jc w:val="both"/>
              <w:rPr>
                <w:i/>
                <w:szCs w:val="20"/>
              </w:rPr>
            </w:pPr>
          </w:p>
          <w:p w14:paraId="43BC6EA1" w14:textId="14CD8E57" w:rsidR="008D4FB3" w:rsidRPr="00BD66ED" w:rsidRDefault="008D4FB3" w:rsidP="003A7753">
            <w:pPr>
              <w:pStyle w:val="TableParagraph"/>
              <w:ind w:left="0"/>
              <w:jc w:val="both"/>
              <w:rPr>
                <w:b/>
                <w:szCs w:val="20"/>
              </w:rPr>
            </w:pPr>
            <w:r w:rsidRPr="00BD66ED">
              <w:rPr>
                <w:i/>
                <w:iCs/>
                <w:szCs w:val="20"/>
              </w:rPr>
              <w:t xml:space="preserve">Cable Car </w:t>
            </w:r>
            <w:r w:rsidR="00F11783">
              <w:rPr>
                <w:i/>
                <w:iCs/>
                <w:szCs w:val="20"/>
              </w:rPr>
              <w:t>and Resort Project</w:t>
            </w:r>
            <w:r w:rsidR="00C3023A">
              <w:rPr>
                <w:i/>
                <w:iCs/>
                <w:szCs w:val="20"/>
              </w:rPr>
              <w:t>s</w:t>
            </w:r>
            <w:r w:rsidRPr="00BD66ED">
              <w:rPr>
                <w:szCs w:val="20"/>
              </w:rPr>
              <w:t xml:space="preserve">: During Construction, land clearing will be required for </w:t>
            </w:r>
            <w:r>
              <w:rPr>
                <w:szCs w:val="20"/>
              </w:rPr>
              <w:t>the cable car construction</w:t>
            </w:r>
            <w:r w:rsidRPr="00BD66ED">
              <w:rPr>
                <w:szCs w:val="20"/>
              </w:rPr>
              <w:t xml:space="preserve">, </w:t>
            </w:r>
            <w:proofErr w:type="gramStart"/>
            <w:r w:rsidRPr="00BD66ED">
              <w:rPr>
                <w:szCs w:val="20"/>
              </w:rPr>
              <w:t>offices</w:t>
            </w:r>
            <w:proofErr w:type="gramEnd"/>
            <w:r w:rsidRPr="00BD66ED">
              <w:rPr>
                <w:szCs w:val="20"/>
              </w:rPr>
              <w:t xml:space="preserve"> and parking. </w:t>
            </w:r>
            <w:r w:rsidR="00814476" w:rsidRPr="00BD66ED">
              <w:rPr>
                <w:szCs w:val="20"/>
              </w:rPr>
              <w:t>Construction activities could disturb fauna in the area</w:t>
            </w:r>
            <w:r w:rsidR="00814476">
              <w:rPr>
                <w:szCs w:val="20"/>
              </w:rPr>
              <w:t>,</w:t>
            </w:r>
            <w:r w:rsidR="00814476" w:rsidRPr="00BD66ED">
              <w:rPr>
                <w:szCs w:val="20"/>
              </w:rPr>
              <w:t xml:space="preserve"> causing distribution and habitat changes from altered terrestrial habitats. The movement of trucks and heavy machinery could result in collisions with fauna. </w:t>
            </w:r>
            <w:r w:rsidRPr="00BD66ED">
              <w:rPr>
                <w:szCs w:val="20"/>
              </w:rPr>
              <w:t xml:space="preserve">During the traffic season, the noise associated with the activities may impact the local wildlife and birds. The risks are </w:t>
            </w:r>
            <w:r w:rsidR="00814476">
              <w:rPr>
                <w:szCs w:val="20"/>
              </w:rPr>
              <w:t>Major</w:t>
            </w:r>
            <w:r w:rsidRPr="00BD66ED">
              <w:rPr>
                <w:szCs w:val="20"/>
              </w:rPr>
              <w:t xml:space="preserve">. </w:t>
            </w:r>
            <w:r w:rsidRPr="00BD66ED">
              <w:rPr>
                <w:b/>
                <w:szCs w:val="20"/>
              </w:rPr>
              <w:t xml:space="preserve">  </w:t>
            </w:r>
          </w:p>
          <w:p w14:paraId="2EECF413" w14:textId="77777777" w:rsidR="008D4FB3" w:rsidRPr="00BD66ED" w:rsidRDefault="008D4FB3" w:rsidP="003A7753">
            <w:pPr>
              <w:pStyle w:val="TableParagraph"/>
              <w:ind w:left="116" w:right="156"/>
              <w:jc w:val="both"/>
              <w:rPr>
                <w:i/>
                <w:szCs w:val="20"/>
              </w:rPr>
            </w:pPr>
          </w:p>
          <w:p w14:paraId="20453418" w14:textId="61759508" w:rsidR="008D4FB3" w:rsidRPr="00BD66ED" w:rsidRDefault="00873A9E" w:rsidP="003A7753">
            <w:pPr>
              <w:pStyle w:val="TableParagraph"/>
              <w:ind w:left="0" w:right="247"/>
              <w:jc w:val="both"/>
              <w:rPr>
                <w:szCs w:val="20"/>
              </w:rPr>
            </w:pPr>
            <w:r>
              <w:rPr>
                <w:i/>
                <w:szCs w:val="20"/>
              </w:rPr>
              <w:t>River Training Works</w:t>
            </w:r>
            <w:r w:rsidR="008D4FB3" w:rsidRPr="00BD66ED">
              <w:rPr>
                <w:i/>
                <w:szCs w:val="20"/>
              </w:rPr>
              <w:t xml:space="preserve">: </w:t>
            </w:r>
            <w:r w:rsidR="008D4FB3" w:rsidRPr="00BD66ED">
              <w:rPr>
                <w:szCs w:val="20"/>
              </w:rPr>
              <w:t>Construction activities could disturb fauna in the area</w:t>
            </w:r>
            <w:r w:rsidR="008D4FB3">
              <w:rPr>
                <w:szCs w:val="20"/>
              </w:rPr>
              <w:t>,</w:t>
            </w:r>
            <w:r w:rsidR="008D4FB3" w:rsidRPr="00BD66ED">
              <w:rPr>
                <w:szCs w:val="20"/>
              </w:rPr>
              <w:t xml:space="preserve"> causing distribution and habitat changes from altered terrestrial and aquatic habitats. The movement of trucks and heavy machinery could result in collisions with fauna. After </w:t>
            </w:r>
            <w:r w:rsidR="008D4FB3">
              <w:rPr>
                <w:szCs w:val="20"/>
              </w:rPr>
              <w:t>C</w:t>
            </w:r>
            <w:r w:rsidR="008D4FB3" w:rsidRPr="00BD66ED">
              <w:rPr>
                <w:szCs w:val="20"/>
              </w:rPr>
              <w:t>onstruction, potential impacts include collisions with project vehicles or disruptions to aquatic fauna during maintenance work.</w:t>
            </w:r>
            <w:r w:rsidR="008D4FB3">
              <w:rPr>
                <w:szCs w:val="20"/>
              </w:rPr>
              <w:t xml:space="preserve"> The impacts are expected to </w:t>
            </w:r>
            <w:r w:rsidR="008D4FB3" w:rsidRPr="009E4A6A">
              <w:rPr>
                <w:szCs w:val="20"/>
              </w:rPr>
              <w:t>be Minor.</w:t>
            </w:r>
          </w:p>
          <w:p w14:paraId="19EC482D" w14:textId="77777777" w:rsidR="008D4FB3" w:rsidRPr="00BD66ED" w:rsidRDefault="008D4FB3" w:rsidP="003A7753">
            <w:pPr>
              <w:pStyle w:val="TableParagraph"/>
              <w:jc w:val="both"/>
              <w:rPr>
                <w:b/>
                <w:szCs w:val="20"/>
              </w:rPr>
            </w:pPr>
          </w:p>
          <w:p w14:paraId="4438ED5B" w14:textId="77777777" w:rsidR="008D4FB3" w:rsidRDefault="008D4FB3" w:rsidP="007C438C">
            <w:pPr>
              <w:pStyle w:val="TableParagraph"/>
              <w:ind w:left="0" w:right="247"/>
              <w:jc w:val="both"/>
              <w:rPr>
                <w:szCs w:val="20"/>
              </w:rPr>
            </w:pPr>
            <w:r w:rsidRPr="00BD66ED">
              <w:rPr>
                <w:i/>
                <w:szCs w:val="20"/>
              </w:rPr>
              <w:t xml:space="preserve">Housing Recovery Project: </w:t>
            </w:r>
            <w:r w:rsidRPr="00BD66ED">
              <w:rPr>
                <w:szCs w:val="20"/>
              </w:rPr>
              <w:t>Construction</w:t>
            </w:r>
            <w:r w:rsidRPr="00BD66ED">
              <w:rPr>
                <w:spacing w:val="-22"/>
                <w:szCs w:val="20"/>
              </w:rPr>
              <w:t xml:space="preserve"> </w:t>
            </w:r>
            <w:r w:rsidRPr="00BD66ED">
              <w:rPr>
                <w:szCs w:val="20"/>
              </w:rPr>
              <w:t>activities could disturb fauna in the area</w:t>
            </w:r>
            <w:r>
              <w:rPr>
                <w:szCs w:val="20"/>
              </w:rPr>
              <w:t>,</w:t>
            </w:r>
            <w:r w:rsidRPr="00BD66ED">
              <w:rPr>
                <w:spacing w:val="-8"/>
                <w:szCs w:val="20"/>
              </w:rPr>
              <w:t xml:space="preserve"> </w:t>
            </w:r>
            <w:r w:rsidRPr="00BD66ED">
              <w:rPr>
                <w:szCs w:val="20"/>
              </w:rPr>
              <w:t>causing distribution and habitat changes from altered terrestrial habitats. The movement of trucks and heavy machinery could result in collisions with fauna.</w:t>
            </w:r>
            <w:r>
              <w:rPr>
                <w:szCs w:val="20"/>
              </w:rPr>
              <w:t xml:space="preserve"> The impacts are expected to be </w:t>
            </w:r>
            <w:r w:rsidRPr="009E4A6A">
              <w:rPr>
                <w:szCs w:val="20"/>
              </w:rPr>
              <w:t>Negligible</w:t>
            </w:r>
            <w:r>
              <w:rPr>
                <w:szCs w:val="20"/>
              </w:rPr>
              <w:t>.</w:t>
            </w:r>
          </w:p>
          <w:p w14:paraId="23CDEA1F" w14:textId="77777777" w:rsidR="00933FD1" w:rsidRDefault="00933FD1" w:rsidP="003A7753">
            <w:pPr>
              <w:pStyle w:val="TableParagraph"/>
              <w:ind w:left="0" w:right="271"/>
              <w:jc w:val="both"/>
              <w:rPr>
                <w:szCs w:val="20"/>
              </w:rPr>
            </w:pPr>
          </w:p>
          <w:p w14:paraId="60B7880E" w14:textId="4C2A8B65" w:rsidR="00933FD1" w:rsidRPr="00B06A2F" w:rsidRDefault="00F752ED" w:rsidP="007C438C">
            <w:pPr>
              <w:pStyle w:val="TableParagraph"/>
              <w:ind w:left="0" w:right="247"/>
              <w:jc w:val="both"/>
              <w:rPr>
                <w:szCs w:val="20"/>
              </w:rPr>
            </w:pPr>
            <w:r w:rsidRPr="00F752ED">
              <w:rPr>
                <w:i/>
                <w:iCs/>
                <w:szCs w:val="20"/>
              </w:rPr>
              <w:t>Leveraging Eco-Tourism for Biodiversity</w:t>
            </w:r>
            <w:r w:rsidR="00305441">
              <w:rPr>
                <w:i/>
                <w:iCs/>
                <w:szCs w:val="20"/>
              </w:rPr>
              <w:t xml:space="preserve"> </w:t>
            </w:r>
            <w:r>
              <w:rPr>
                <w:szCs w:val="20"/>
              </w:rPr>
              <w:t xml:space="preserve"> </w:t>
            </w:r>
            <w:r w:rsidRPr="00F752ED">
              <w:rPr>
                <w:szCs w:val="20"/>
              </w:rPr>
              <w:t>Protection Project</w:t>
            </w:r>
            <w:r w:rsidR="00305441">
              <w:rPr>
                <w:szCs w:val="20"/>
              </w:rPr>
              <w:t xml:space="preserve">. </w:t>
            </w:r>
            <w:r w:rsidRPr="00F752ED">
              <w:rPr>
                <w:szCs w:val="20"/>
              </w:rPr>
              <w:t xml:space="preserve"> </w:t>
            </w:r>
            <w:r w:rsidR="00933FD1" w:rsidRPr="00933FD1">
              <w:rPr>
                <w:szCs w:val="20"/>
              </w:rPr>
              <w:t>The project will benefit Dominica’s three national parks (Morne Trois Pitons, Morne Diablotin and Cabrits) and</w:t>
            </w:r>
            <w:r w:rsidR="00933FD1">
              <w:rPr>
                <w:szCs w:val="20"/>
              </w:rPr>
              <w:t xml:space="preserve"> </w:t>
            </w:r>
            <w:r w:rsidR="00933FD1" w:rsidRPr="00933FD1">
              <w:rPr>
                <w:szCs w:val="20"/>
              </w:rPr>
              <w:t xml:space="preserve">the Kalinago Territory through support for intersectoral planning and design as well as </w:t>
            </w:r>
            <w:r w:rsidR="007C438C">
              <w:rPr>
                <w:szCs w:val="20"/>
              </w:rPr>
              <w:t xml:space="preserve">the </w:t>
            </w:r>
            <w:r w:rsidR="00933FD1" w:rsidRPr="00933FD1">
              <w:rPr>
                <w:szCs w:val="20"/>
              </w:rPr>
              <w:t>implementation of nature-based tourism models that enhance opportunities for sustainable livelihoods</w:t>
            </w:r>
            <w:r>
              <w:rPr>
                <w:szCs w:val="20"/>
              </w:rPr>
              <w:t xml:space="preserve">. The </w:t>
            </w:r>
            <w:r w:rsidR="007370B3">
              <w:rPr>
                <w:szCs w:val="20"/>
              </w:rPr>
              <w:t>impacts will be mostly beneficial.</w:t>
            </w:r>
          </w:p>
          <w:p w14:paraId="56F68E8E" w14:textId="77777777" w:rsidR="008D4FB3" w:rsidRPr="00BD66ED" w:rsidRDefault="008D4FB3" w:rsidP="003A7753">
            <w:pPr>
              <w:spacing w:after="0"/>
              <w:rPr>
                <w:szCs w:val="20"/>
              </w:rPr>
            </w:pPr>
          </w:p>
        </w:tc>
      </w:tr>
      <w:tr w:rsidR="008D4FB3" w:rsidRPr="00BD66ED" w14:paraId="0E3EFC93" w14:textId="77777777" w:rsidTr="003A7753">
        <w:trPr>
          <w:jc w:val="center"/>
        </w:trPr>
        <w:tc>
          <w:tcPr>
            <w:tcW w:w="704" w:type="dxa"/>
          </w:tcPr>
          <w:p w14:paraId="47C0832D" w14:textId="77777777" w:rsidR="008D4FB3" w:rsidRPr="00BD66ED" w:rsidRDefault="008D4FB3" w:rsidP="003A7753">
            <w:pPr>
              <w:spacing w:after="0"/>
              <w:rPr>
                <w:szCs w:val="20"/>
              </w:rPr>
            </w:pPr>
            <w:r w:rsidRPr="00BD66ED">
              <w:rPr>
                <w:szCs w:val="20"/>
              </w:rPr>
              <w:t>4</w:t>
            </w:r>
          </w:p>
        </w:tc>
        <w:tc>
          <w:tcPr>
            <w:tcW w:w="1843" w:type="dxa"/>
          </w:tcPr>
          <w:p w14:paraId="3F752539" w14:textId="77777777" w:rsidR="008D4FB3" w:rsidRPr="00BD66ED" w:rsidRDefault="008D4FB3" w:rsidP="003A7753">
            <w:pPr>
              <w:spacing w:after="0"/>
              <w:rPr>
                <w:szCs w:val="20"/>
              </w:rPr>
            </w:pPr>
            <w:r w:rsidRPr="00DC5E90">
              <w:rPr>
                <w:rFonts w:eastAsia="Times New Roman" w:cs="Calibri"/>
                <w:color w:val="000000"/>
                <w:szCs w:val="20"/>
                <w:lang w:eastAsia="en-CA"/>
              </w:rPr>
              <w:t>Potential Impacts from External Drivers</w:t>
            </w:r>
          </w:p>
        </w:tc>
        <w:tc>
          <w:tcPr>
            <w:tcW w:w="6803" w:type="dxa"/>
          </w:tcPr>
          <w:p w14:paraId="0C21C750" w14:textId="77777777" w:rsidR="008D4FB3" w:rsidRDefault="008D4FB3" w:rsidP="003A7753">
            <w:pPr>
              <w:spacing w:after="0"/>
              <w:rPr>
                <w:szCs w:val="20"/>
              </w:rPr>
            </w:pPr>
            <w:r w:rsidRPr="00BD66ED">
              <w:rPr>
                <w:i/>
                <w:szCs w:val="20"/>
              </w:rPr>
              <w:t>Climate Change and Natural Hazards</w:t>
            </w:r>
            <w:r w:rsidRPr="00BD66ED">
              <w:rPr>
                <w:szCs w:val="20"/>
              </w:rPr>
              <w:t>: Rising temperatures associated with longer-term global climate change could potentially affect some special status species ranges. Changes in precipitation and natural disasters could also affect vegetation growth and/or result in vegetation removal.</w:t>
            </w:r>
          </w:p>
          <w:p w14:paraId="06E8061B" w14:textId="77777777" w:rsidR="008D4FB3" w:rsidRPr="00BD66ED" w:rsidRDefault="008D4FB3" w:rsidP="003A7753">
            <w:pPr>
              <w:spacing w:after="0"/>
              <w:rPr>
                <w:szCs w:val="20"/>
              </w:rPr>
            </w:pPr>
          </w:p>
        </w:tc>
      </w:tr>
      <w:tr w:rsidR="008D4FB3" w:rsidRPr="00BD66ED" w14:paraId="45FA8E80" w14:textId="77777777" w:rsidTr="003A7753">
        <w:trPr>
          <w:jc w:val="center"/>
        </w:trPr>
        <w:tc>
          <w:tcPr>
            <w:tcW w:w="704" w:type="dxa"/>
          </w:tcPr>
          <w:p w14:paraId="216C40D0" w14:textId="77777777" w:rsidR="008D4FB3" w:rsidRPr="00BD66ED" w:rsidRDefault="008D4FB3" w:rsidP="003A7753">
            <w:pPr>
              <w:spacing w:after="0"/>
              <w:rPr>
                <w:szCs w:val="20"/>
              </w:rPr>
            </w:pPr>
            <w:r w:rsidRPr="00BD66ED">
              <w:rPr>
                <w:szCs w:val="20"/>
              </w:rPr>
              <w:t>5</w:t>
            </w:r>
          </w:p>
        </w:tc>
        <w:tc>
          <w:tcPr>
            <w:tcW w:w="1843" w:type="dxa"/>
          </w:tcPr>
          <w:p w14:paraId="50FF21E3" w14:textId="77777777" w:rsidR="008D4FB3" w:rsidRPr="00BD66ED" w:rsidRDefault="008D4FB3" w:rsidP="003A7753">
            <w:pPr>
              <w:spacing w:after="0"/>
              <w:rPr>
                <w:szCs w:val="20"/>
              </w:rPr>
            </w:pPr>
            <w:r w:rsidRPr="00DC5E90">
              <w:rPr>
                <w:rFonts w:eastAsia="Times New Roman" w:cs="Calibri"/>
                <w:color w:val="000000"/>
                <w:szCs w:val="20"/>
                <w:lang w:eastAsia="en-CA"/>
              </w:rPr>
              <w:t>Cumulative Impact</w:t>
            </w:r>
          </w:p>
        </w:tc>
        <w:tc>
          <w:tcPr>
            <w:tcW w:w="6803" w:type="dxa"/>
          </w:tcPr>
          <w:p w14:paraId="66C3CF63" w14:textId="3190931F" w:rsidR="008D4FB3" w:rsidRDefault="008D4FB3" w:rsidP="003A7753">
            <w:pPr>
              <w:pStyle w:val="TableParagraph"/>
              <w:ind w:left="0" w:right="107"/>
              <w:jc w:val="both"/>
              <w:rPr>
                <w:szCs w:val="20"/>
              </w:rPr>
            </w:pPr>
            <w:r w:rsidRPr="00BD66ED">
              <w:rPr>
                <w:szCs w:val="20"/>
              </w:rPr>
              <w:t>The Project, other projects, and external drivers could have potential negative impacts on terrestrial flora and fauna.</w:t>
            </w:r>
            <w:r w:rsidRPr="00BD66ED">
              <w:rPr>
                <w:spacing w:val="-20"/>
                <w:szCs w:val="20"/>
              </w:rPr>
              <w:t xml:space="preserve"> </w:t>
            </w:r>
            <w:r w:rsidRPr="00BD66ED">
              <w:rPr>
                <w:szCs w:val="20"/>
              </w:rPr>
              <w:t xml:space="preserve">Effects and disturbances caused by the </w:t>
            </w:r>
            <w:r w:rsidRPr="00BD66ED">
              <w:rPr>
                <w:szCs w:val="20"/>
              </w:rPr>
              <w:lastRenderedPageBreak/>
              <w:t xml:space="preserve">plant construction activities will be short-term and reversible. The Project embedded controls and management plans, including the vegetation plans related to visual impacts, will mitigate potential impacts to an acceptable level (mostly </w:t>
            </w:r>
            <w:r w:rsidRPr="00BD66ED">
              <w:rPr>
                <w:b/>
                <w:szCs w:val="20"/>
              </w:rPr>
              <w:t xml:space="preserve">Minor </w:t>
            </w:r>
            <w:r w:rsidRPr="00BD66ED">
              <w:rPr>
                <w:szCs w:val="20"/>
              </w:rPr>
              <w:t xml:space="preserve">or </w:t>
            </w:r>
            <w:r w:rsidRPr="00BD66ED">
              <w:rPr>
                <w:b/>
                <w:szCs w:val="20"/>
              </w:rPr>
              <w:t>Negligible</w:t>
            </w:r>
            <w:r w:rsidRPr="00BD66ED">
              <w:rPr>
                <w:szCs w:val="20"/>
              </w:rPr>
              <w:t xml:space="preserve">). Additionally, the potential impacts are localized to </w:t>
            </w:r>
            <w:r w:rsidR="00F24CC1">
              <w:rPr>
                <w:szCs w:val="20"/>
              </w:rPr>
              <w:t xml:space="preserve">respective </w:t>
            </w:r>
            <w:r w:rsidR="00BE0208">
              <w:rPr>
                <w:szCs w:val="20"/>
              </w:rPr>
              <w:t>project sites</w:t>
            </w:r>
            <w:r w:rsidRPr="00BD66ED">
              <w:rPr>
                <w:szCs w:val="20"/>
              </w:rPr>
              <w:t>.</w:t>
            </w:r>
            <w:r>
              <w:rPr>
                <w:szCs w:val="20"/>
              </w:rPr>
              <w:t xml:space="preserve"> </w:t>
            </w:r>
            <w:r w:rsidRPr="00BD66ED">
              <w:rPr>
                <w:szCs w:val="20"/>
              </w:rPr>
              <w:t xml:space="preserve">However, the West Coast TL is yet to be defined, resulting in a conservative estimation of </w:t>
            </w:r>
            <w:r w:rsidRPr="00BD66ED">
              <w:rPr>
                <w:b/>
                <w:szCs w:val="20"/>
              </w:rPr>
              <w:t xml:space="preserve">Moderate </w:t>
            </w:r>
            <w:r w:rsidRPr="00BD66ED">
              <w:rPr>
                <w:szCs w:val="20"/>
              </w:rPr>
              <w:t xml:space="preserve">impacts. In sum, the current Project could potentially contribute incrementally to the adverse impact, but further VEC conversion and/or degradation is not likely to occur, and once the West Coast </w:t>
            </w:r>
            <w:r w:rsidR="00BE0208">
              <w:rPr>
                <w:szCs w:val="20"/>
              </w:rPr>
              <w:t>transmission line</w:t>
            </w:r>
            <w:r w:rsidRPr="00BD66ED">
              <w:rPr>
                <w:szCs w:val="20"/>
              </w:rPr>
              <w:t xml:space="preserve"> is defined</w:t>
            </w:r>
            <w:r>
              <w:rPr>
                <w:szCs w:val="20"/>
              </w:rPr>
              <w:t>,</w:t>
            </w:r>
            <w:r w:rsidRPr="00BD66ED">
              <w:rPr>
                <w:szCs w:val="20"/>
              </w:rPr>
              <w:t xml:space="preserve"> the Project</w:t>
            </w:r>
            <w:r>
              <w:rPr>
                <w:szCs w:val="20"/>
              </w:rPr>
              <w:t>'</w:t>
            </w:r>
            <w:r w:rsidRPr="00BD66ED">
              <w:rPr>
                <w:szCs w:val="20"/>
              </w:rPr>
              <w:t xml:space="preserve">s contribution will be expected to be </w:t>
            </w:r>
            <w:r w:rsidRPr="00B06A2F">
              <w:rPr>
                <w:b/>
                <w:bCs/>
                <w:szCs w:val="20"/>
              </w:rPr>
              <w:t>Minor</w:t>
            </w:r>
            <w:r w:rsidRPr="00BD66ED">
              <w:rPr>
                <w:szCs w:val="20"/>
              </w:rPr>
              <w:t xml:space="preserve"> to </w:t>
            </w:r>
            <w:r w:rsidRPr="00B06A2F">
              <w:rPr>
                <w:b/>
                <w:bCs/>
                <w:szCs w:val="20"/>
              </w:rPr>
              <w:t>negligible</w:t>
            </w:r>
            <w:r w:rsidRPr="00BD66ED">
              <w:rPr>
                <w:szCs w:val="20"/>
              </w:rPr>
              <w:t>.</w:t>
            </w:r>
          </w:p>
          <w:p w14:paraId="00F80593" w14:textId="77777777" w:rsidR="008D4FB3" w:rsidRPr="00BD66ED" w:rsidRDefault="008D4FB3" w:rsidP="003A7753">
            <w:pPr>
              <w:pStyle w:val="TableParagraph"/>
              <w:ind w:left="0" w:right="107"/>
              <w:jc w:val="both"/>
              <w:rPr>
                <w:szCs w:val="20"/>
              </w:rPr>
            </w:pPr>
          </w:p>
        </w:tc>
      </w:tr>
      <w:tr w:rsidR="008D4FB3" w:rsidRPr="00BD66ED" w14:paraId="64DAC393" w14:textId="77777777" w:rsidTr="003A7753">
        <w:trPr>
          <w:jc w:val="center"/>
        </w:trPr>
        <w:tc>
          <w:tcPr>
            <w:tcW w:w="704" w:type="dxa"/>
            <w:shd w:val="clear" w:color="auto" w:fill="B6DDE8" w:themeFill="accent5" w:themeFillTint="66"/>
          </w:tcPr>
          <w:p w14:paraId="3839A3E3" w14:textId="77777777" w:rsidR="008D4FB3" w:rsidRPr="00BE0208" w:rsidRDefault="008D4FB3" w:rsidP="003A7753">
            <w:pPr>
              <w:spacing w:after="0"/>
              <w:rPr>
                <w:b/>
                <w:bCs/>
                <w:szCs w:val="20"/>
              </w:rPr>
            </w:pPr>
            <w:r w:rsidRPr="00BE0208">
              <w:rPr>
                <w:b/>
                <w:bCs/>
                <w:szCs w:val="20"/>
              </w:rPr>
              <w:lastRenderedPageBreak/>
              <w:t>B</w:t>
            </w:r>
          </w:p>
        </w:tc>
        <w:tc>
          <w:tcPr>
            <w:tcW w:w="1843" w:type="dxa"/>
            <w:shd w:val="clear" w:color="auto" w:fill="B6DDE8" w:themeFill="accent5" w:themeFillTint="66"/>
          </w:tcPr>
          <w:p w14:paraId="1651032D" w14:textId="77777777" w:rsidR="008D4FB3" w:rsidRPr="00BE0208" w:rsidRDefault="008D4FB3" w:rsidP="003A7753">
            <w:pPr>
              <w:spacing w:after="0"/>
              <w:rPr>
                <w:rFonts w:eastAsia="Times New Roman" w:cs="Calibri"/>
                <w:b/>
                <w:bCs/>
                <w:color w:val="000000"/>
                <w:szCs w:val="20"/>
                <w:lang w:eastAsia="en-CA"/>
              </w:rPr>
            </w:pPr>
            <w:r w:rsidRPr="00BE0208">
              <w:rPr>
                <w:rFonts w:eastAsia="Times New Roman" w:cs="Calibri"/>
                <w:b/>
                <w:bCs/>
                <w:color w:val="000000"/>
                <w:szCs w:val="20"/>
                <w:lang w:eastAsia="en-CA"/>
              </w:rPr>
              <w:t>VEC</w:t>
            </w:r>
          </w:p>
        </w:tc>
        <w:tc>
          <w:tcPr>
            <w:tcW w:w="6803" w:type="dxa"/>
            <w:shd w:val="clear" w:color="auto" w:fill="B6DDE8" w:themeFill="accent5" w:themeFillTint="66"/>
          </w:tcPr>
          <w:p w14:paraId="3CF3824E" w14:textId="77777777" w:rsidR="008D4FB3" w:rsidRPr="00BD66ED" w:rsidRDefault="008D4FB3" w:rsidP="003A7753">
            <w:pPr>
              <w:spacing w:after="0"/>
              <w:rPr>
                <w:szCs w:val="20"/>
              </w:rPr>
            </w:pPr>
            <w:r w:rsidRPr="00BD66ED">
              <w:rPr>
                <w:b/>
                <w:szCs w:val="20"/>
              </w:rPr>
              <w:t>Land Traffic</w:t>
            </w:r>
          </w:p>
        </w:tc>
      </w:tr>
      <w:tr w:rsidR="008D4FB3" w:rsidRPr="00BD66ED" w14:paraId="64588769" w14:textId="77777777" w:rsidTr="003A7753">
        <w:trPr>
          <w:jc w:val="center"/>
        </w:trPr>
        <w:tc>
          <w:tcPr>
            <w:tcW w:w="704" w:type="dxa"/>
          </w:tcPr>
          <w:p w14:paraId="378DC50E" w14:textId="77777777" w:rsidR="008D4FB3" w:rsidRPr="00BD66ED" w:rsidRDefault="008D4FB3" w:rsidP="003A7753">
            <w:pPr>
              <w:spacing w:after="0"/>
              <w:rPr>
                <w:szCs w:val="20"/>
              </w:rPr>
            </w:pPr>
            <w:r w:rsidRPr="00BD66ED">
              <w:rPr>
                <w:szCs w:val="20"/>
              </w:rPr>
              <w:t>1</w:t>
            </w:r>
          </w:p>
        </w:tc>
        <w:tc>
          <w:tcPr>
            <w:tcW w:w="1843" w:type="dxa"/>
          </w:tcPr>
          <w:p w14:paraId="54CD7E14" w14:textId="77777777" w:rsidR="008D4FB3" w:rsidRPr="00BD66ED" w:rsidRDefault="008D4FB3" w:rsidP="003A7753">
            <w:pPr>
              <w:spacing w:after="0"/>
              <w:rPr>
                <w:rFonts w:eastAsia="Times New Roman" w:cs="Calibri"/>
                <w:color w:val="000000"/>
                <w:szCs w:val="20"/>
                <w:lang w:eastAsia="en-CA"/>
              </w:rPr>
            </w:pPr>
            <w:r w:rsidRPr="00DC5E90">
              <w:rPr>
                <w:rFonts w:eastAsia="Times New Roman" w:cs="Calibri"/>
                <w:color w:val="000000"/>
                <w:szCs w:val="20"/>
                <w:lang w:eastAsia="en-CA"/>
              </w:rPr>
              <w:t>Potential Impacts from the Transmission Line Development in the Project</w:t>
            </w:r>
          </w:p>
        </w:tc>
        <w:tc>
          <w:tcPr>
            <w:tcW w:w="6803" w:type="dxa"/>
          </w:tcPr>
          <w:p w14:paraId="6A6AB6DB" w14:textId="716828D4" w:rsidR="008D4FB3" w:rsidRDefault="008D4FB3" w:rsidP="003A7753">
            <w:pPr>
              <w:pStyle w:val="TableParagraph"/>
              <w:ind w:left="0" w:right="125"/>
              <w:jc w:val="both"/>
              <w:rPr>
                <w:szCs w:val="20"/>
              </w:rPr>
            </w:pPr>
            <w:r w:rsidRPr="00BD66ED">
              <w:rPr>
                <w:szCs w:val="20"/>
              </w:rPr>
              <w:t xml:space="preserve">During </w:t>
            </w:r>
            <w:r>
              <w:rPr>
                <w:szCs w:val="20"/>
              </w:rPr>
              <w:t xml:space="preserve">the </w:t>
            </w:r>
            <w:r w:rsidRPr="00BD66ED">
              <w:rPr>
                <w:szCs w:val="20"/>
              </w:rPr>
              <w:t xml:space="preserve">Construction of the </w:t>
            </w:r>
            <w:r>
              <w:rPr>
                <w:szCs w:val="20"/>
              </w:rPr>
              <w:t>project</w:t>
            </w:r>
            <w:r w:rsidRPr="00BD66ED">
              <w:rPr>
                <w:szCs w:val="20"/>
              </w:rPr>
              <w:t xml:space="preserve">, the traffic associated with construction activities will be </w:t>
            </w:r>
            <w:r w:rsidR="00855728">
              <w:rPr>
                <w:szCs w:val="20"/>
              </w:rPr>
              <w:t>N</w:t>
            </w:r>
            <w:r w:rsidRPr="00BD66ED">
              <w:rPr>
                <w:szCs w:val="20"/>
              </w:rPr>
              <w:t xml:space="preserve">egligible. However, the construction activities in Roseau </w:t>
            </w:r>
            <w:r>
              <w:rPr>
                <w:szCs w:val="20"/>
              </w:rPr>
              <w:t>C</w:t>
            </w:r>
            <w:r w:rsidRPr="00BD66ED">
              <w:rPr>
                <w:szCs w:val="20"/>
              </w:rPr>
              <w:t xml:space="preserve">ity and along the </w:t>
            </w:r>
            <w:r w:rsidR="000E038B">
              <w:rPr>
                <w:szCs w:val="20"/>
              </w:rPr>
              <w:t>Roseau Valley</w:t>
            </w:r>
            <w:r w:rsidRPr="00BD66ED">
              <w:rPr>
                <w:szCs w:val="20"/>
              </w:rPr>
              <w:t xml:space="preserve"> will significantly affect the local traffic due to trenching along the existing roads</w:t>
            </w:r>
            <w:r w:rsidR="00F45706">
              <w:rPr>
                <w:szCs w:val="20"/>
              </w:rPr>
              <w:t xml:space="preserve"> and this impact </w:t>
            </w:r>
            <w:proofErr w:type="gramStart"/>
            <w:r w:rsidR="00F45706">
              <w:rPr>
                <w:szCs w:val="20"/>
              </w:rPr>
              <w:t>will be will be</w:t>
            </w:r>
            <w:proofErr w:type="gramEnd"/>
            <w:r w:rsidR="00F45706">
              <w:rPr>
                <w:szCs w:val="20"/>
              </w:rPr>
              <w:t xml:space="preserve"> a Major</w:t>
            </w:r>
            <w:r w:rsidRPr="00BD66ED">
              <w:rPr>
                <w:szCs w:val="20"/>
              </w:rPr>
              <w:t xml:space="preserve">. During Operations: Most traffic will be related to routine maintenance. The impacts during Operations will be </w:t>
            </w:r>
            <w:r w:rsidRPr="00F45856">
              <w:rPr>
                <w:bCs/>
                <w:szCs w:val="20"/>
              </w:rPr>
              <w:t>Negligible</w:t>
            </w:r>
            <w:r w:rsidRPr="00BD66ED">
              <w:rPr>
                <w:szCs w:val="20"/>
              </w:rPr>
              <w:t>.</w:t>
            </w:r>
          </w:p>
          <w:p w14:paraId="1AF5D77D" w14:textId="77777777" w:rsidR="008D4FB3" w:rsidRPr="00BD66ED" w:rsidRDefault="008D4FB3" w:rsidP="003A7753">
            <w:pPr>
              <w:pStyle w:val="TableParagraph"/>
              <w:ind w:left="0" w:right="125"/>
              <w:jc w:val="both"/>
              <w:rPr>
                <w:szCs w:val="20"/>
              </w:rPr>
            </w:pPr>
          </w:p>
        </w:tc>
      </w:tr>
      <w:tr w:rsidR="008D4FB3" w:rsidRPr="00BD66ED" w14:paraId="073B3F91" w14:textId="77777777" w:rsidTr="003A7753">
        <w:trPr>
          <w:jc w:val="center"/>
        </w:trPr>
        <w:tc>
          <w:tcPr>
            <w:tcW w:w="704" w:type="dxa"/>
          </w:tcPr>
          <w:p w14:paraId="334FBF68" w14:textId="77777777" w:rsidR="008D4FB3" w:rsidRPr="00BD66ED" w:rsidRDefault="008D4FB3" w:rsidP="003A7753">
            <w:pPr>
              <w:spacing w:after="0"/>
              <w:rPr>
                <w:szCs w:val="20"/>
              </w:rPr>
            </w:pPr>
            <w:r w:rsidRPr="00BD66ED">
              <w:rPr>
                <w:szCs w:val="20"/>
              </w:rPr>
              <w:t>2</w:t>
            </w:r>
          </w:p>
        </w:tc>
        <w:tc>
          <w:tcPr>
            <w:tcW w:w="1843" w:type="dxa"/>
          </w:tcPr>
          <w:p w14:paraId="156EC0B7" w14:textId="77777777" w:rsidR="008D4FB3" w:rsidRPr="00BD66ED" w:rsidRDefault="008D4FB3" w:rsidP="003A7753">
            <w:pPr>
              <w:spacing w:after="0"/>
              <w:rPr>
                <w:rFonts w:eastAsia="Times New Roman" w:cs="Calibri"/>
                <w:color w:val="000000"/>
                <w:szCs w:val="20"/>
                <w:lang w:eastAsia="en-CA"/>
              </w:rPr>
            </w:pPr>
            <w:r w:rsidRPr="00DC5E90">
              <w:rPr>
                <w:rFonts w:eastAsia="Times New Roman" w:cs="Calibri"/>
                <w:color w:val="000000"/>
                <w:szCs w:val="20"/>
                <w:lang w:eastAsia="en-CA"/>
              </w:rPr>
              <w:t>Potential Impacts from the Geothermal Plant</w:t>
            </w:r>
          </w:p>
        </w:tc>
        <w:tc>
          <w:tcPr>
            <w:tcW w:w="6803" w:type="dxa"/>
          </w:tcPr>
          <w:p w14:paraId="54E3EE57" w14:textId="77777777" w:rsidR="008D4FB3" w:rsidRPr="00BD66ED" w:rsidRDefault="008D4FB3" w:rsidP="003A7753">
            <w:pPr>
              <w:pStyle w:val="TableParagraph"/>
              <w:ind w:left="0" w:right="196"/>
              <w:jc w:val="both"/>
              <w:rPr>
                <w:szCs w:val="20"/>
              </w:rPr>
            </w:pPr>
            <w:r w:rsidRPr="00BD66ED">
              <w:rPr>
                <w:szCs w:val="20"/>
              </w:rPr>
              <w:t>During Construction, which is expected to last 18 to 24 months, there will be an increase in the volume of land traffic, consisting of cars and light trucks transporting equipment and parts. This increase in road traffic can affect the conditions of road infrastructure, disturb users of adjacent properties, lead to traffic delays, and possibly have public safety implications.</w:t>
            </w:r>
            <w:r>
              <w:rPr>
                <w:szCs w:val="20"/>
              </w:rPr>
              <w:t xml:space="preserve"> </w:t>
            </w:r>
            <w:r w:rsidRPr="00BD66ED">
              <w:rPr>
                <w:szCs w:val="20"/>
              </w:rPr>
              <w:t xml:space="preserve">However, </w:t>
            </w:r>
            <w:r>
              <w:rPr>
                <w:szCs w:val="20"/>
              </w:rPr>
              <w:t xml:space="preserve">a </w:t>
            </w:r>
            <w:r w:rsidRPr="00BD66ED">
              <w:rPr>
                <w:szCs w:val="20"/>
              </w:rPr>
              <w:t xml:space="preserve">high volume of traffic is not expected during the Construction phase. The impacts during Construction will be </w:t>
            </w:r>
            <w:r w:rsidRPr="00A53A87">
              <w:rPr>
                <w:bCs/>
                <w:szCs w:val="20"/>
              </w:rPr>
              <w:t>Minor</w:t>
            </w:r>
            <w:r w:rsidRPr="00BD66ED">
              <w:rPr>
                <w:szCs w:val="20"/>
              </w:rPr>
              <w:t>.</w:t>
            </w:r>
          </w:p>
          <w:p w14:paraId="473B72D8" w14:textId="77777777" w:rsidR="008D4FB3" w:rsidRPr="00BD66ED" w:rsidRDefault="008D4FB3" w:rsidP="003A7753">
            <w:pPr>
              <w:pStyle w:val="TableParagraph"/>
              <w:jc w:val="both"/>
              <w:rPr>
                <w:b/>
                <w:szCs w:val="20"/>
              </w:rPr>
            </w:pPr>
          </w:p>
          <w:p w14:paraId="4EB1B03E" w14:textId="1A2864D0" w:rsidR="008D4FB3" w:rsidRDefault="008D4FB3" w:rsidP="003A7753">
            <w:pPr>
              <w:spacing w:after="0"/>
              <w:rPr>
                <w:szCs w:val="20"/>
              </w:rPr>
            </w:pPr>
            <w:r w:rsidRPr="00BD66ED">
              <w:rPr>
                <w:szCs w:val="20"/>
              </w:rPr>
              <w:t xml:space="preserve">During Operations: Most traffic will be related to routine maintenance and regular operations activities, including </w:t>
            </w:r>
            <w:r>
              <w:rPr>
                <w:szCs w:val="20"/>
              </w:rPr>
              <w:t xml:space="preserve">the </w:t>
            </w:r>
            <w:r w:rsidRPr="00BD66ED">
              <w:rPr>
                <w:szCs w:val="20"/>
              </w:rPr>
              <w:t xml:space="preserve">daily commute of plant personnel which will be a maximum of 6 </w:t>
            </w:r>
            <w:r w:rsidR="00A53A87" w:rsidRPr="00BD66ED">
              <w:rPr>
                <w:szCs w:val="20"/>
              </w:rPr>
              <w:t>round trips</w:t>
            </w:r>
            <w:r w:rsidRPr="00BD66ED">
              <w:rPr>
                <w:szCs w:val="20"/>
              </w:rPr>
              <w:t xml:space="preserve"> per day. The impacts during Operations will be</w:t>
            </w:r>
            <w:r w:rsidRPr="00BD66ED">
              <w:rPr>
                <w:spacing w:val="-12"/>
                <w:szCs w:val="20"/>
              </w:rPr>
              <w:t xml:space="preserve"> </w:t>
            </w:r>
            <w:r w:rsidRPr="00C27679">
              <w:rPr>
                <w:bCs/>
                <w:szCs w:val="20"/>
              </w:rPr>
              <w:t>Negligible</w:t>
            </w:r>
            <w:r w:rsidRPr="00BD66ED">
              <w:rPr>
                <w:szCs w:val="20"/>
              </w:rPr>
              <w:t>.</w:t>
            </w:r>
          </w:p>
          <w:p w14:paraId="11C32A52" w14:textId="77777777" w:rsidR="008D4FB3" w:rsidRPr="00BD66ED" w:rsidRDefault="008D4FB3" w:rsidP="003A7753">
            <w:pPr>
              <w:spacing w:after="0"/>
              <w:rPr>
                <w:szCs w:val="20"/>
              </w:rPr>
            </w:pPr>
          </w:p>
        </w:tc>
      </w:tr>
      <w:tr w:rsidR="008D4FB3" w:rsidRPr="00BD66ED" w14:paraId="20E25964" w14:textId="77777777" w:rsidTr="003A7753">
        <w:trPr>
          <w:jc w:val="center"/>
        </w:trPr>
        <w:tc>
          <w:tcPr>
            <w:tcW w:w="704" w:type="dxa"/>
          </w:tcPr>
          <w:p w14:paraId="070264DD" w14:textId="77777777" w:rsidR="008D4FB3" w:rsidRPr="00BD66ED" w:rsidRDefault="008D4FB3" w:rsidP="003A7753">
            <w:pPr>
              <w:spacing w:after="0"/>
              <w:rPr>
                <w:szCs w:val="20"/>
              </w:rPr>
            </w:pPr>
            <w:r w:rsidRPr="00BD66ED">
              <w:rPr>
                <w:szCs w:val="20"/>
              </w:rPr>
              <w:t>3</w:t>
            </w:r>
          </w:p>
        </w:tc>
        <w:tc>
          <w:tcPr>
            <w:tcW w:w="1843" w:type="dxa"/>
          </w:tcPr>
          <w:p w14:paraId="01E414D5" w14:textId="77777777" w:rsidR="008D4FB3" w:rsidRPr="00BD66ED" w:rsidRDefault="008D4FB3" w:rsidP="003A7753">
            <w:pPr>
              <w:spacing w:after="0"/>
              <w:rPr>
                <w:szCs w:val="20"/>
              </w:rPr>
            </w:pPr>
            <w:r w:rsidRPr="00DC5E90">
              <w:rPr>
                <w:rFonts w:eastAsia="Times New Roman" w:cs="Calibri"/>
                <w:color w:val="000000"/>
                <w:szCs w:val="20"/>
                <w:lang w:eastAsia="en-CA"/>
              </w:rPr>
              <w:t>Potential Impacts from Other Projects</w:t>
            </w:r>
          </w:p>
        </w:tc>
        <w:tc>
          <w:tcPr>
            <w:tcW w:w="6803" w:type="dxa"/>
          </w:tcPr>
          <w:p w14:paraId="25FFD8BE" w14:textId="106DAA3B" w:rsidR="008D4FB3" w:rsidRDefault="008D4FB3" w:rsidP="00305441">
            <w:pPr>
              <w:pStyle w:val="TableParagraph"/>
              <w:spacing w:after="120"/>
              <w:ind w:left="0" w:right="191"/>
              <w:jc w:val="both"/>
              <w:rPr>
                <w:iCs/>
                <w:szCs w:val="20"/>
              </w:rPr>
            </w:pPr>
            <w:r w:rsidRPr="00BD66ED">
              <w:rPr>
                <w:i/>
                <w:szCs w:val="20"/>
              </w:rPr>
              <w:t>West Coast Transmission Line.</w:t>
            </w:r>
            <w:r w:rsidRPr="00BD66ED">
              <w:rPr>
                <w:iCs/>
                <w:szCs w:val="20"/>
              </w:rPr>
              <w:t xml:space="preserve"> If the UGC alignment is chosen, as this passes along the busiest highway in the country, </w:t>
            </w:r>
            <w:r>
              <w:rPr>
                <w:iCs/>
                <w:szCs w:val="20"/>
              </w:rPr>
              <w:t xml:space="preserve">the impacts </w:t>
            </w:r>
            <w:r w:rsidRPr="00BD66ED">
              <w:rPr>
                <w:iCs/>
                <w:szCs w:val="20"/>
              </w:rPr>
              <w:t xml:space="preserve">during the </w:t>
            </w:r>
            <w:r>
              <w:rPr>
                <w:iCs/>
                <w:szCs w:val="20"/>
              </w:rPr>
              <w:t>C</w:t>
            </w:r>
            <w:r w:rsidRPr="00BD66ED">
              <w:rPr>
                <w:iCs/>
                <w:szCs w:val="20"/>
              </w:rPr>
              <w:t xml:space="preserve">onstruction </w:t>
            </w:r>
            <w:r w:rsidR="00B94DB5">
              <w:rPr>
                <w:iCs/>
                <w:szCs w:val="20"/>
              </w:rPr>
              <w:t xml:space="preserve">on the existing traffic </w:t>
            </w:r>
            <w:r w:rsidRPr="00BD66ED">
              <w:rPr>
                <w:iCs/>
                <w:szCs w:val="20"/>
              </w:rPr>
              <w:t xml:space="preserve">will be </w:t>
            </w:r>
            <w:r w:rsidRPr="00B94DB5">
              <w:rPr>
                <w:iCs/>
                <w:szCs w:val="20"/>
              </w:rPr>
              <w:t>Major</w:t>
            </w:r>
            <w:r w:rsidRPr="00BD66ED">
              <w:rPr>
                <w:iCs/>
                <w:szCs w:val="20"/>
              </w:rPr>
              <w:t xml:space="preserve">. If the OHL option is chosen, the impacts will be </w:t>
            </w:r>
            <w:r w:rsidRPr="00B94DB5">
              <w:rPr>
                <w:iCs/>
                <w:szCs w:val="20"/>
              </w:rPr>
              <w:t>Minor</w:t>
            </w:r>
            <w:r w:rsidRPr="00BD66ED">
              <w:rPr>
                <w:iCs/>
                <w:szCs w:val="20"/>
              </w:rPr>
              <w:t xml:space="preserve">. </w:t>
            </w:r>
          </w:p>
          <w:p w14:paraId="777C9995" w14:textId="77777777" w:rsidR="008D4FB3" w:rsidRPr="00335DCA" w:rsidRDefault="008D4FB3" w:rsidP="00305441">
            <w:pPr>
              <w:pStyle w:val="TableParagraph"/>
              <w:spacing w:after="120"/>
              <w:ind w:left="0" w:right="191"/>
              <w:jc w:val="both"/>
              <w:rPr>
                <w:iCs/>
                <w:szCs w:val="20"/>
              </w:rPr>
            </w:pPr>
            <w:r>
              <w:rPr>
                <w:iCs/>
                <w:szCs w:val="20"/>
              </w:rPr>
              <w:t xml:space="preserve">The impacts associated with the following project are </w:t>
            </w:r>
            <w:r w:rsidRPr="00F11783">
              <w:rPr>
                <w:iCs/>
                <w:szCs w:val="20"/>
              </w:rPr>
              <w:t>Minor</w:t>
            </w:r>
            <w:r>
              <w:rPr>
                <w:b/>
                <w:bCs/>
                <w:iCs/>
                <w:szCs w:val="20"/>
              </w:rPr>
              <w:t>.</w:t>
            </w:r>
          </w:p>
          <w:p w14:paraId="2B020A1D" w14:textId="33B77292" w:rsidR="008D4FB3" w:rsidRPr="00BD66ED" w:rsidRDefault="008D4FB3" w:rsidP="00305441">
            <w:pPr>
              <w:pStyle w:val="TableParagraph"/>
              <w:spacing w:after="120"/>
              <w:ind w:left="0"/>
              <w:jc w:val="both"/>
              <w:rPr>
                <w:b/>
                <w:szCs w:val="20"/>
              </w:rPr>
            </w:pPr>
            <w:r w:rsidRPr="00BD66ED">
              <w:rPr>
                <w:szCs w:val="20"/>
              </w:rPr>
              <w:t xml:space="preserve">Cable Car </w:t>
            </w:r>
            <w:r w:rsidR="00C3023A">
              <w:rPr>
                <w:szCs w:val="20"/>
              </w:rPr>
              <w:t>and Resort Project</w:t>
            </w:r>
            <w:r w:rsidR="00041458">
              <w:rPr>
                <w:szCs w:val="20"/>
              </w:rPr>
              <w:t>s</w:t>
            </w:r>
            <w:r w:rsidRPr="00BD66ED">
              <w:rPr>
                <w:szCs w:val="20"/>
              </w:rPr>
              <w:t>: During Construction</w:t>
            </w:r>
            <w:r>
              <w:rPr>
                <w:szCs w:val="20"/>
              </w:rPr>
              <w:t xml:space="preserve"> and operation</w:t>
            </w:r>
            <w:r w:rsidRPr="00BD66ED">
              <w:rPr>
                <w:szCs w:val="20"/>
              </w:rPr>
              <w:t xml:space="preserve">, there will be </w:t>
            </w:r>
            <w:r>
              <w:rPr>
                <w:szCs w:val="20"/>
              </w:rPr>
              <w:t xml:space="preserve">an </w:t>
            </w:r>
            <w:r w:rsidRPr="00BD66ED">
              <w:rPr>
                <w:szCs w:val="20"/>
              </w:rPr>
              <w:t xml:space="preserve">increase in traffic.  </w:t>
            </w:r>
            <w:r w:rsidRPr="00BD66ED">
              <w:rPr>
                <w:b/>
                <w:szCs w:val="20"/>
              </w:rPr>
              <w:t xml:space="preserve">  </w:t>
            </w:r>
          </w:p>
          <w:p w14:paraId="1DDA754D" w14:textId="5539ECE6" w:rsidR="008D4FB3" w:rsidRPr="00BD66ED" w:rsidRDefault="008D4FB3" w:rsidP="00305441">
            <w:pPr>
              <w:pStyle w:val="TableParagraph"/>
              <w:spacing w:after="120"/>
              <w:ind w:left="0" w:right="151"/>
              <w:jc w:val="both"/>
              <w:rPr>
                <w:szCs w:val="20"/>
              </w:rPr>
            </w:pPr>
            <w:r w:rsidRPr="00BD66ED">
              <w:rPr>
                <w:i/>
                <w:szCs w:val="20"/>
              </w:rPr>
              <w:t xml:space="preserve">River </w:t>
            </w:r>
            <w:r w:rsidR="00041458">
              <w:rPr>
                <w:i/>
                <w:szCs w:val="20"/>
              </w:rPr>
              <w:t>Training works</w:t>
            </w:r>
            <w:r w:rsidRPr="00BD66ED">
              <w:rPr>
                <w:i/>
                <w:szCs w:val="20"/>
              </w:rPr>
              <w:t xml:space="preserve">: </w:t>
            </w:r>
            <w:r w:rsidRPr="00BD66ED">
              <w:rPr>
                <w:szCs w:val="20"/>
              </w:rPr>
              <w:t xml:space="preserve">During </w:t>
            </w:r>
            <w:r>
              <w:rPr>
                <w:szCs w:val="20"/>
              </w:rPr>
              <w:t>C</w:t>
            </w:r>
            <w:r w:rsidRPr="00BD66ED">
              <w:rPr>
                <w:szCs w:val="20"/>
              </w:rPr>
              <w:t>onstruction, transport of personnel, heavy trucks delivering or picking up equipment and machinery, and maintenance vehicles could cause congestion.</w:t>
            </w:r>
          </w:p>
          <w:p w14:paraId="4ED3A221" w14:textId="77777777" w:rsidR="008D4FB3" w:rsidRDefault="008D4FB3" w:rsidP="00305441">
            <w:pPr>
              <w:pStyle w:val="TableParagraph"/>
              <w:spacing w:after="120"/>
              <w:ind w:left="0" w:right="301"/>
              <w:jc w:val="both"/>
              <w:rPr>
                <w:szCs w:val="20"/>
              </w:rPr>
            </w:pPr>
            <w:r w:rsidRPr="00BD66ED">
              <w:rPr>
                <w:i/>
                <w:szCs w:val="20"/>
              </w:rPr>
              <w:t xml:space="preserve">Housing Recovery Project: </w:t>
            </w:r>
            <w:r w:rsidRPr="00BD66ED">
              <w:rPr>
                <w:szCs w:val="20"/>
              </w:rPr>
              <w:t xml:space="preserve">During </w:t>
            </w:r>
            <w:r>
              <w:rPr>
                <w:szCs w:val="20"/>
              </w:rPr>
              <w:t>C</w:t>
            </w:r>
            <w:r w:rsidRPr="00BD66ED">
              <w:rPr>
                <w:szCs w:val="20"/>
              </w:rPr>
              <w:t>onstruction, transport of personnel or materials may cause congestion and increased vehicle traffic.</w:t>
            </w:r>
          </w:p>
          <w:p w14:paraId="78033A48" w14:textId="28A5E04A" w:rsidR="009D7788" w:rsidRDefault="009D7788" w:rsidP="00305441">
            <w:pPr>
              <w:pStyle w:val="TableParagraph"/>
              <w:spacing w:after="120"/>
              <w:ind w:left="0" w:right="301"/>
              <w:jc w:val="both"/>
              <w:rPr>
                <w:szCs w:val="20"/>
              </w:rPr>
            </w:pPr>
            <w:r w:rsidRPr="009D7788">
              <w:rPr>
                <w:szCs w:val="20"/>
              </w:rPr>
              <w:t>Leveraging Eco-Tourism for Biodiversity Protection Project</w:t>
            </w:r>
            <w:r>
              <w:rPr>
                <w:szCs w:val="20"/>
              </w:rPr>
              <w:t>.</w:t>
            </w:r>
            <w:r w:rsidR="004B383B">
              <w:rPr>
                <w:szCs w:val="20"/>
              </w:rPr>
              <w:t xml:space="preserve"> </w:t>
            </w:r>
            <w:r w:rsidR="004B383B" w:rsidRPr="00BD66ED">
              <w:rPr>
                <w:szCs w:val="20"/>
              </w:rPr>
              <w:t xml:space="preserve">The project rehabilitates hiking trails around the Morne Trois Pitons National Park. </w:t>
            </w:r>
            <w:r>
              <w:rPr>
                <w:szCs w:val="20"/>
              </w:rPr>
              <w:t xml:space="preserve"> There will be very limited civil works in the project</w:t>
            </w:r>
            <w:r w:rsidR="0019586A">
              <w:rPr>
                <w:szCs w:val="20"/>
              </w:rPr>
              <w:t>,</w:t>
            </w:r>
            <w:r w:rsidR="00DA69FF">
              <w:rPr>
                <w:szCs w:val="20"/>
              </w:rPr>
              <w:t xml:space="preserve"> and the impacts are negligible. </w:t>
            </w:r>
            <w:r>
              <w:rPr>
                <w:szCs w:val="20"/>
              </w:rPr>
              <w:t xml:space="preserve"> </w:t>
            </w:r>
          </w:p>
          <w:p w14:paraId="79E35289" w14:textId="77777777" w:rsidR="00305441" w:rsidRPr="00BD66ED" w:rsidRDefault="00305441" w:rsidP="003A7753">
            <w:pPr>
              <w:pStyle w:val="TableParagraph"/>
              <w:ind w:left="0" w:right="301"/>
              <w:jc w:val="both"/>
              <w:rPr>
                <w:szCs w:val="20"/>
              </w:rPr>
            </w:pPr>
          </w:p>
        </w:tc>
      </w:tr>
      <w:tr w:rsidR="008D4FB3" w:rsidRPr="00BD66ED" w14:paraId="00204301" w14:textId="77777777" w:rsidTr="003A7753">
        <w:trPr>
          <w:jc w:val="center"/>
        </w:trPr>
        <w:tc>
          <w:tcPr>
            <w:tcW w:w="704" w:type="dxa"/>
          </w:tcPr>
          <w:p w14:paraId="268C227A" w14:textId="77777777" w:rsidR="008D4FB3" w:rsidRPr="00BD66ED" w:rsidRDefault="008D4FB3" w:rsidP="003A7753">
            <w:pPr>
              <w:spacing w:after="0"/>
              <w:rPr>
                <w:szCs w:val="20"/>
              </w:rPr>
            </w:pPr>
            <w:r w:rsidRPr="00BD66ED">
              <w:rPr>
                <w:szCs w:val="20"/>
              </w:rPr>
              <w:lastRenderedPageBreak/>
              <w:t>4</w:t>
            </w:r>
          </w:p>
        </w:tc>
        <w:tc>
          <w:tcPr>
            <w:tcW w:w="1843" w:type="dxa"/>
          </w:tcPr>
          <w:p w14:paraId="6913714B" w14:textId="77777777" w:rsidR="008D4FB3" w:rsidRPr="00BD66ED" w:rsidRDefault="008D4FB3" w:rsidP="003A7753">
            <w:pPr>
              <w:spacing w:after="0"/>
              <w:rPr>
                <w:szCs w:val="20"/>
              </w:rPr>
            </w:pPr>
            <w:r w:rsidRPr="00DC5E90">
              <w:rPr>
                <w:rFonts w:eastAsia="Times New Roman" w:cs="Calibri"/>
                <w:color w:val="000000"/>
                <w:szCs w:val="20"/>
                <w:lang w:eastAsia="en-CA"/>
              </w:rPr>
              <w:t>Potential Impacts from External Drivers</w:t>
            </w:r>
          </w:p>
        </w:tc>
        <w:tc>
          <w:tcPr>
            <w:tcW w:w="6803" w:type="dxa"/>
          </w:tcPr>
          <w:p w14:paraId="29EE3552" w14:textId="77777777" w:rsidR="008D4FB3" w:rsidRPr="00BD66ED" w:rsidRDefault="008D4FB3" w:rsidP="003A7753">
            <w:pPr>
              <w:pStyle w:val="TableParagraph"/>
              <w:ind w:left="0" w:right="98"/>
              <w:jc w:val="both"/>
              <w:rPr>
                <w:szCs w:val="20"/>
              </w:rPr>
            </w:pPr>
            <w:r w:rsidRPr="00BD66ED">
              <w:rPr>
                <w:i/>
                <w:szCs w:val="20"/>
              </w:rPr>
              <w:t>Climate Change and Natural Hazards</w:t>
            </w:r>
            <w:r w:rsidRPr="00BD66ED">
              <w:rPr>
                <w:szCs w:val="20"/>
              </w:rPr>
              <w:t>: To the extent the frequency or intensity of severe storms and flooding could be influenced by climate change, these could potentially damage some roads.</w:t>
            </w:r>
          </w:p>
          <w:p w14:paraId="328053EC" w14:textId="77777777" w:rsidR="008D4FB3" w:rsidRPr="00BD66ED" w:rsidRDefault="008D4FB3" w:rsidP="003A7753">
            <w:pPr>
              <w:spacing w:after="0"/>
              <w:rPr>
                <w:szCs w:val="20"/>
              </w:rPr>
            </w:pPr>
            <w:r w:rsidRPr="00BD66ED">
              <w:rPr>
                <w:szCs w:val="20"/>
              </w:rPr>
              <w:t>Natural disasters may also result in damaged roads.</w:t>
            </w:r>
          </w:p>
        </w:tc>
      </w:tr>
      <w:tr w:rsidR="008D4FB3" w:rsidRPr="00BD66ED" w14:paraId="6BC71E6C" w14:textId="77777777" w:rsidTr="003A7753">
        <w:trPr>
          <w:jc w:val="center"/>
        </w:trPr>
        <w:tc>
          <w:tcPr>
            <w:tcW w:w="704" w:type="dxa"/>
          </w:tcPr>
          <w:p w14:paraId="70B72EAA" w14:textId="77777777" w:rsidR="008D4FB3" w:rsidRPr="00BD66ED" w:rsidRDefault="008D4FB3" w:rsidP="003A7753">
            <w:pPr>
              <w:spacing w:after="0"/>
              <w:rPr>
                <w:szCs w:val="20"/>
              </w:rPr>
            </w:pPr>
            <w:r w:rsidRPr="00BD66ED">
              <w:rPr>
                <w:szCs w:val="20"/>
              </w:rPr>
              <w:t>5</w:t>
            </w:r>
          </w:p>
        </w:tc>
        <w:tc>
          <w:tcPr>
            <w:tcW w:w="1843" w:type="dxa"/>
          </w:tcPr>
          <w:p w14:paraId="3E861D88" w14:textId="77777777" w:rsidR="008D4FB3" w:rsidRPr="00BD66ED" w:rsidRDefault="008D4FB3" w:rsidP="003A7753">
            <w:pPr>
              <w:spacing w:after="0"/>
              <w:rPr>
                <w:szCs w:val="20"/>
              </w:rPr>
            </w:pPr>
            <w:r w:rsidRPr="00DC5E90">
              <w:rPr>
                <w:rFonts w:eastAsia="Times New Roman" w:cs="Calibri"/>
                <w:color w:val="000000"/>
                <w:szCs w:val="20"/>
                <w:lang w:eastAsia="en-CA"/>
              </w:rPr>
              <w:t>Cumulative Impact</w:t>
            </w:r>
          </w:p>
        </w:tc>
        <w:tc>
          <w:tcPr>
            <w:tcW w:w="6803" w:type="dxa"/>
          </w:tcPr>
          <w:p w14:paraId="3A27B051" w14:textId="77777777" w:rsidR="008D4FB3" w:rsidRDefault="008D4FB3" w:rsidP="003A7753">
            <w:pPr>
              <w:spacing w:after="0"/>
              <w:rPr>
                <w:szCs w:val="20"/>
              </w:rPr>
            </w:pPr>
            <w:r w:rsidRPr="00BD66ED">
              <w:rPr>
                <w:szCs w:val="20"/>
              </w:rPr>
              <w:t>The Project and other projects could contribute to the potential negative impacts on this VEC by increasing land traffic. The external driver could exacerbate traffic due to potential damage to road infrastructure. The mitigation measures proposed by the Project will appropriately mitigate the negative impacts and contribution (</w:t>
            </w:r>
            <w:r w:rsidRPr="00BD66ED">
              <w:rPr>
                <w:b/>
                <w:szCs w:val="20"/>
              </w:rPr>
              <w:t xml:space="preserve">Minor </w:t>
            </w:r>
            <w:r w:rsidRPr="00BD66ED">
              <w:rPr>
                <w:szCs w:val="20"/>
              </w:rPr>
              <w:t xml:space="preserve">for the short-term </w:t>
            </w:r>
            <w:r>
              <w:rPr>
                <w:szCs w:val="20"/>
              </w:rPr>
              <w:t>C</w:t>
            </w:r>
            <w:r w:rsidRPr="00BD66ED">
              <w:rPr>
                <w:szCs w:val="20"/>
              </w:rPr>
              <w:t xml:space="preserve">onstruction and then </w:t>
            </w:r>
            <w:r w:rsidRPr="00BD66ED">
              <w:rPr>
                <w:b/>
                <w:szCs w:val="20"/>
              </w:rPr>
              <w:t xml:space="preserve">Negligible </w:t>
            </w:r>
            <w:r w:rsidRPr="00BD66ED">
              <w:rPr>
                <w:szCs w:val="20"/>
              </w:rPr>
              <w:t>for operation). In sum, the Project could potentially contribute incrementally to the adverse impact, but VEC conversion and/or degradation is not likely to occur, or the Project</w:t>
            </w:r>
            <w:r>
              <w:rPr>
                <w:szCs w:val="20"/>
              </w:rPr>
              <w:t>'</w:t>
            </w:r>
            <w:r w:rsidRPr="00BD66ED">
              <w:rPr>
                <w:szCs w:val="20"/>
              </w:rPr>
              <w:t>s contribution will be expected to be</w:t>
            </w:r>
            <w:r w:rsidRPr="00BD66ED">
              <w:rPr>
                <w:spacing w:val="-8"/>
                <w:szCs w:val="20"/>
              </w:rPr>
              <w:t xml:space="preserve"> </w:t>
            </w:r>
            <w:r w:rsidRPr="00BD66ED">
              <w:rPr>
                <w:szCs w:val="20"/>
              </w:rPr>
              <w:t>negligible.</w:t>
            </w:r>
          </w:p>
          <w:p w14:paraId="1FA3D8F6" w14:textId="77777777" w:rsidR="008D4FB3" w:rsidRPr="00BD66ED" w:rsidRDefault="008D4FB3" w:rsidP="003A7753">
            <w:pPr>
              <w:spacing w:after="0"/>
              <w:rPr>
                <w:szCs w:val="20"/>
              </w:rPr>
            </w:pPr>
          </w:p>
        </w:tc>
      </w:tr>
      <w:tr w:rsidR="008D4FB3" w:rsidRPr="00BD66ED" w14:paraId="4AE08D18" w14:textId="77777777" w:rsidTr="003A7753">
        <w:trPr>
          <w:jc w:val="center"/>
        </w:trPr>
        <w:tc>
          <w:tcPr>
            <w:tcW w:w="704" w:type="dxa"/>
            <w:shd w:val="clear" w:color="auto" w:fill="B6DDE8" w:themeFill="accent5" w:themeFillTint="66"/>
          </w:tcPr>
          <w:p w14:paraId="50E6F2E5" w14:textId="77777777" w:rsidR="008D4FB3" w:rsidRPr="00BD66ED" w:rsidRDefault="008D4FB3" w:rsidP="003A7753">
            <w:pPr>
              <w:spacing w:after="0"/>
              <w:rPr>
                <w:szCs w:val="20"/>
              </w:rPr>
            </w:pPr>
            <w:r w:rsidRPr="00BD66ED">
              <w:rPr>
                <w:szCs w:val="20"/>
              </w:rPr>
              <w:t>C</w:t>
            </w:r>
          </w:p>
        </w:tc>
        <w:tc>
          <w:tcPr>
            <w:tcW w:w="1843" w:type="dxa"/>
            <w:shd w:val="clear" w:color="auto" w:fill="B6DDE8" w:themeFill="accent5" w:themeFillTint="66"/>
          </w:tcPr>
          <w:p w14:paraId="47011721" w14:textId="77777777" w:rsidR="008D4FB3" w:rsidRPr="00BD66ED" w:rsidRDefault="008D4FB3" w:rsidP="003A7753">
            <w:pPr>
              <w:spacing w:after="0"/>
              <w:rPr>
                <w:rFonts w:eastAsia="Times New Roman" w:cs="Calibri"/>
                <w:color w:val="000000"/>
                <w:szCs w:val="20"/>
                <w:lang w:eastAsia="en-CA"/>
              </w:rPr>
            </w:pPr>
            <w:r w:rsidRPr="00DC5E90">
              <w:rPr>
                <w:rFonts w:eastAsia="Times New Roman" w:cs="Calibri"/>
                <w:color w:val="000000"/>
                <w:szCs w:val="20"/>
                <w:lang w:eastAsia="en-CA"/>
              </w:rPr>
              <w:t>VEC</w:t>
            </w:r>
          </w:p>
        </w:tc>
        <w:tc>
          <w:tcPr>
            <w:tcW w:w="6803" w:type="dxa"/>
            <w:shd w:val="clear" w:color="auto" w:fill="B6DDE8" w:themeFill="accent5" w:themeFillTint="66"/>
          </w:tcPr>
          <w:p w14:paraId="0FE121F6" w14:textId="77777777" w:rsidR="008D4FB3" w:rsidRPr="00BD66ED" w:rsidRDefault="008D4FB3" w:rsidP="003A7753">
            <w:pPr>
              <w:spacing w:after="0"/>
              <w:rPr>
                <w:szCs w:val="20"/>
              </w:rPr>
            </w:pPr>
            <w:r w:rsidRPr="00BD66ED">
              <w:rPr>
                <w:b/>
                <w:szCs w:val="20"/>
              </w:rPr>
              <w:t>Community Health and Safety</w:t>
            </w:r>
          </w:p>
        </w:tc>
      </w:tr>
      <w:tr w:rsidR="008D4FB3" w:rsidRPr="00BD66ED" w14:paraId="5F84B6E4" w14:textId="77777777" w:rsidTr="003A7753">
        <w:trPr>
          <w:jc w:val="center"/>
        </w:trPr>
        <w:tc>
          <w:tcPr>
            <w:tcW w:w="704" w:type="dxa"/>
          </w:tcPr>
          <w:p w14:paraId="2391AA70" w14:textId="77777777" w:rsidR="008D4FB3" w:rsidRPr="00BD66ED" w:rsidRDefault="008D4FB3" w:rsidP="003A7753">
            <w:pPr>
              <w:spacing w:after="0"/>
              <w:rPr>
                <w:szCs w:val="20"/>
              </w:rPr>
            </w:pPr>
            <w:r w:rsidRPr="00BD66ED">
              <w:rPr>
                <w:szCs w:val="20"/>
              </w:rPr>
              <w:t>1</w:t>
            </w:r>
          </w:p>
        </w:tc>
        <w:tc>
          <w:tcPr>
            <w:tcW w:w="1843" w:type="dxa"/>
          </w:tcPr>
          <w:p w14:paraId="26444090" w14:textId="77777777" w:rsidR="008D4FB3" w:rsidRPr="00BD66ED" w:rsidRDefault="008D4FB3" w:rsidP="003A7753">
            <w:pPr>
              <w:spacing w:after="0"/>
              <w:rPr>
                <w:rFonts w:eastAsia="Times New Roman" w:cs="Calibri"/>
                <w:color w:val="000000"/>
                <w:szCs w:val="20"/>
                <w:lang w:eastAsia="en-CA"/>
              </w:rPr>
            </w:pPr>
            <w:r w:rsidRPr="00DC5E90">
              <w:rPr>
                <w:rFonts w:eastAsia="Times New Roman" w:cs="Calibri"/>
                <w:color w:val="000000"/>
                <w:szCs w:val="20"/>
                <w:lang w:eastAsia="en-CA"/>
              </w:rPr>
              <w:t>Potential Impacts from the Transmission Line Development in the Project</w:t>
            </w:r>
          </w:p>
        </w:tc>
        <w:tc>
          <w:tcPr>
            <w:tcW w:w="6803" w:type="dxa"/>
          </w:tcPr>
          <w:p w14:paraId="236D9ECB" w14:textId="7E9A48B3" w:rsidR="008D4FB3" w:rsidRPr="00BD66ED" w:rsidRDefault="008D4FB3" w:rsidP="003A7753">
            <w:pPr>
              <w:spacing w:after="0"/>
              <w:rPr>
                <w:szCs w:val="20"/>
              </w:rPr>
            </w:pPr>
            <w:r w:rsidRPr="00BD66ED">
              <w:rPr>
                <w:szCs w:val="20"/>
              </w:rPr>
              <w:t xml:space="preserve">During </w:t>
            </w:r>
            <w:r>
              <w:rPr>
                <w:szCs w:val="20"/>
              </w:rPr>
              <w:t>C</w:t>
            </w:r>
            <w:r w:rsidRPr="00BD66ED">
              <w:rPr>
                <w:szCs w:val="20"/>
              </w:rPr>
              <w:t xml:space="preserve">onstruction, the potential risks to the community are exposure to construction hazards (vehicle movements and roadside trenches) and nuisances from </w:t>
            </w:r>
            <w:r>
              <w:rPr>
                <w:szCs w:val="20"/>
              </w:rPr>
              <w:t>C</w:t>
            </w:r>
            <w:r w:rsidRPr="00BD66ED">
              <w:rPr>
                <w:szCs w:val="20"/>
              </w:rPr>
              <w:t xml:space="preserve">onstruction related activities, such as dust, noise, and traffic congestion. The lines and substations will be designed with fire safety hazards and compliance with electromagnetic field standards. These potential impacts will be </w:t>
            </w:r>
            <w:r w:rsidR="005E3B97">
              <w:rPr>
                <w:szCs w:val="20"/>
              </w:rPr>
              <w:t>Major</w:t>
            </w:r>
            <w:r w:rsidR="00B02AA6">
              <w:rPr>
                <w:szCs w:val="20"/>
              </w:rPr>
              <w:t xml:space="preserve">, but with </w:t>
            </w:r>
            <w:r w:rsidR="0019586A">
              <w:rPr>
                <w:szCs w:val="20"/>
              </w:rPr>
              <w:t xml:space="preserve">the </w:t>
            </w:r>
            <w:r w:rsidR="00B02AA6">
              <w:rPr>
                <w:szCs w:val="20"/>
              </w:rPr>
              <w:t>application of mitigation measures</w:t>
            </w:r>
            <w:r w:rsidR="00985ADC">
              <w:rPr>
                <w:szCs w:val="20"/>
              </w:rPr>
              <w:t>, the impacts are Minor</w:t>
            </w:r>
            <w:r w:rsidRPr="00BD66ED">
              <w:rPr>
                <w:szCs w:val="20"/>
              </w:rPr>
              <w:t>.</w:t>
            </w:r>
            <w:r>
              <w:rPr>
                <w:szCs w:val="20"/>
              </w:rPr>
              <w:t xml:space="preserve"> A s</w:t>
            </w:r>
            <w:r w:rsidRPr="00BD66ED">
              <w:rPr>
                <w:szCs w:val="20"/>
              </w:rPr>
              <w:t xml:space="preserve">mall labor influx of about 40 foreign workers is expected during </w:t>
            </w:r>
            <w:r>
              <w:rPr>
                <w:szCs w:val="20"/>
              </w:rPr>
              <w:t>C</w:t>
            </w:r>
            <w:r w:rsidRPr="00BD66ED">
              <w:rPr>
                <w:szCs w:val="20"/>
              </w:rPr>
              <w:t>onstruction. There may be a labor camp, or they may be accommodated in rented houses or hotels (as done in DGRMP I). The risk of SEA/SH will be low.</w:t>
            </w:r>
          </w:p>
          <w:p w14:paraId="3F719A5A" w14:textId="77777777" w:rsidR="008D4FB3" w:rsidRPr="00BD66ED" w:rsidRDefault="008D4FB3" w:rsidP="003A7753">
            <w:pPr>
              <w:pStyle w:val="TableParagraph"/>
              <w:ind w:left="114" w:right="126"/>
              <w:jc w:val="both"/>
              <w:rPr>
                <w:szCs w:val="20"/>
              </w:rPr>
            </w:pPr>
          </w:p>
          <w:p w14:paraId="043B48EA" w14:textId="77777777" w:rsidR="008D4FB3" w:rsidRPr="00BD66ED" w:rsidRDefault="008D4FB3" w:rsidP="003A7753">
            <w:pPr>
              <w:spacing w:after="0"/>
              <w:rPr>
                <w:szCs w:val="20"/>
              </w:rPr>
            </w:pPr>
            <w:r w:rsidRPr="00BD66ED">
              <w:rPr>
                <w:szCs w:val="20"/>
              </w:rPr>
              <w:t xml:space="preserve">During Operations, the impacts are associated with the maintenance activities, which </w:t>
            </w:r>
            <w:r>
              <w:rPr>
                <w:szCs w:val="20"/>
              </w:rPr>
              <w:t xml:space="preserve">are </w:t>
            </w:r>
            <w:r w:rsidRPr="005E3B97">
              <w:rPr>
                <w:bCs/>
                <w:szCs w:val="20"/>
              </w:rPr>
              <w:t>Negligible.</w:t>
            </w:r>
          </w:p>
          <w:p w14:paraId="7168E0CB" w14:textId="77777777" w:rsidR="008D4FB3" w:rsidRPr="00BD66ED" w:rsidRDefault="008D4FB3" w:rsidP="003A7753">
            <w:pPr>
              <w:spacing w:after="0"/>
              <w:rPr>
                <w:szCs w:val="20"/>
              </w:rPr>
            </w:pPr>
          </w:p>
        </w:tc>
      </w:tr>
      <w:tr w:rsidR="008D4FB3" w:rsidRPr="00BD66ED" w14:paraId="5DDA46A8" w14:textId="77777777" w:rsidTr="003A7753">
        <w:trPr>
          <w:jc w:val="center"/>
        </w:trPr>
        <w:tc>
          <w:tcPr>
            <w:tcW w:w="704" w:type="dxa"/>
          </w:tcPr>
          <w:p w14:paraId="01693F72" w14:textId="77777777" w:rsidR="008D4FB3" w:rsidRPr="00BD66ED" w:rsidRDefault="008D4FB3" w:rsidP="003A7753">
            <w:pPr>
              <w:spacing w:after="0"/>
              <w:rPr>
                <w:szCs w:val="20"/>
              </w:rPr>
            </w:pPr>
            <w:r w:rsidRPr="00BD66ED">
              <w:rPr>
                <w:szCs w:val="20"/>
              </w:rPr>
              <w:t>2</w:t>
            </w:r>
          </w:p>
        </w:tc>
        <w:tc>
          <w:tcPr>
            <w:tcW w:w="1843" w:type="dxa"/>
          </w:tcPr>
          <w:p w14:paraId="3DB39A22" w14:textId="77777777" w:rsidR="008D4FB3" w:rsidRPr="00BD66ED" w:rsidRDefault="008D4FB3" w:rsidP="003A7753">
            <w:pPr>
              <w:spacing w:after="0"/>
              <w:rPr>
                <w:rFonts w:eastAsia="Times New Roman" w:cs="Calibri"/>
                <w:color w:val="000000"/>
                <w:szCs w:val="20"/>
                <w:lang w:eastAsia="en-CA"/>
              </w:rPr>
            </w:pPr>
            <w:r w:rsidRPr="00DC5E90">
              <w:rPr>
                <w:rFonts w:eastAsia="Times New Roman" w:cs="Calibri"/>
                <w:color w:val="000000"/>
                <w:szCs w:val="20"/>
                <w:lang w:eastAsia="en-CA"/>
              </w:rPr>
              <w:t>Potential Impacts from the Geothermal Plant</w:t>
            </w:r>
          </w:p>
        </w:tc>
        <w:tc>
          <w:tcPr>
            <w:tcW w:w="6803" w:type="dxa"/>
          </w:tcPr>
          <w:p w14:paraId="2E2CDA27" w14:textId="77777777" w:rsidR="008D4FB3" w:rsidRPr="00BD66ED" w:rsidRDefault="008D4FB3" w:rsidP="003A7753">
            <w:pPr>
              <w:pStyle w:val="TableParagraph"/>
              <w:ind w:left="0" w:right="144"/>
              <w:jc w:val="both"/>
              <w:rPr>
                <w:szCs w:val="20"/>
              </w:rPr>
            </w:pPr>
            <w:r w:rsidRPr="00BD66ED">
              <w:rPr>
                <w:szCs w:val="20"/>
              </w:rPr>
              <w:t xml:space="preserve">During Construction, air quality could be negatively affected by activities related to earth movement and terrain preparation, movement of heavy machinery and increased land traffic in surrounding areas. These activities could increase the amount </w:t>
            </w:r>
            <w:r w:rsidRPr="00BD66ED">
              <w:rPr>
                <w:position w:val="1"/>
                <w:szCs w:val="20"/>
              </w:rPr>
              <w:t>of dust and certain gases (CO</w:t>
            </w:r>
            <w:r w:rsidRPr="00BD66ED">
              <w:rPr>
                <w:szCs w:val="20"/>
              </w:rPr>
              <w:t xml:space="preserve">2 </w:t>
            </w:r>
            <w:r w:rsidRPr="00BD66ED">
              <w:rPr>
                <w:position w:val="1"/>
                <w:szCs w:val="20"/>
              </w:rPr>
              <w:t>and H</w:t>
            </w:r>
            <w:r w:rsidRPr="00BD66ED">
              <w:rPr>
                <w:szCs w:val="20"/>
              </w:rPr>
              <w:t>2</w:t>
            </w:r>
            <w:r w:rsidRPr="00BD66ED">
              <w:rPr>
                <w:position w:val="1"/>
                <w:szCs w:val="20"/>
              </w:rPr>
              <w:t xml:space="preserve">S) in the environment. These </w:t>
            </w:r>
            <w:r w:rsidRPr="00BD66ED">
              <w:rPr>
                <w:szCs w:val="20"/>
              </w:rPr>
              <w:t>potential impacts will be localized and short</w:t>
            </w:r>
            <w:r>
              <w:rPr>
                <w:szCs w:val="20"/>
              </w:rPr>
              <w:t>-</w:t>
            </w:r>
            <w:r w:rsidRPr="00BD66ED">
              <w:rPr>
                <w:szCs w:val="20"/>
              </w:rPr>
              <w:t xml:space="preserve">term, and with the application of the proposed mitigation measures, the impact will be </w:t>
            </w:r>
            <w:r w:rsidRPr="00B02AA6">
              <w:rPr>
                <w:bCs/>
                <w:szCs w:val="20"/>
              </w:rPr>
              <w:t>Minor</w:t>
            </w:r>
            <w:r w:rsidRPr="00BD66ED">
              <w:rPr>
                <w:szCs w:val="20"/>
              </w:rPr>
              <w:t>.</w:t>
            </w:r>
          </w:p>
          <w:p w14:paraId="09B9DA45" w14:textId="77777777" w:rsidR="008D4FB3" w:rsidRPr="00BD66ED" w:rsidRDefault="008D4FB3" w:rsidP="003A7753">
            <w:pPr>
              <w:pStyle w:val="TableParagraph"/>
              <w:jc w:val="both"/>
              <w:rPr>
                <w:b/>
                <w:szCs w:val="20"/>
              </w:rPr>
            </w:pPr>
          </w:p>
          <w:p w14:paraId="39F74336" w14:textId="77777777" w:rsidR="008D4FB3" w:rsidRPr="00BD66ED" w:rsidRDefault="008D4FB3" w:rsidP="003A7753">
            <w:pPr>
              <w:spacing w:after="0"/>
              <w:rPr>
                <w:szCs w:val="20"/>
              </w:rPr>
            </w:pPr>
            <w:r w:rsidRPr="00BD66ED">
              <w:rPr>
                <w:szCs w:val="20"/>
              </w:rPr>
              <w:t>During Operations, there will be no emissions that will negatively affect air quality, apart from workers</w:t>
            </w:r>
            <w:r>
              <w:rPr>
                <w:szCs w:val="20"/>
              </w:rPr>
              <w:t>'</w:t>
            </w:r>
            <w:r w:rsidRPr="00BD66ED">
              <w:rPr>
                <w:szCs w:val="20"/>
              </w:rPr>
              <w:t xml:space="preserve"> travel to the site, which is consider</w:t>
            </w:r>
            <w:r>
              <w:rPr>
                <w:szCs w:val="20"/>
              </w:rPr>
              <w:t>ed</w:t>
            </w:r>
            <w:r w:rsidRPr="00BD66ED">
              <w:rPr>
                <w:szCs w:val="20"/>
              </w:rPr>
              <w:t xml:space="preserve"> </w:t>
            </w:r>
            <w:r w:rsidRPr="00985ADC">
              <w:rPr>
                <w:bCs/>
                <w:szCs w:val="20"/>
              </w:rPr>
              <w:t>Negligible</w:t>
            </w:r>
            <w:r w:rsidRPr="00BD66ED">
              <w:rPr>
                <w:szCs w:val="20"/>
              </w:rPr>
              <w:t xml:space="preserve">. However, if the injection well </w:t>
            </w:r>
            <w:proofErr w:type="gramStart"/>
            <w:r w:rsidRPr="00BD66ED">
              <w:rPr>
                <w:szCs w:val="20"/>
              </w:rPr>
              <w:t>has to</w:t>
            </w:r>
            <w:proofErr w:type="gramEnd"/>
            <w:r w:rsidRPr="00BD66ED">
              <w:rPr>
                <w:szCs w:val="20"/>
              </w:rPr>
              <w:t xml:space="preserve"> be shut down during an emergency, there may be additional air emissions. Due to the extraordinary nature of this circumstance, it is expected to be of a low occurrence. Therefore, the impact will </w:t>
            </w:r>
            <w:r w:rsidRPr="00985ADC">
              <w:rPr>
                <w:szCs w:val="20"/>
              </w:rPr>
              <w:t>be Minor or Negligible</w:t>
            </w:r>
            <w:r w:rsidRPr="00BD66ED">
              <w:rPr>
                <w:szCs w:val="20"/>
              </w:rPr>
              <w:t>.</w:t>
            </w:r>
          </w:p>
        </w:tc>
      </w:tr>
      <w:tr w:rsidR="008D4FB3" w:rsidRPr="00BD66ED" w14:paraId="1115986C" w14:textId="77777777" w:rsidTr="003A7753">
        <w:trPr>
          <w:jc w:val="center"/>
        </w:trPr>
        <w:tc>
          <w:tcPr>
            <w:tcW w:w="704" w:type="dxa"/>
          </w:tcPr>
          <w:p w14:paraId="19D58548" w14:textId="77777777" w:rsidR="008D4FB3" w:rsidRPr="00BD66ED" w:rsidRDefault="008D4FB3" w:rsidP="003A7753">
            <w:pPr>
              <w:spacing w:after="0"/>
              <w:rPr>
                <w:szCs w:val="20"/>
              </w:rPr>
            </w:pPr>
            <w:r w:rsidRPr="00BD66ED">
              <w:rPr>
                <w:szCs w:val="20"/>
              </w:rPr>
              <w:t>3</w:t>
            </w:r>
          </w:p>
        </w:tc>
        <w:tc>
          <w:tcPr>
            <w:tcW w:w="1843" w:type="dxa"/>
          </w:tcPr>
          <w:p w14:paraId="2F66E45D" w14:textId="77777777" w:rsidR="008D4FB3" w:rsidRPr="00BD66ED" w:rsidRDefault="008D4FB3" w:rsidP="003A7753">
            <w:pPr>
              <w:spacing w:after="0"/>
              <w:rPr>
                <w:szCs w:val="20"/>
              </w:rPr>
            </w:pPr>
            <w:r w:rsidRPr="00DC5E90">
              <w:rPr>
                <w:rFonts w:eastAsia="Times New Roman" w:cs="Calibri"/>
                <w:color w:val="000000"/>
                <w:szCs w:val="20"/>
                <w:lang w:eastAsia="en-CA"/>
              </w:rPr>
              <w:t>Potential Impacts from Other Projects</w:t>
            </w:r>
          </w:p>
        </w:tc>
        <w:tc>
          <w:tcPr>
            <w:tcW w:w="6803" w:type="dxa"/>
          </w:tcPr>
          <w:p w14:paraId="19538906" w14:textId="77777777" w:rsidR="008D4FB3" w:rsidRPr="00BD66ED" w:rsidRDefault="008D4FB3" w:rsidP="003A7753">
            <w:pPr>
              <w:pStyle w:val="TableParagraph"/>
              <w:ind w:left="0" w:right="114"/>
              <w:jc w:val="both"/>
              <w:rPr>
                <w:szCs w:val="20"/>
              </w:rPr>
            </w:pPr>
            <w:r w:rsidRPr="00BD66ED">
              <w:rPr>
                <w:i/>
                <w:szCs w:val="20"/>
              </w:rPr>
              <w:t xml:space="preserve">West Coast Transmission Line: </w:t>
            </w:r>
            <w:r w:rsidRPr="00BD66ED">
              <w:rPr>
                <w:szCs w:val="20"/>
              </w:rPr>
              <w:t xml:space="preserve">During </w:t>
            </w:r>
            <w:r>
              <w:rPr>
                <w:szCs w:val="20"/>
              </w:rPr>
              <w:t>C</w:t>
            </w:r>
            <w:r w:rsidRPr="00BD66ED">
              <w:rPr>
                <w:szCs w:val="20"/>
              </w:rPr>
              <w:t xml:space="preserve">onstruction, the potential risks </w:t>
            </w:r>
            <w:r>
              <w:rPr>
                <w:szCs w:val="20"/>
              </w:rPr>
              <w:t>to</w:t>
            </w:r>
            <w:r w:rsidRPr="00BD66ED">
              <w:rPr>
                <w:szCs w:val="20"/>
              </w:rPr>
              <w:t xml:space="preserve"> the community are exposure to construction hazards (vehicle movements and roadside trenches) and nuisances from the </w:t>
            </w:r>
            <w:r>
              <w:rPr>
                <w:szCs w:val="20"/>
              </w:rPr>
              <w:t>C</w:t>
            </w:r>
            <w:r w:rsidRPr="00BD66ED">
              <w:rPr>
                <w:szCs w:val="20"/>
              </w:rPr>
              <w:t>onstruction related activities, such as dust, noise, and traffic congestion. These potential impacts will be localized and short</w:t>
            </w:r>
            <w:r>
              <w:rPr>
                <w:szCs w:val="20"/>
              </w:rPr>
              <w:t>-</w:t>
            </w:r>
            <w:r w:rsidRPr="00BD66ED">
              <w:rPr>
                <w:szCs w:val="20"/>
              </w:rPr>
              <w:t xml:space="preserve">term, and with the application of the proposed mitigation measures, the impact will be </w:t>
            </w:r>
            <w:r w:rsidRPr="00985ADC">
              <w:rPr>
                <w:bCs/>
                <w:szCs w:val="20"/>
              </w:rPr>
              <w:t>Negligible</w:t>
            </w:r>
            <w:r w:rsidRPr="00BD66ED">
              <w:rPr>
                <w:szCs w:val="20"/>
              </w:rPr>
              <w:t xml:space="preserve">. </w:t>
            </w:r>
          </w:p>
          <w:p w14:paraId="34BC585D" w14:textId="77777777" w:rsidR="008D4FB3" w:rsidRPr="00BD66ED" w:rsidRDefault="008D4FB3" w:rsidP="003A7753">
            <w:pPr>
              <w:pStyle w:val="TableParagraph"/>
              <w:ind w:left="113" w:right="114"/>
              <w:jc w:val="both"/>
              <w:rPr>
                <w:i/>
                <w:szCs w:val="20"/>
              </w:rPr>
            </w:pPr>
          </w:p>
          <w:p w14:paraId="3896AF91" w14:textId="60EC0264" w:rsidR="008D4FB3" w:rsidRPr="00BD66ED" w:rsidRDefault="008644C9" w:rsidP="003A7753">
            <w:pPr>
              <w:pStyle w:val="TableParagraph"/>
              <w:ind w:left="0" w:right="114"/>
              <w:jc w:val="both"/>
              <w:rPr>
                <w:szCs w:val="20"/>
              </w:rPr>
            </w:pPr>
            <w:r>
              <w:rPr>
                <w:i/>
                <w:szCs w:val="20"/>
              </w:rPr>
              <w:t>Cable car and Resort Projects</w:t>
            </w:r>
            <w:r w:rsidR="008D4FB3" w:rsidRPr="00BD66ED">
              <w:rPr>
                <w:i/>
                <w:szCs w:val="20"/>
              </w:rPr>
              <w:t xml:space="preserve">: </w:t>
            </w:r>
            <w:r w:rsidR="008D4FB3" w:rsidRPr="00BD66ED">
              <w:rPr>
                <w:szCs w:val="20"/>
              </w:rPr>
              <w:t>During Construction, air</w:t>
            </w:r>
            <w:r w:rsidR="008D4FB3" w:rsidRPr="00BD66ED">
              <w:rPr>
                <w:spacing w:val="-24"/>
                <w:szCs w:val="20"/>
              </w:rPr>
              <w:t xml:space="preserve"> </w:t>
            </w:r>
            <w:r w:rsidR="008D4FB3" w:rsidRPr="00BD66ED">
              <w:rPr>
                <w:szCs w:val="20"/>
              </w:rPr>
              <w:t>quality could be negatively affected by activities related to earth movement, which will generate dust, and by emissions from diesel engines</w:t>
            </w:r>
            <w:r w:rsidR="008D4FB3">
              <w:rPr>
                <w:szCs w:val="20"/>
              </w:rPr>
              <w:t>'</w:t>
            </w:r>
            <w:r w:rsidR="008D4FB3" w:rsidRPr="00BD66ED">
              <w:rPr>
                <w:szCs w:val="20"/>
              </w:rPr>
              <w:t xml:space="preserve"> combustion gases. During Operations, no additional impacts are</w:t>
            </w:r>
            <w:r w:rsidR="008D4FB3" w:rsidRPr="00BD66ED">
              <w:rPr>
                <w:spacing w:val="-2"/>
                <w:szCs w:val="20"/>
              </w:rPr>
              <w:t xml:space="preserve"> </w:t>
            </w:r>
            <w:r w:rsidR="008D4FB3" w:rsidRPr="00BD66ED">
              <w:rPr>
                <w:szCs w:val="20"/>
              </w:rPr>
              <w:t>expected.</w:t>
            </w:r>
          </w:p>
          <w:p w14:paraId="07DA27F8" w14:textId="77777777" w:rsidR="008D4FB3" w:rsidRPr="00BD66ED" w:rsidRDefault="008D4FB3" w:rsidP="003A7753">
            <w:pPr>
              <w:pStyle w:val="TableParagraph"/>
              <w:jc w:val="both"/>
              <w:rPr>
                <w:b/>
                <w:szCs w:val="20"/>
              </w:rPr>
            </w:pPr>
          </w:p>
          <w:p w14:paraId="573C03D9" w14:textId="75DDEF93" w:rsidR="008D4FB3" w:rsidRPr="00BD66ED" w:rsidRDefault="008D4FB3" w:rsidP="003A7753">
            <w:pPr>
              <w:spacing w:after="0"/>
              <w:rPr>
                <w:szCs w:val="20"/>
              </w:rPr>
            </w:pPr>
            <w:r w:rsidRPr="00BD66ED">
              <w:rPr>
                <w:i/>
                <w:szCs w:val="20"/>
              </w:rPr>
              <w:t>River Walls</w:t>
            </w:r>
            <w:r w:rsidRPr="00BD66ED">
              <w:rPr>
                <w:szCs w:val="20"/>
              </w:rPr>
              <w:t>: During Construction, air quality could be negatively affected by activities related to earth movement, which will generate dust, and by emissions from diesel engines</w:t>
            </w:r>
            <w:r>
              <w:rPr>
                <w:szCs w:val="20"/>
              </w:rPr>
              <w:t>'</w:t>
            </w:r>
            <w:r w:rsidRPr="00BD66ED">
              <w:rPr>
                <w:szCs w:val="20"/>
              </w:rPr>
              <w:t xml:space="preserve"> combustion gases.</w:t>
            </w:r>
          </w:p>
          <w:p w14:paraId="346C82DC" w14:textId="77777777" w:rsidR="008D4FB3" w:rsidRDefault="008D4FB3" w:rsidP="003A7753">
            <w:pPr>
              <w:pStyle w:val="TableParagraph"/>
              <w:ind w:left="0" w:right="116"/>
              <w:jc w:val="both"/>
              <w:rPr>
                <w:i/>
                <w:szCs w:val="20"/>
              </w:rPr>
            </w:pPr>
          </w:p>
          <w:p w14:paraId="41E50265" w14:textId="77777777" w:rsidR="008D4FB3" w:rsidRPr="00BD66ED" w:rsidRDefault="008D4FB3" w:rsidP="003A7753">
            <w:pPr>
              <w:pStyle w:val="TableParagraph"/>
              <w:ind w:left="0" w:right="116"/>
              <w:jc w:val="both"/>
              <w:rPr>
                <w:szCs w:val="20"/>
              </w:rPr>
            </w:pPr>
            <w:r w:rsidRPr="00BD66ED">
              <w:rPr>
                <w:i/>
                <w:szCs w:val="20"/>
              </w:rPr>
              <w:t xml:space="preserve">Road Network Improvement: </w:t>
            </w:r>
            <w:r w:rsidRPr="00BD66ED">
              <w:rPr>
                <w:szCs w:val="20"/>
              </w:rPr>
              <w:t>During</w:t>
            </w:r>
            <w:r w:rsidRPr="00BD66ED">
              <w:rPr>
                <w:spacing w:val="-20"/>
                <w:szCs w:val="20"/>
              </w:rPr>
              <w:t xml:space="preserve"> </w:t>
            </w:r>
            <w:r w:rsidRPr="00BD66ED">
              <w:rPr>
                <w:szCs w:val="20"/>
              </w:rPr>
              <w:t>Construction, air quality could be negatively affected by activities related to earth movement, which will generate dust, and by emissions from diesel engines</w:t>
            </w:r>
            <w:r>
              <w:rPr>
                <w:szCs w:val="20"/>
              </w:rPr>
              <w:t>'</w:t>
            </w:r>
            <w:r w:rsidRPr="00BD66ED">
              <w:rPr>
                <w:szCs w:val="20"/>
              </w:rPr>
              <w:t xml:space="preserve"> combustion</w:t>
            </w:r>
            <w:r w:rsidRPr="00BD66ED">
              <w:rPr>
                <w:spacing w:val="-2"/>
                <w:szCs w:val="20"/>
              </w:rPr>
              <w:t xml:space="preserve"> </w:t>
            </w:r>
            <w:r w:rsidRPr="00BD66ED">
              <w:rPr>
                <w:szCs w:val="20"/>
              </w:rPr>
              <w:t>gases.</w:t>
            </w:r>
          </w:p>
          <w:p w14:paraId="3AA6613A" w14:textId="77777777" w:rsidR="008D4FB3" w:rsidRPr="00BD66ED" w:rsidRDefault="008D4FB3" w:rsidP="003A7753">
            <w:pPr>
              <w:pStyle w:val="TableParagraph"/>
              <w:jc w:val="both"/>
              <w:rPr>
                <w:b/>
                <w:szCs w:val="20"/>
              </w:rPr>
            </w:pPr>
          </w:p>
          <w:p w14:paraId="1BECCB0F" w14:textId="77777777" w:rsidR="008D4FB3" w:rsidRPr="00BD66ED" w:rsidRDefault="008D4FB3" w:rsidP="003A7753">
            <w:pPr>
              <w:pStyle w:val="TableParagraph"/>
              <w:ind w:left="0" w:right="156"/>
              <w:jc w:val="both"/>
              <w:rPr>
                <w:szCs w:val="20"/>
              </w:rPr>
            </w:pPr>
            <w:r w:rsidRPr="00BD66ED">
              <w:rPr>
                <w:i/>
                <w:szCs w:val="20"/>
              </w:rPr>
              <w:t xml:space="preserve">Housing Recovery Project: </w:t>
            </w:r>
            <w:r w:rsidRPr="00BD66ED">
              <w:rPr>
                <w:szCs w:val="20"/>
              </w:rPr>
              <w:t>During Construction, air quality could be negatively affected by activities related to earth movement, which will generate dust, and by emissions from diesel engines</w:t>
            </w:r>
            <w:r>
              <w:rPr>
                <w:szCs w:val="20"/>
              </w:rPr>
              <w:t>'</w:t>
            </w:r>
            <w:r w:rsidRPr="00BD66ED">
              <w:rPr>
                <w:szCs w:val="20"/>
              </w:rPr>
              <w:t xml:space="preserve"> combustion gases.</w:t>
            </w:r>
          </w:p>
          <w:p w14:paraId="6636C1E2" w14:textId="77777777" w:rsidR="008D4FB3" w:rsidRPr="00BD66ED" w:rsidRDefault="008D4FB3" w:rsidP="003A7753">
            <w:pPr>
              <w:pStyle w:val="TableParagraph"/>
              <w:ind w:left="116" w:right="156"/>
              <w:jc w:val="both"/>
              <w:rPr>
                <w:szCs w:val="20"/>
              </w:rPr>
            </w:pPr>
          </w:p>
          <w:p w14:paraId="5DB8E739" w14:textId="7FE408B7" w:rsidR="008D4FB3" w:rsidRPr="00335DCA" w:rsidRDefault="008D4FB3" w:rsidP="003A7753">
            <w:pPr>
              <w:pStyle w:val="TableParagraph"/>
              <w:ind w:left="0" w:right="156"/>
              <w:jc w:val="both"/>
              <w:rPr>
                <w:szCs w:val="20"/>
              </w:rPr>
            </w:pPr>
            <w:r w:rsidRPr="00BD66ED">
              <w:rPr>
                <w:szCs w:val="20"/>
              </w:rPr>
              <w:t xml:space="preserve">Eco-tourism project: The </w:t>
            </w:r>
            <w:r w:rsidR="004B383B">
              <w:rPr>
                <w:szCs w:val="20"/>
              </w:rPr>
              <w:t>proposed civil works for</w:t>
            </w:r>
            <w:r w:rsidRPr="00BD66ED">
              <w:rPr>
                <w:szCs w:val="20"/>
              </w:rPr>
              <w:t xml:space="preserve"> hiking trails </w:t>
            </w:r>
            <w:r w:rsidR="004B383B">
              <w:rPr>
                <w:szCs w:val="20"/>
              </w:rPr>
              <w:t>will be carried out away from communi</w:t>
            </w:r>
            <w:r w:rsidR="00260476">
              <w:rPr>
                <w:szCs w:val="20"/>
              </w:rPr>
              <w:t>ties</w:t>
            </w:r>
            <w:r w:rsidR="0019586A">
              <w:rPr>
                <w:szCs w:val="20"/>
              </w:rPr>
              <w:t>,</w:t>
            </w:r>
            <w:r w:rsidR="00260476">
              <w:rPr>
                <w:szCs w:val="20"/>
              </w:rPr>
              <w:t xml:space="preserve"> and there will be no impacts on community health and safety. </w:t>
            </w:r>
          </w:p>
          <w:p w14:paraId="198B53AB" w14:textId="77777777" w:rsidR="008D4FB3" w:rsidRPr="00BD66ED" w:rsidRDefault="008D4FB3" w:rsidP="003A7753">
            <w:pPr>
              <w:spacing w:after="0"/>
              <w:rPr>
                <w:szCs w:val="20"/>
              </w:rPr>
            </w:pPr>
          </w:p>
        </w:tc>
      </w:tr>
      <w:tr w:rsidR="008D4FB3" w:rsidRPr="00BD66ED" w14:paraId="7CDFC978" w14:textId="77777777" w:rsidTr="003A7753">
        <w:trPr>
          <w:jc w:val="center"/>
        </w:trPr>
        <w:tc>
          <w:tcPr>
            <w:tcW w:w="704" w:type="dxa"/>
          </w:tcPr>
          <w:p w14:paraId="04851DC9" w14:textId="77777777" w:rsidR="008D4FB3" w:rsidRPr="00BD66ED" w:rsidRDefault="008D4FB3" w:rsidP="003A7753">
            <w:pPr>
              <w:spacing w:after="0"/>
              <w:rPr>
                <w:szCs w:val="20"/>
              </w:rPr>
            </w:pPr>
            <w:r w:rsidRPr="00BD66ED">
              <w:rPr>
                <w:szCs w:val="20"/>
              </w:rPr>
              <w:lastRenderedPageBreak/>
              <w:t>4</w:t>
            </w:r>
          </w:p>
        </w:tc>
        <w:tc>
          <w:tcPr>
            <w:tcW w:w="1843" w:type="dxa"/>
          </w:tcPr>
          <w:p w14:paraId="01D4647E" w14:textId="77777777" w:rsidR="008D4FB3" w:rsidRPr="00BD66ED" w:rsidRDefault="008D4FB3" w:rsidP="003A7753">
            <w:pPr>
              <w:spacing w:after="0"/>
              <w:rPr>
                <w:szCs w:val="20"/>
              </w:rPr>
            </w:pPr>
            <w:r w:rsidRPr="00DC5E90">
              <w:rPr>
                <w:rFonts w:eastAsia="Times New Roman" w:cs="Calibri"/>
                <w:color w:val="000000"/>
                <w:szCs w:val="20"/>
                <w:lang w:eastAsia="en-CA"/>
              </w:rPr>
              <w:t>Potential Impacts from External Drivers</w:t>
            </w:r>
          </w:p>
        </w:tc>
        <w:tc>
          <w:tcPr>
            <w:tcW w:w="6803" w:type="dxa"/>
          </w:tcPr>
          <w:p w14:paraId="4C1FD94A" w14:textId="77777777" w:rsidR="008D4FB3" w:rsidRPr="00BD66ED" w:rsidRDefault="008D4FB3" w:rsidP="003A7753">
            <w:pPr>
              <w:spacing w:after="0"/>
              <w:rPr>
                <w:szCs w:val="20"/>
              </w:rPr>
            </w:pPr>
            <w:r w:rsidRPr="00BD66ED">
              <w:rPr>
                <w:i/>
                <w:szCs w:val="20"/>
              </w:rPr>
              <w:t>Climate Change and Natural Hazards</w:t>
            </w:r>
            <w:r w:rsidRPr="00BD66ED">
              <w:rPr>
                <w:szCs w:val="20"/>
              </w:rPr>
              <w:t xml:space="preserve">: Rising temperatures associated with longer-term global climate change could potentially affect the dispersion and thermodynamics of pollutants emitted </w:t>
            </w:r>
            <w:r>
              <w:rPr>
                <w:szCs w:val="20"/>
              </w:rPr>
              <w:t>in</w:t>
            </w:r>
            <w:r w:rsidRPr="00BD66ED">
              <w:rPr>
                <w:szCs w:val="20"/>
              </w:rPr>
              <w:t xml:space="preserve">to the air. </w:t>
            </w:r>
          </w:p>
        </w:tc>
      </w:tr>
      <w:tr w:rsidR="008D4FB3" w:rsidRPr="00BD66ED" w14:paraId="3566D253" w14:textId="77777777" w:rsidTr="003A7753">
        <w:trPr>
          <w:jc w:val="center"/>
        </w:trPr>
        <w:tc>
          <w:tcPr>
            <w:tcW w:w="704" w:type="dxa"/>
          </w:tcPr>
          <w:p w14:paraId="3040EC6B" w14:textId="77777777" w:rsidR="008D4FB3" w:rsidRPr="00BD66ED" w:rsidRDefault="008D4FB3" w:rsidP="003A7753">
            <w:pPr>
              <w:spacing w:after="0"/>
              <w:rPr>
                <w:szCs w:val="20"/>
              </w:rPr>
            </w:pPr>
            <w:r w:rsidRPr="00BD66ED">
              <w:rPr>
                <w:szCs w:val="20"/>
              </w:rPr>
              <w:t>5</w:t>
            </w:r>
          </w:p>
        </w:tc>
        <w:tc>
          <w:tcPr>
            <w:tcW w:w="1843" w:type="dxa"/>
          </w:tcPr>
          <w:p w14:paraId="45BA8708" w14:textId="77777777" w:rsidR="008D4FB3" w:rsidRPr="00BD66ED" w:rsidRDefault="008D4FB3" w:rsidP="003A7753">
            <w:pPr>
              <w:spacing w:after="0"/>
              <w:rPr>
                <w:szCs w:val="20"/>
              </w:rPr>
            </w:pPr>
            <w:r w:rsidRPr="00DC5E90">
              <w:rPr>
                <w:rFonts w:eastAsia="Times New Roman" w:cs="Calibri"/>
                <w:color w:val="000000"/>
                <w:szCs w:val="20"/>
                <w:lang w:eastAsia="en-CA"/>
              </w:rPr>
              <w:t>Cumulative Impact</w:t>
            </w:r>
          </w:p>
        </w:tc>
        <w:tc>
          <w:tcPr>
            <w:tcW w:w="6803" w:type="dxa"/>
          </w:tcPr>
          <w:p w14:paraId="1AE3999E" w14:textId="77777777" w:rsidR="008D4FB3" w:rsidRDefault="008D4FB3" w:rsidP="003A7753">
            <w:pPr>
              <w:spacing w:after="0"/>
              <w:rPr>
                <w:szCs w:val="20"/>
              </w:rPr>
            </w:pPr>
            <w:r w:rsidRPr="00BD66ED">
              <w:rPr>
                <w:szCs w:val="20"/>
              </w:rPr>
              <w:t>The Project, other projects, and external drivers could contribute to the potential negative impacts on this VEC: decreased quality of the air shed. However, the other projects are already in operation</w:t>
            </w:r>
            <w:r>
              <w:rPr>
                <w:szCs w:val="20"/>
              </w:rPr>
              <w:t>,</w:t>
            </w:r>
            <w:r w:rsidRPr="00BD66ED">
              <w:rPr>
                <w:szCs w:val="20"/>
              </w:rPr>
              <w:t xml:space="preserve"> and therefore their impacts are already considered in the Project baseline and residual impact assessment. The Project</w:t>
            </w:r>
            <w:r>
              <w:rPr>
                <w:szCs w:val="20"/>
              </w:rPr>
              <w:t>'</w:t>
            </w:r>
            <w:r w:rsidRPr="00BD66ED">
              <w:rPr>
                <w:szCs w:val="20"/>
              </w:rPr>
              <w:t>s embedded controls and mitigation measures proposed will appropriately mitigate the negative impacts and contribution (</w:t>
            </w:r>
            <w:r w:rsidRPr="00BD66ED">
              <w:rPr>
                <w:b/>
                <w:szCs w:val="20"/>
              </w:rPr>
              <w:t xml:space="preserve">Minor </w:t>
            </w:r>
            <w:r w:rsidRPr="00BD66ED">
              <w:rPr>
                <w:szCs w:val="20"/>
              </w:rPr>
              <w:t xml:space="preserve">or </w:t>
            </w:r>
            <w:r w:rsidRPr="00BD66ED">
              <w:rPr>
                <w:b/>
                <w:szCs w:val="20"/>
              </w:rPr>
              <w:t>Negligible</w:t>
            </w:r>
            <w:r w:rsidRPr="00BD66ED">
              <w:rPr>
                <w:szCs w:val="20"/>
              </w:rPr>
              <w:t>). In sum, the Project could potentially contribute incrementally to the adverse impact, but further VEC conversion and/or degradation is not likely to occur, or the Project</w:t>
            </w:r>
            <w:r>
              <w:rPr>
                <w:szCs w:val="20"/>
              </w:rPr>
              <w:t>'</w:t>
            </w:r>
            <w:r w:rsidRPr="00BD66ED">
              <w:rPr>
                <w:szCs w:val="20"/>
              </w:rPr>
              <w:t>s contribution will be expected to be negligible.</w:t>
            </w:r>
          </w:p>
          <w:p w14:paraId="1FDB26A9" w14:textId="77777777" w:rsidR="007B23D3" w:rsidRPr="00BD66ED" w:rsidRDefault="007B23D3" w:rsidP="003A7753">
            <w:pPr>
              <w:spacing w:after="0"/>
              <w:rPr>
                <w:szCs w:val="20"/>
              </w:rPr>
            </w:pPr>
          </w:p>
        </w:tc>
      </w:tr>
      <w:tr w:rsidR="008D4FB3" w:rsidRPr="00BD66ED" w14:paraId="2AF13736" w14:textId="77777777" w:rsidTr="003A7753">
        <w:trPr>
          <w:jc w:val="center"/>
        </w:trPr>
        <w:tc>
          <w:tcPr>
            <w:tcW w:w="704" w:type="dxa"/>
            <w:shd w:val="clear" w:color="auto" w:fill="B6DDE8" w:themeFill="accent5" w:themeFillTint="66"/>
          </w:tcPr>
          <w:p w14:paraId="449F8515" w14:textId="77777777" w:rsidR="008D4FB3" w:rsidRPr="00BD66ED" w:rsidRDefault="008D4FB3" w:rsidP="003A7753">
            <w:pPr>
              <w:spacing w:after="0"/>
              <w:rPr>
                <w:szCs w:val="20"/>
              </w:rPr>
            </w:pPr>
            <w:r w:rsidRPr="00BD66ED">
              <w:rPr>
                <w:szCs w:val="20"/>
              </w:rPr>
              <w:t>D</w:t>
            </w:r>
          </w:p>
        </w:tc>
        <w:tc>
          <w:tcPr>
            <w:tcW w:w="1843" w:type="dxa"/>
            <w:shd w:val="clear" w:color="auto" w:fill="B6DDE8" w:themeFill="accent5" w:themeFillTint="66"/>
          </w:tcPr>
          <w:p w14:paraId="36C142AF" w14:textId="77777777" w:rsidR="008D4FB3" w:rsidRPr="00BD66ED" w:rsidRDefault="008D4FB3" w:rsidP="003A7753">
            <w:pPr>
              <w:spacing w:after="0"/>
              <w:rPr>
                <w:rFonts w:eastAsia="Times New Roman" w:cs="Calibri"/>
                <w:color w:val="000000"/>
                <w:szCs w:val="20"/>
                <w:lang w:eastAsia="en-CA"/>
              </w:rPr>
            </w:pPr>
            <w:r w:rsidRPr="00DC5E90">
              <w:rPr>
                <w:rFonts w:eastAsia="Times New Roman" w:cs="Calibri"/>
                <w:color w:val="000000"/>
                <w:szCs w:val="20"/>
                <w:lang w:eastAsia="en-CA"/>
              </w:rPr>
              <w:t>VEC</w:t>
            </w:r>
          </w:p>
        </w:tc>
        <w:tc>
          <w:tcPr>
            <w:tcW w:w="6803" w:type="dxa"/>
            <w:shd w:val="clear" w:color="auto" w:fill="B6DDE8" w:themeFill="accent5" w:themeFillTint="66"/>
          </w:tcPr>
          <w:p w14:paraId="2F27F510" w14:textId="77777777" w:rsidR="008D4FB3" w:rsidRPr="00BD66ED" w:rsidRDefault="008D4FB3" w:rsidP="003A7753">
            <w:pPr>
              <w:spacing w:after="0"/>
              <w:rPr>
                <w:szCs w:val="20"/>
              </w:rPr>
            </w:pPr>
            <w:r w:rsidRPr="00BD66ED">
              <w:rPr>
                <w:b/>
                <w:szCs w:val="20"/>
              </w:rPr>
              <w:t>Landscape Aesthetics</w:t>
            </w:r>
          </w:p>
        </w:tc>
      </w:tr>
      <w:tr w:rsidR="008D4FB3" w:rsidRPr="00BD66ED" w14:paraId="03CEFDB3" w14:textId="77777777" w:rsidTr="003A7753">
        <w:trPr>
          <w:jc w:val="center"/>
        </w:trPr>
        <w:tc>
          <w:tcPr>
            <w:tcW w:w="704" w:type="dxa"/>
          </w:tcPr>
          <w:p w14:paraId="02DFE8A4" w14:textId="77777777" w:rsidR="008D4FB3" w:rsidRPr="00BD66ED" w:rsidRDefault="008D4FB3" w:rsidP="003A7753">
            <w:pPr>
              <w:spacing w:after="0"/>
              <w:rPr>
                <w:szCs w:val="20"/>
              </w:rPr>
            </w:pPr>
            <w:r w:rsidRPr="00BD66ED">
              <w:rPr>
                <w:szCs w:val="20"/>
              </w:rPr>
              <w:t>1</w:t>
            </w:r>
          </w:p>
        </w:tc>
        <w:tc>
          <w:tcPr>
            <w:tcW w:w="1843" w:type="dxa"/>
          </w:tcPr>
          <w:p w14:paraId="62EC7CC5" w14:textId="77777777" w:rsidR="008D4FB3" w:rsidRPr="00BD66ED" w:rsidRDefault="008D4FB3" w:rsidP="003A7753">
            <w:pPr>
              <w:spacing w:after="0"/>
              <w:rPr>
                <w:rFonts w:eastAsia="Times New Roman" w:cs="Calibri"/>
                <w:color w:val="000000"/>
                <w:szCs w:val="20"/>
                <w:lang w:eastAsia="en-CA"/>
              </w:rPr>
            </w:pPr>
            <w:r w:rsidRPr="00DC5E90">
              <w:rPr>
                <w:rFonts w:eastAsia="Times New Roman" w:cs="Calibri"/>
                <w:color w:val="000000"/>
                <w:szCs w:val="20"/>
                <w:lang w:eastAsia="en-CA"/>
              </w:rPr>
              <w:t>Potential Impacts from the Transmission Line Development in the Project</w:t>
            </w:r>
          </w:p>
        </w:tc>
        <w:tc>
          <w:tcPr>
            <w:tcW w:w="6803" w:type="dxa"/>
          </w:tcPr>
          <w:p w14:paraId="257B7D51" w14:textId="31D9B177" w:rsidR="008D4FB3" w:rsidRPr="00BD66ED" w:rsidRDefault="008D4FB3" w:rsidP="003A7753">
            <w:pPr>
              <w:spacing w:after="0"/>
              <w:rPr>
                <w:szCs w:val="20"/>
              </w:rPr>
            </w:pPr>
            <w:r w:rsidRPr="00BD66ED">
              <w:rPr>
                <w:szCs w:val="20"/>
              </w:rPr>
              <w:t>During Construction, the landscape will be affected by site-clearing activities, construction equipment and construction-related traffic. These activities are small-scale and spread over a 10 km long</w:t>
            </w:r>
            <w:r w:rsidR="00E1197B">
              <w:rPr>
                <w:szCs w:val="20"/>
              </w:rPr>
              <w:t xml:space="preserve"> (for the </w:t>
            </w:r>
            <w:r w:rsidR="005028CC">
              <w:rPr>
                <w:szCs w:val="20"/>
              </w:rPr>
              <w:t>69 kV)</w:t>
            </w:r>
            <w:r>
              <w:rPr>
                <w:szCs w:val="20"/>
              </w:rPr>
              <w:t>;</w:t>
            </w:r>
            <w:r w:rsidRPr="00BD66ED">
              <w:rPr>
                <w:szCs w:val="20"/>
              </w:rPr>
              <w:t xml:space="preserve"> the impacts are negligible. The proposed OHL lines are located on the mountain ridges away from the settlements, and hence they will not obstruct the view of the communities to the valley and sea. </w:t>
            </w:r>
            <w:r w:rsidR="00DE7FF1">
              <w:rPr>
                <w:szCs w:val="20"/>
              </w:rPr>
              <w:t xml:space="preserve">The towers are located within the </w:t>
            </w:r>
            <w:r w:rsidR="00836266">
              <w:rPr>
                <w:szCs w:val="20"/>
              </w:rPr>
              <w:t xml:space="preserve">canopy height and </w:t>
            </w:r>
            <w:r w:rsidR="00A8356A">
              <w:rPr>
                <w:szCs w:val="20"/>
              </w:rPr>
              <w:t xml:space="preserve">will be surrounded by trees. </w:t>
            </w:r>
            <w:r w:rsidR="00836266">
              <w:rPr>
                <w:szCs w:val="20"/>
              </w:rPr>
              <w:t xml:space="preserve"> </w:t>
            </w:r>
            <w:r w:rsidRPr="00BD66ED">
              <w:rPr>
                <w:szCs w:val="20"/>
              </w:rPr>
              <w:t xml:space="preserve">The </w:t>
            </w:r>
            <w:r w:rsidR="00A8356A">
              <w:rPr>
                <w:szCs w:val="20"/>
              </w:rPr>
              <w:t>project</w:t>
            </w:r>
            <w:r w:rsidR="0019586A">
              <w:rPr>
                <w:szCs w:val="20"/>
              </w:rPr>
              <w:t>'s</w:t>
            </w:r>
            <w:r w:rsidRPr="00BD66ED">
              <w:rPr>
                <w:szCs w:val="20"/>
              </w:rPr>
              <w:t xml:space="preserve"> impact on landscape aesthetics is </w:t>
            </w:r>
            <w:r w:rsidRPr="005028CC">
              <w:rPr>
                <w:bCs/>
                <w:szCs w:val="20"/>
              </w:rPr>
              <w:t>Negligible.</w:t>
            </w:r>
          </w:p>
          <w:p w14:paraId="0D835E8D" w14:textId="77777777" w:rsidR="008D4FB3" w:rsidRPr="00BD66ED" w:rsidRDefault="008D4FB3" w:rsidP="003A7753">
            <w:pPr>
              <w:spacing w:after="0"/>
              <w:rPr>
                <w:szCs w:val="20"/>
              </w:rPr>
            </w:pPr>
          </w:p>
        </w:tc>
      </w:tr>
      <w:tr w:rsidR="008D4FB3" w:rsidRPr="00BD66ED" w14:paraId="54F7F9E7" w14:textId="77777777" w:rsidTr="003A7753">
        <w:trPr>
          <w:jc w:val="center"/>
        </w:trPr>
        <w:tc>
          <w:tcPr>
            <w:tcW w:w="704" w:type="dxa"/>
          </w:tcPr>
          <w:p w14:paraId="36E77187" w14:textId="77777777" w:rsidR="008D4FB3" w:rsidRPr="00BD66ED" w:rsidRDefault="008D4FB3" w:rsidP="003A7753">
            <w:pPr>
              <w:spacing w:after="0"/>
              <w:rPr>
                <w:szCs w:val="20"/>
              </w:rPr>
            </w:pPr>
            <w:r w:rsidRPr="00BD66ED">
              <w:rPr>
                <w:szCs w:val="20"/>
              </w:rPr>
              <w:t>2</w:t>
            </w:r>
          </w:p>
        </w:tc>
        <w:tc>
          <w:tcPr>
            <w:tcW w:w="1843" w:type="dxa"/>
          </w:tcPr>
          <w:p w14:paraId="67FB160B" w14:textId="77777777" w:rsidR="008D4FB3" w:rsidRPr="00BD66ED" w:rsidRDefault="008D4FB3" w:rsidP="003A7753">
            <w:pPr>
              <w:spacing w:after="0"/>
              <w:rPr>
                <w:rFonts w:eastAsia="Times New Roman" w:cs="Calibri"/>
                <w:color w:val="000000"/>
                <w:szCs w:val="20"/>
                <w:lang w:eastAsia="en-CA"/>
              </w:rPr>
            </w:pPr>
            <w:r w:rsidRPr="00DC5E90">
              <w:rPr>
                <w:rFonts w:eastAsia="Times New Roman" w:cs="Calibri"/>
                <w:color w:val="000000"/>
                <w:szCs w:val="20"/>
                <w:lang w:eastAsia="en-CA"/>
              </w:rPr>
              <w:t>Potential Impacts from the Geothermal Plant</w:t>
            </w:r>
          </w:p>
        </w:tc>
        <w:tc>
          <w:tcPr>
            <w:tcW w:w="6803" w:type="dxa"/>
          </w:tcPr>
          <w:p w14:paraId="26898135" w14:textId="77777777" w:rsidR="008D4FB3" w:rsidRPr="00BD66ED" w:rsidRDefault="008D4FB3" w:rsidP="003A7753">
            <w:pPr>
              <w:pStyle w:val="TableParagraph"/>
              <w:ind w:left="0" w:right="113"/>
              <w:jc w:val="both"/>
              <w:rPr>
                <w:szCs w:val="20"/>
              </w:rPr>
            </w:pPr>
            <w:r w:rsidRPr="00BD66ED">
              <w:rPr>
                <w:szCs w:val="20"/>
              </w:rPr>
              <w:t>During Construction, the landscape will be affected by site-clearing activities, construction equipment and construction-related traffic. Of these, the only permanent effect will be site-clearing, new infrastructure, land use restrictions, and the associated loss of flora. The Project has mitigation measures for visual impacts. After mitigation measures, the impact during Construction will be</w:t>
            </w:r>
            <w:r w:rsidRPr="00BD66ED">
              <w:rPr>
                <w:spacing w:val="-13"/>
                <w:szCs w:val="20"/>
              </w:rPr>
              <w:t xml:space="preserve"> </w:t>
            </w:r>
            <w:r w:rsidRPr="00721103">
              <w:rPr>
                <w:bCs/>
                <w:szCs w:val="20"/>
              </w:rPr>
              <w:t>Moderate to</w:t>
            </w:r>
            <w:r w:rsidRPr="00721103">
              <w:rPr>
                <w:bCs/>
                <w:spacing w:val="-1"/>
                <w:szCs w:val="20"/>
              </w:rPr>
              <w:t xml:space="preserve"> </w:t>
            </w:r>
            <w:r w:rsidRPr="00721103">
              <w:rPr>
                <w:bCs/>
                <w:szCs w:val="20"/>
              </w:rPr>
              <w:t>Minor.</w:t>
            </w:r>
          </w:p>
          <w:p w14:paraId="042EA699" w14:textId="77777777" w:rsidR="008D4FB3" w:rsidRPr="00BD66ED" w:rsidRDefault="008D4FB3" w:rsidP="003A7753">
            <w:pPr>
              <w:pStyle w:val="TableParagraph"/>
              <w:ind w:left="115" w:right="113"/>
              <w:jc w:val="both"/>
              <w:rPr>
                <w:szCs w:val="20"/>
              </w:rPr>
            </w:pPr>
          </w:p>
          <w:p w14:paraId="0CB9F4FB" w14:textId="77777777" w:rsidR="008D4FB3" w:rsidRPr="00BD66ED" w:rsidRDefault="008D4FB3" w:rsidP="003A7753">
            <w:pPr>
              <w:spacing w:after="0"/>
              <w:rPr>
                <w:szCs w:val="20"/>
              </w:rPr>
            </w:pPr>
            <w:r w:rsidRPr="00BD66ED">
              <w:rPr>
                <w:szCs w:val="20"/>
              </w:rPr>
              <w:t>During Operations, there will be no changes to landscape aesthetics.</w:t>
            </w:r>
          </w:p>
        </w:tc>
      </w:tr>
      <w:tr w:rsidR="008D4FB3" w:rsidRPr="00BD66ED" w14:paraId="35FD81DC" w14:textId="77777777" w:rsidTr="003A7753">
        <w:trPr>
          <w:jc w:val="center"/>
        </w:trPr>
        <w:tc>
          <w:tcPr>
            <w:tcW w:w="704" w:type="dxa"/>
          </w:tcPr>
          <w:p w14:paraId="483B0003" w14:textId="77777777" w:rsidR="008D4FB3" w:rsidRPr="00BD66ED" w:rsidRDefault="008D4FB3" w:rsidP="003A7753">
            <w:pPr>
              <w:spacing w:after="0"/>
              <w:rPr>
                <w:szCs w:val="20"/>
              </w:rPr>
            </w:pPr>
            <w:r w:rsidRPr="00BD66ED">
              <w:rPr>
                <w:szCs w:val="20"/>
              </w:rPr>
              <w:t>3</w:t>
            </w:r>
          </w:p>
        </w:tc>
        <w:tc>
          <w:tcPr>
            <w:tcW w:w="1843" w:type="dxa"/>
          </w:tcPr>
          <w:p w14:paraId="1A7C5EEA" w14:textId="77777777" w:rsidR="008D4FB3" w:rsidRPr="00BD66ED" w:rsidRDefault="008D4FB3" w:rsidP="003A7753">
            <w:pPr>
              <w:spacing w:after="0"/>
              <w:rPr>
                <w:szCs w:val="20"/>
              </w:rPr>
            </w:pPr>
            <w:r w:rsidRPr="00DC5E90">
              <w:rPr>
                <w:rFonts w:eastAsia="Times New Roman" w:cs="Calibri"/>
                <w:color w:val="000000"/>
                <w:szCs w:val="20"/>
                <w:lang w:eastAsia="en-CA"/>
              </w:rPr>
              <w:t>Potential Impacts from Other Projects</w:t>
            </w:r>
          </w:p>
        </w:tc>
        <w:tc>
          <w:tcPr>
            <w:tcW w:w="6803" w:type="dxa"/>
          </w:tcPr>
          <w:p w14:paraId="3051F919" w14:textId="77777777" w:rsidR="008D4FB3" w:rsidRPr="00BD66ED" w:rsidRDefault="008D4FB3" w:rsidP="003A7753">
            <w:pPr>
              <w:pStyle w:val="TableParagraph"/>
              <w:ind w:left="0"/>
              <w:jc w:val="both"/>
              <w:rPr>
                <w:szCs w:val="20"/>
              </w:rPr>
            </w:pPr>
            <w:r w:rsidRPr="00BD66ED">
              <w:rPr>
                <w:i/>
                <w:szCs w:val="20"/>
              </w:rPr>
              <w:t xml:space="preserve">West Coast Transmission line: </w:t>
            </w:r>
            <w:r w:rsidRPr="00BD66ED">
              <w:rPr>
                <w:szCs w:val="20"/>
              </w:rPr>
              <w:t xml:space="preserve">If the OHL option is chosen, there will be some impacts if they obstruct the </w:t>
            </w:r>
            <w:r w:rsidRPr="00D74E49">
              <w:rPr>
                <w:i/>
                <w:iCs/>
                <w:szCs w:val="20"/>
              </w:rPr>
              <w:t>view</w:t>
            </w:r>
            <w:r w:rsidRPr="00BD66ED">
              <w:rPr>
                <w:szCs w:val="20"/>
              </w:rPr>
              <w:t xml:space="preserve"> of the communities to the sea and landscape. However, the impacts are expected to be negligible</w:t>
            </w:r>
            <w:r>
              <w:rPr>
                <w:szCs w:val="20"/>
              </w:rPr>
              <w:t>;</w:t>
            </w:r>
            <w:r w:rsidRPr="00BD66ED">
              <w:rPr>
                <w:szCs w:val="20"/>
              </w:rPr>
              <w:t xml:space="preserve"> </w:t>
            </w:r>
            <w:r w:rsidRPr="00D74E49">
              <w:rPr>
                <w:rFonts w:asciiTheme="minorHAnsi" w:eastAsiaTheme="minorHAnsi" w:hAnsiTheme="minorHAnsi" w:cstheme="minorBidi"/>
                <w:szCs w:val="20"/>
                <w:lang w:val="en-CA" w:bidi="ar-SA"/>
              </w:rPr>
              <w:t>the</w:t>
            </w:r>
            <w:r w:rsidRPr="00BD66ED">
              <w:rPr>
                <w:szCs w:val="20"/>
              </w:rPr>
              <w:t xml:space="preserve"> lines and towers will be masked by the thick vegetation around the power lines. </w:t>
            </w:r>
          </w:p>
          <w:p w14:paraId="53CDEF80" w14:textId="77777777" w:rsidR="008D4FB3" w:rsidRPr="00BD66ED" w:rsidRDefault="008D4FB3" w:rsidP="003A7753">
            <w:pPr>
              <w:pStyle w:val="TableParagraph"/>
              <w:ind w:left="0" w:right="385"/>
              <w:jc w:val="both"/>
              <w:rPr>
                <w:i/>
                <w:szCs w:val="20"/>
              </w:rPr>
            </w:pPr>
          </w:p>
          <w:p w14:paraId="1E69DCEA" w14:textId="5ED9115B" w:rsidR="008D4FB3" w:rsidRPr="00BD66ED" w:rsidRDefault="008D4FB3" w:rsidP="003A7753">
            <w:pPr>
              <w:pStyle w:val="TableParagraph"/>
              <w:ind w:left="0"/>
              <w:jc w:val="both"/>
              <w:rPr>
                <w:b/>
                <w:szCs w:val="20"/>
              </w:rPr>
            </w:pPr>
            <w:r w:rsidRPr="00D74E49">
              <w:rPr>
                <w:i/>
                <w:iCs/>
                <w:szCs w:val="20"/>
              </w:rPr>
              <w:t>Cable Car Dominica</w:t>
            </w:r>
            <w:r w:rsidRPr="00BD66ED">
              <w:rPr>
                <w:szCs w:val="20"/>
              </w:rPr>
              <w:t xml:space="preserve">: During Construction, the landscape may be affected by site-clearing activities, construction equipment and construction-related traffic. </w:t>
            </w:r>
            <w:r w:rsidR="00C17172">
              <w:rPr>
                <w:szCs w:val="20"/>
              </w:rPr>
              <w:t>During operation, the cable car is highly visible</w:t>
            </w:r>
            <w:r w:rsidR="0019586A">
              <w:rPr>
                <w:szCs w:val="20"/>
              </w:rPr>
              <w:t>. H</w:t>
            </w:r>
            <w:r w:rsidR="00993453">
              <w:rPr>
                <w:szCs w:val="20"/>
              </w:rPr>
              <w:t>owever</w:t>
            </w:r>
            <w:r w:rsidR="0019586A">
              <w:rPr>
                <w:szCs w:val="20"/>
              </w:rPr>
              <w:t>,</w:t>
            </w:r>
            <w:r w:rsidR="00993453">
              <w:rPr>
                <w:szCs w:val="20"/>
              </w:rPr>
              <w:t xml:space="preserve"> this will be run for tourists during the cruise season</w:t>
            </w:r>
            <w:r w:rsidR="00EE4849">
              <w:rPr>
                <w:szCs w:val="20"/>
              </w:rPr>
              <w:t xml:space="preserve"> and could become a</w:t>
            </w:r>
            <w:r w:rsidR="00F068FA">
              <w:rPr>
                <w:szCs w:val="20"/>
              </w:rPr>
              <w:t xml:space="preserve"> tourist attraction to watch. </w:t>
            </w:r>
            <w:r w:rsidR="00EE4849">
              <w:rPr>
                <w:szCs w:val="20"/>
              </w:rPr>
              <w:t xml:space="preserve"> </w:t>
            </w:r>
            <w:r w:rsidRPr="00BD66ED">
              <w:rPr>
                <w:szCs w:val="20"/>
              </w:rPr>
              <w:t xml:space="preserve"> </w:t>
            </w:r>
            <w:r w:rsidRPr="00BD66ED">
              <w:rPr>
                <w:b/>
                <w:szCs w:val="20"/>
              </w:rPr>
              <w:t xml:space="preserve">  </w:t>
            </w:r>
          </w:p>
          <w:p w14:paraId="5E4CC78F" w14:textId="77777777" w:rsidR="008D4FB3" w:rsidRPr="00BD66ED" w:rsidRDefault="008D4FB3" w:rsidP="003A7753">
            <w:pPr>
              <w:pStyle w:val="TableParagraph"/>
              <w:ind w:left="0" w:right="385"/>
              <w:jc w:val="both"/>
              <w:rPr>
                <w:b/>
                <w:bCs/>
                <w:i/>
                <w:szCs w:val="20"/>
              </w:rPr>
            </w:pPr>
          </w:p>
          <w:p w14:paraId="4290AEE3" w14:textId="725C60C7" w:rsidR="008D4FB3" w:rsidRPr="00BD66ED" w:rsidRDefault="00F068FA" w:rsidP="003A7753">
            <w:pPr>
              <w:pStyle w:val="TableParagraph"/>
              <w:ind w:left="0"/>
              <w:jc w:val="both"/>
              <w:rPr>
                <w:szCs w:val="20"/>
              </w:rPr>
            </w:pPr>
            <w:r>
              <w:rPr>
                <w:i/>
                <w:szCs w:val="20"/>
              </w:rPr>
              <w:t>Resort</w:t>
            </w:r>
            <w:r w:rsidR="0073346B">
              <w:rPr>
                <w:i/>
                <w:szCs w:val="20"/>
              </w:rPr>
              <w:t xml:space="preserve"> and Spa</w:t>
            </w:r>
            <w:r w:rsidR="008D4FB3" w:rsidRPr="00BD66ED">
              <w:rPr>
                <w:i/>
                <w:szCs w:val="20"/>
              </w:rPr>
              <w:t xml:space="preserve">: </w:t>
            </w:r>
            <w:r w:rsidR="008D4FB3" w:rsidRPr="00BD66ED">
              <w:rPr>
                <w:szCs w:val="20"/>
              </w:rPr>
              <w:t>During Construction, the landscape will be affected</w:t>
            </w:r>
            <w:r w:rsidR="008D4FB3" w:rsidRPr="00BD66ED">
              <w:rPr>
                <w:spacing w:val="-19"/>
                <w:szCs w:val="20"/>
              </w:rPr>
              <w:t xml:space="preserve"> </w:t>
            </w:r>
            <w:r w:rsidR="008D4FB3" w:rsidRPr="00BD66ED">
              <w:rPr>
                <w:szCs w:val="20"/>
              </w:rPr>
              <w:t xml:space="preserve">by site-clearing </w:t>
            </w:r>
            <w:r w:rsidR="008D4FB3" w:rsidRPr="00D74E49">
              <w:rPr>
                <w:i/>
                <w:iCs/>
                <w:szCs w:val="20"/>
              </w:rPr>
              <w:t>activities</w:t>
            </w:r>
            <w:r w:rsidR="008D4FB3" w:rsidRPr="00BD66ED">
              <w:rPr>
                <w:szCs w:val="20"/>
              </w:rPr>
              <w:t xml:space="preserve">, construction equipment and construction-related traffic. </w:t>
            </w:r>
            <w:r w:rsidR="0073346B">
              <w:rPr>
                <w:szCs w:val="20"/>
              </w:rPr>
              <w:t>As this will be a tourist resort, there will be landscaping activities</w:t>
            </w:r>
            <w:r w:rsidR="0019586A">
              <w:rPr>
                <w:szCs w:val="20"/>
              </w:rPr>
              <w:t>,</w:t>
            </w:r>
            <w:r w:rsidR="0073346B">
              <w:rPr>
                <w:szCs w:val="20"/>
              </w:rPr>
              <w:t xml:space="preserve"> </w:t>
            </w:r>
            <w:r w:rsidR="00170280">
              <w:rPr>
                <w:szCs w:val="20"/>
              </w:rPr>
              <w:t>thus compensating construction</w:t>
            </w:r>
            <w:r w:rsidR="0019586A">
              <w:rPr>
                <w:szCs w:val="20"/>
              </w:rPr>
              <w:t>-</w:t>
            </w:r>
            <w:r w:rsidR="00170280">
              <w:rPr>
                <w:szCs w:val="20"/>
              </w:rPr>
              <w:t xml:space="preserve">related impacts. </w:t>
            </w:r>
          </w:p>
          <w:p w14:paraId="4392108F" w14:textId="77777777" w:rsidR="008D4FB3" w:rsidRPr="00BD66ED" w:rsidRDefault="008D4FB3" w:rsidP="003A7753">
            <w:pPr>
              <w:pStyle w:val="TableParagraph"/>
              <w:ind w:left="98"/>
              <w:jc w:val="both"/>
              <w:rPr>
                <w:b/>
                <w:szCs w:val="20"/>
              </w:rPr>
            </w:pPr>
          </w:p>
          <w:p w14:paraId="55920C79" w14:textId="498840FA" w:rsidR="008D4FB3" w:rsidRPr="00BD66ED" w:rsidRDefault="008D4FB3" w:rsidP="003A7753">
            <w:pPr>
              <w:pStyle w:val="TableParagraph"/>
              <w:ind w:left="0"/>
              <w:jc w:val="both"/>
              <w:rPr>
                <w:szCs w:val="20"/>
              </w:rPr>
            </w:pPr>
            <w:r w:rsidRPr="00BD66ED">
              <w:rPr>
                <w:i/>
                <w:szCs w:val="20"/>
              </w:rPr>
              <w:t>River Walls</w:t>
            </w:r>
            <w:r w:rsidRPr="00BD66ED">
              <w:rPr>
                <w:szCs w:val="20"/>
              </w:rPr>
              <w:t>:</w:t>
            </w:r>
            <w:r w:rsidRPr="00BD66ED">
              <w:rPr>
                <w:spacing w:val="-20"/>
                <w:szCs w:val="20"/>
              </w:rPr>
              <w:t xml:space="preserve"> </w:t>
            </w:r>
            <w:r w:rsidRPr="00BD66ED">
              <w:rPr>
                <w:szCs w:val="20"/>
              </w:rPr>
              <w:t xml:space="preserve">During Construction, the landscape will be affected by site-clearing activities, construction equipment and construction-related traffic. Of these, </w:t>
            </w:r>
            <w:r w:rsidRPr="00D74E49">
              <w:rPr>
                <w:i/>
                <w:iCs/>
                <w:szCs w:val="20"/>
              </w:rPr>
              <w:t>the</w:t>
            </w:r>
            <w:r w:rsidRPr="00BD66ED">
              <w:rPr>
                <w:szCs w:val="20"/>
              </w:rPr>
              <w:t xml:space="preserve"> permanent effects will be site-clearing, new </w:t>
            </w:r>
            <w:proofErr w:type="gramStart"/>
            <w:r w:rsidRPr="00BD66ED">
              <w:rPr>
                <w:szCs w:val="20"/>
              </w:rPr>
              <w:t>infrastructure</w:t>
            </w:r>
            <w:proofErr w:type="gramEnd"/>
            <w:r w:rsidRPr="00BD66ED">
              <w:rPr>
                <w:szCs w:val="20"/>
              </w:rPr>
              <w:t xml:space="preserve"> and the associated loss of</w:t>
            </w:r>
            <w:r w:rsidRPr="00BD66ED">
              <w:rPr>
                <w:spacing w:val="-18"/>
                <w:szCs w:val="20"/>
              </w:rPr>
              <w:t xml:space="preserve"> </w:t>
            </w:r>
            <w:r w:rsidRPr="00BD66ED">
              <w:rPr>
                <w:szCs w:val="20"/>
              </w:rPr>
              <w:t>flora.</w:t>
            </w:r>
          </w:p>
          <w:p w14:paraId="5F6C9F11" w14:textId="77777777" w:rsidR="008D4FB3" w:rsidRPr="00BD66ED" w:rsidRDefault="008D4FB3" w:rsidP="003A7753">
            <w:pPr>
              <w:pStyle w:val="TableParagraph"/>
              <w:ind w:left="0"/>
              <w:jc w:val="both"/>
              <w:rPr>
                <w:szCs w:val="20"/>
              </w:rPr>
            </w:pPr>
            <w:r w:rsidRPr="00BD66ED">
              <w:rPr>
                <w:i/>
                <w:szCs w:val="20"/>
              </w:rPr>
              <w:t xml:space="preserve">Housing Recovery Project: </w:t>
            </w:r>
            <w:r w:rsidRPr="00BD66ED">
              <w:rPr>
                <w:szCs w:val="20"/>
              </w:rPr>
              <w:t>During Construction, the landscape may be affected by site-clearing activities, construction equipment and construction-related traffic. Of these, the permanent effects will be limited to any new housing projects since existing housing that is restored will not incur additional impacts.</w:t>
            </w:r>
          </w:p>
          <w:p w14:paraId="651F2677" w14:textId="77777777" w:rsidR="008D4FB3" w:rsidRPr="00BD66ED" w:rsidRDefault="008D4FB3" w:rsidP="003A7753">
            <w:pPr>
              <w:pStyle w:val="TableParagraph"/>
              <w:ind w:left="116" w:right="237"/>
              <w:jc w:val="both"/>
              <w:rPr>
                <w:szCs w:val="20"/>
              </w:rPr>
            </w:pPr>
          </w:p>
          <w:p w14:paraId="77139485" w14:textId="0950BA70" w:rsidR="008D4FB3" w:rsidRPr="00BD66ED" w:rsidRDefault="008D4FB3" w:rsidP="003A7753">
            <w:pPr>
              <w:pStyle w:val="TableParagraph"/>
              <w:ind w:left="0"/>
              <w:jc w:val="both"/>
              <w:rPr>
                <w:szCs w:val="20"/>
              </w:rPr>
            </w:pPr>
            <w:r w:rsidRPr="00BD66ED">
              <w:rPr>
                <w:szCs w:val="20"/>
              </w:rPr>
              <w:t xml:space="preserve">Eco-tourism Project: </w:t>
            </w:r>
            <w:r w:rsidR="007E72EF">
              <w:rPr>
                <w:szCs w:val="20"/>
              </w:rPr>
              <w:t>The project will improve the nature</w:t>
            </w:r>
            <w:r w:rsidR="0019586A">
              <w:rPr>
                <w:szCs w:val="20"/>
              </w:rPr>
              <w:t>-</w:t>
            </w:r>
            <w:r w:rsidR="007E72EF">
              <w:rPr>
                <w:szCs w:val="20"/>
              </w:rPr>
              <w:t>based tour</w:t>
            </w:r>
            <w:r w:rsidR="0046109F">
              <w:rPr>
                <w:szCs w:val="20"/>
              </w:rPr>
              <w:t xml:space="preserve">ism </w:t>
            </w:r>
            <w:r w:rsidR="009B5D50" w:rsidRPr="009B5D50">
              <w:rPr>
                <w:szCs w:val="20"/>
              </w:rPr>
              <w:t>nature</w:t>
            </w:r>
            <w:r w:rsidR="0019586A">
              <w:rPr>
                <w:szCs w:val="20"/>
              </w:rPr>
              <w:t>-</w:t>
            </w:r>
            <w:r w:rsidR="009B5D50" w:rsidRPr="009B5D50">
              <w:rPr>
                <w:szCs w:val="20"/>
              </w:rPr>
              <w:t>based tourism infrastructure;</w:t>
            </w:r>
            <w:r w:rsidR="008B04EE">
              <w:rPr>
                <w:szCs w:val="20"/>
              </w:rPr>
              <w:t xml:space="preserve"> </w:t>
            </w:r>
            <w:r w:rsidR="00236523">
              <w:rPr>
                <w:szCs w:val="20"/>
              </w:rPr>
              <w:t>hence landscape impacts are main</w:t>
            </w:r>
            <w:r w:rsidR="00DE0CC7">
              <w:rPr>
                <w:szCs w:val="20"/>
              </w:rPr>
              <w:t xml:space="preserve">ly beneficial. </w:t>
            </w:r>
          </w:p>
          <w:p w14:paraId="4535A4BB" w14:textId="77777777" w:rsidR="008D4FB3" w:rsidRPr="00BD66ED" w:rsidRDefault="008D4FB3" w:rsidP="003A7753">
            <w:pPr>
              <w:spacing w:after="0"/>
              <w:rPr>
                <w:szCs w:val="20"/>
              </w:rPr>
            </w:pPr>
          </w:p>
        </w:tc>
      </w:tr>
      <w:tr w:rsidR="008D4FB3" w:rsidRPr="00BD66ED" w14:paraId="77B2A6B7" w14:textId="77777777" w:rsidTr="003A7753">
        <w:trPr>
          <w:jc w:val="center"/>
        </w:trPr>
        <w:tc>
          <w:tcPr>
            <w:tcW w:w="704" w:type="dxa"/>
          </w:tcPr>
          <w:p w14:paraId="596BAC49" w14:textId="77777777" w:rsidR="008D4FB3" w:rsidRPr="00BD66ED" w:rsidRDefault="008D4FB3" w:rsidP="003A7753">
            <w:pPr>
              <w:spacing w:after="0"/>
              <w:rPr>
                <w:szCs w:val="20"/>
              </w:rPr>
            </w:pPr>
            <w:r w:rsidRPr="00BD66ED">
              <w:rPr>
                <w:szCs w:val="20"/>
              </w:rPr>
              <w:lastRenderedPageBreak/>
              <w:t>4</w:t>
            </w:r>
          </w:p>
        </w:tc>
        <w:tc>
          <w:tcPr>
            <w:tcW w:w="1843" w:type="dxa"/>
          </w:tcPr>
          <w:p w14:paraId="12BD64C8" w14:textId="77777777" w:rsidR="008D4FB3" w:rsidRPr="00BD66ED" w:rsidRDefault="008D4FB3" w:rsidP="003A7753">
            <w:pPr>
              <w:spacing w:after="0"/>
              <w:rPr>
                <w:szCs w:val="20"/>
              </w:rPr>
            </w:pPr>
            <w:r w:rsidRPr="00DC5E90">
              <w:rPr>
                <w:rFonts w:eastAsia="Times New Roman" w:cs="Calibri"/>
                <w:color w:val="000000"/>
                <w:szCs w:val="20"/>
                <w:lang w:eastAsia="en-CA"/>
              </w:rPr>
              <w:t>Potential Impacts from External Drivers</w:t>
            </w:r>
          </w:p>
        </w:tc>
        <w:tc>
          <w:tcPr>
            <w:tcW w:w="6803" w:type="dxa"/>
          </w:tcPr>
          <w:p w14:paraId="06D01497" w14:textId="77777777" w:rsidR="008D4FB3" w:rsidRPr="00BD66ED" w:rsidRDefault="008D4FB3" w:rsidP="003A7753">
            <w:pPr>
              <w:spacing w:after="0"/>
              <w:rPr>
                <w:szCs w:val="20"/>
              </w:rPr>
            </w:pPr>
            <w:r w:rsidRPr="00BD66ED">
              <w:rPr>
                <w:i/>
                <w:szCs w:val="20"/>
              </w:rPr>
              <w:t xml:space="preserve">Climate Change and Natural Hazards: </w:t>
            </w:r>
            <w:r w:rsidRPr="00BD66ED">
              <w:rPr>
                <w:szCs w:val="20"/>
              </w:rPr>
              <w:t xml:space="preserve">Changing temperatures and </w:t>
            </w:r>
            <w:r>
              <w:rPr>
                <w:szCs w:val="20"/>
              </w:rPr>
              <w:t xml:space="preserve">a </w:t>
            </w:r>
            <w:r w:rsidRPr="00BD66ED">
              <w:rPr>
                <w:szCs w:val="20"/>
              </w:rPr>
              <w:t>higher risk of drought could lead to vegetation loss.</w:t>
            </w:r>
          </w:p>
        </w:tc>
      </w:tr>
      <w:tr w:rsidR="008D4FB3" w:rsidRPr="00BD66ED" w14:paraId="36BB39B9" w14:textId="77777777" w:rsidTr="003A7753">
        <w:trPr>
          <w:jc w:val="center"/>
        </w:trPr>
        <w:tc>
          <w:tcPr>
            <w:tcW w:w="704" w:type="dxa"/>
          </w:tcPr>
          <w:p w14:paraId="1BB2ADB9" w14:textId="77777777" w:rsidR="008D4FB3" w:rsidRPr="00BD66ED" w:rsidRDefault="008D4FB3" w:rsidP="003A7753">
            <w:pPr>
              <w:spacing w:after="0"/>
              <w:rPr>
                <w:szCs w:val="20"/>
              </w:rPr>
            </w:pPr>
            <w:r w:rsidRPr="00BD66ED">
              <w:rPr>
                <w:szCs w:val="20"/>
              </w:rPr>
              <w:t>5</w:t>
            </w:r>
          </w:p>
        </w:tc>
        <w:tc>
          <w:tcPr>
            <w:tcW w:w="1843" w:type="dxa"/>
          </w:tcPr>
          <w:p w14:paraId="30BF53C5" w14:textId="77777777" w:rsidR="008D4FB3" w:rsidRPr="00BD66ED" w:rsidRDefault="008D4FB3" w:rsidP="003A7753">
            <w:pPr>
              <w:spacing w:after="0"/>
              <w:rPr>
                <w:szCs w:val="20"/>
              </w:rPr>
            </w:pPr>
            <w:r w:rsidRPr="00DC5E90">
              <w:rPr>
                <w:rFonts w:eastAsia="Times New Roman" w:cs="Calibri"/>
                <w:color w:val="000000"/>
                <w:szCs w:val="20"/>
                <w:lang w:eastAsia="en-CA"/>
              </w:rPr>
              <w:t>Cumulative Impact</w:t>
            </w:r>
          </w:p>
        </w:tc>
        <w:tc>
          <w:tcPr>
            <w:tcW w:w="6803" w:type="dxa"/>
          </w:tcPr>
          <w:p w14:paraId="36FD83EF" w14:textId="77777777" w:rsidR="008D4FB3" w:rsidRPr="00BD66ED" w:rsidRDefault="008D4FB3" w:rsidP="003A7753">
            <w:pPr>
              <w:pStyle w:val="TableParagraph"/>
              <w:ind w:left="0" w:right="106"/>
              <w:jc w:val="both"/>
              <w:rPr>
                <w:szCs w:val="20"/>
              </w:rPr>
            </w:pPr>
            <w:r w:rsidRPr="00BD66ED">
              <w:rPr>
                <w:szCs w:val="20"/>
              </w:rPr>
              <w:t>The Project and other Projects will contribute to the potential negative impacts on this VEC by reducing flora. Additionally, landscape aesthetics was identified as a highly valued VEC by stakeholders. The Project could potentially contribute incrementally to the adverse impacts that already exist, and some degree of VEC conversion and/or further degradation or perception of degradation is likely to occur. Actions will be implemented in the medium term to mitigate potential adverse cumulative impacts on the</w:t>
            </w:r>
            <w:r w:rsidRPr="00BD66ED">
              <w:rPr>
                <w:spacing w:val="-1"/>
                <w:szCs w:val="20"/>
              </w:rPr>
              <w:t xml:space="preserve"> </w:t>
            </w:r>
            <w:r w:rsidRPr="00BD66ED">
              <w:rPr>
                <w:szCs w:val="20"/>
              </w:rPr>
              <w:t>VEC.</w:t>
            </w:r>
          </w:p>
        </w:tc>
      </w:tr>
    </w:tbl>
    <w:p w14:paraId="73833100" w14:textId="77777777" w:rsidR="009B310D" w:rsidRDefault="009B310D" w:rsidP="00354B9B">
      <w:pPr>
        <w:rPr>
          <w:rFonts w:cstheme="minorHAnsi"/>
        </w:rPr>
      </w:pPr>
    </w:p>
    <w:p w14:paraId="69F3C230" w14:textId="695549A7" w:rsidR="00354B9B" w:rsidRDefault="00354B9B" w:rsidP="002F0C37">
      <w:pPr>
        <w:pStyle w:val="Heading3"/>
      </w:pPr>
      <w:r>
        <w:t xml:space="preserve">Mitigation Measures </w:t>
      </w:r>
    </w:p>
    <w:p w14:paraId="51A42F2F" w14:textId="77777777" w:rsidR="00354B9B" w:rsidRDefault="00354B9B" w:rsidP="00354B9B">
      <w:r>
        <w:t>Internationally recognized good practices for managing cumulative impacts include:</w:t>
      </w:r>
    </w:p>
    <w:p w14:paraId="22B310F1" w14:textId="77777777" w:rsidR="00354B9B" w:rsidRDefault="00354B9B" w:rsidP="00260476">
      <w:pPr>
        <w:pStyle w:val="ListParagraph"/>
        <w:numPr>
          <w:ilvl w:val="0"/>
          <w:numId w:val="49"/>
        </w:numPr>
        <w:spacing w:after="160" w:line="259" w:lineRule="auto"/>
      </w:pPr>
      <w:r>
        <w:t>Effective application of the mitigation hierarchy (avoid, reduce, and remedy) in the environmental and social management of the specific contributions of a project to expected cumulative impacts; and</w:t>
      </w:r>
    </w:p>
    <w:p w14:paraId="4A9DB27C" w14:textId="76F045C2" w:rsidR="00354B9B" w:rsidRDefault="00354B9B" w:rsidP="00260476">
      <w:pPr>
        <w:pStyle w:val="ListParagraph"/>
        <w:numPr>
          <w:ilvl w:val="0"/>
          <w:numId w:val="49"/>
        </w:numPr>
        <w:spacing w:after="160" w:line="259" w:lineRule="auto"/>
      </w:pPr>
      <w:r>
        <w:t xml:space="preserve">Undertaking best efforts to engage, leverage, and/or contribute </w:t>
      </w:r>
      <w:r w:rsidR="000762D2">
        <w:t>to</w:t>
      </w:r>
      <w:r>
        <w:t xml:space="preserve"> multi-stakeholder collaborative initiatives or discussion groups to implement management measures that are beyond the capacity and responsibility of any individual project developer. (IFC, 2013).</w:t>
      </w:r>
    </w:p>
    <w:p w14:paraId="1ED51D16" w14:textId="77777777" w:rsidR="00354B9B" w:rsidRDefault="00354B9B" w:rsidP="00354B9B">
      <w:r>
        <w:t>The embedded controls and management measures included in the ESIA and the ESIAs of Geothermal Plant projects provide a means to mitigate the specific contributions of the Project to effects on VECs, following the mitigation hierarchy. Supplementing these controls and management measures, the CIA provides a framework of additional actions that DGDC will apply in the regional and Project context to manage potential cumulative impacts on these VECs.</w:t>
      </w:r>
    </w:p>
    <w:p w14:paraId="70C986E4" w14:textId="77777777" w:rsidR="00354B9B" w:rsidRPr="005D656A" w:rsidRDefault="00354B9B" w:rsidP="00354B9B">
      <w:pPr>
        <w:rPr>
          <w:b/>
          <w:bCs/>
        </w:rPr>
      </w:pPr>
      <w:r w:rsidRPr="005D656A">
        <w:rPr>
          <w:b/>
          <w:bCs/>
        </w:rPr>
        <w:lastRenderedPageBreak/>
        <w:t>Project Level</w:t>
      </w:r>
    </w:p>
    <w:p w14:paraId="7E48D7FA" w14:textId="5F71CF36" w:rsidR="00354B9B" w:rsidRDefault="00354B9B" w:rsidP="00354B9B">
      <w:r>
        <w:t xml:space="preserve">Effective application of the mitigation hierarchy (avoid, reduce, remedy) to manage individual contributions of cumulative impacts will be applied as best practice. DGDC has incorporated </w:t>
      </w:r>
      <w:proofErr w:type="gramStart"/>
      <w:r>
        <w:t>a number of</w:t>
      </w:r>
      <w:proofErr w:type="gramEnd"/>
      <w:r>
        <w:t xml:space="preserve"> physical or procedural embedded controls in the Project design. These are considered from the very start of the impact assessment process as part of the </w:t>
      </w:r>
      <w:proofErr w:type="gramStart"/>
      <w:r>
        <w:t>Project, and</w:t>
      </w:r>
      <w:proofErr w:type="gramEnd"/>
      <w:r>
        <w:t xml:space="preserve"> are factored into the pre-mitigation impact significance ratings. In addition, </w:t>
      </w:r>
      <w:proofErr w:type="gramStart"/>
      <w:r>
        <w:t>a number of</w:t>
      </w:r>
      <w:proofErr w:type="gramEnd"/>
      <w:r>
        <w:t xml:space="preserve"> mitigation measures detailed in the ESIA have been proposed to address </w:t>
      </w:r>
      <w:r w:rsidR="0019586A">
        <w:t xml:space="preserve">the </w:t>
      </w:r>
      <w:r>
        <w:t xml:space="preserve">potential impacts </w:t>
      </w:r>
      <w:r w:rsidR="0019586A">
        <w:t>of</w:t>
      </w:r>
      <w:r>
        <w:t xml:space="preserve"> the Project. The ESIA also include</w:t>
      </w:r>
      <w:r w:rsidR="0019586A">
        <w:t>s</w:t>
      </w:r>
      <w:r>
        <w:t xml:space="preserve"> an Environmental and Social Management Plan, which summarizes the mitigation and monitoring measures for all environmental parameters, including the VECs assessed in this </w:t>
      </w:r>
      <w:r w:rsidR="006968BD">
        <w:t>cumulative impact assessment</w:t>
      </w:r>
      <w:r>
        <w:t>.</w:t>
      </w:r>
    </w:p>
    <w:p w14:paraId="4B929B77" w14:textId="77777777" w:rsidR="00354B9B" w:rsidRDefault="00354B9B" w:rsidP="00354B9B">
      <w:r>
        <w:t>At the Project level, the above measures are considered sufficient to address the contributions of the Project to cumulative impacts on the identified VECs related to landscape aesthetics.</w:t>
      </w:r>
    </w:p>
    <w:p w14:paraId="5262F1A1" w14:textId="77777777" w:rsidR="00354B9B" w:rsidRDefault="00354B9B" w:rsidP="00354B9B">
      <w:pPr>
        <w:rPr>
          <w:b/>
          <w:bCs/>
        </w:rPr>
      </w:pPr>
      <w:r w:rsidRPr="005D656A">
        <w:rPr>
          <w:b/>
          <w:bCs/>
        </w:rPr>
        <w:t>Regional Level</w:t>
      </w:r>
    </w:p>
    <w:p w14:paraId="38DC9FAE" w14:textId="781E0699" w:rsidR="00354B9B" w:rsidRDefault="00354B9B" w:rsidP="00354B9B">
      <w:r>
        <w:t xml:space="preserve">Ultimately, the management of cumulative impacts is the responsibility of government and regional planners. However, it is considered best international practice that private-sector developers make </w:t>
      </w:r>
      <w:r w:rsidR="0019586A">
        <w:t xml:space="preserve">the </w:t>
      </w:r>
      <w:r>
        <w:t xml:space="preserve">best efforts to engage relevant stakeholders and promote </w:t>
      </w:r>
      <w:r w:rsidR="0019586A">
        <w:t xml:space="preserve">the </w:t>
      </w:r>
      <w:r>
        <w:t>management of cumulative impacts in their project areas.</w:t>
      </w:r>
    </w:p>
    <w:p w14:paraId="25831834" w14:textId="71670494" w:rsidR="00354B9B" w:rsidRDefault="00354B9B" w:rsidP="00354B9B">
      <w:r>
        <w:t>The</w:t>
      </w:r>
      <w:r w:rsidR="00FE3BA0">
        <w:t xml:space="preserve"> assessment identifies that </w:t>
      </w:r>
      <w:r>
        <w:t xml:space="preserve"> Terrestrial and Aquatic Biota and Landscape Aesthetics</w:t>
      </w:r>
      <w:r w:rsidR="00FE3BA0">
        <w:t xml:space="preserve"> is a high</w:t>
      </w:r>
      <w:r w:rsidR="0019586A">
        <w:t>-</w:t>
      </w:r>
      <w:r w:rsidR="00FE3BA0">
        <w:t>priority VEC</w:t>
      </w:r>
      <w:r>
        <w:t>. Therefore, the development and implementation of a multi- stakeholder collaborative management framework, to the extent possible, is recommended. DGDC has</w:t>
      </w:r>
      <w:r w:rsidR="00666911">
        <w:t xml:space="preserve"> </w:t>
      </w:r>
      <w:r>
        <w:t xml:space="preserve">agreed to foster such collaboration by participating, to the extent feasible and practicable, in working groups and/or industry organizations aimed at addressing </w:t>
      </w:r>
      <w:r w:rsidR="0019586A">
        <w:t xml:space="preserve">the </w:t>
      </w:r>
      <w:r>
        <w:t>management of potential impacts on regional resources to which DGDC’s Project could incrementally contribute with respect to cumulative impacts.</w:t>
      </w:r>
    </w:p>
    <w:p w14:paraId="314456A9" w14:textId="77777777" w:rsidR="00354B9B" w:rsidRDefault="00354B9B" w:rsidP="00354B9B">
      <w:r>
        <w:t>Here are some initiatives that DGDC will take to strengthen a collaborative management framework for the VECs that the Project could contribute cumulatively with medium priority:</w:t>
      </w:r>
    </w:p>
    <w:p w14:paraId="25BD6E15" w14:textId="77777777" w:rsidR="00354B9B" w:rsidRPr="009E5AEC" w:rsidRDefault="00354B9B" w:rsidP="00354B9B">
      <w:pPr>
        <w:rPr>
          <w:b/>
          <w:bCs/>
        </w:rPr>
      </w:pPr>
      <w:r w:rsidRPr="009E5AEC">
        <w:rPr>
          <w:b/>
          <w:bCs/>
        </w:rPr>
        <w:t>Landscape Aesthetics</w:t>
      </w:r>
    </w:p>
    <w:p w14:paraId="6F34E98D" w14:textId="77777777" w:rsidR="00354B9B" w:rsidRDefault="00354B9B" w:rsidP="009A5213">
      <w:pPr>
        <w:pStyle w:val="ListParagraph"/>
        <w:numPr>
          <w:ilvl w:val="0"/>
          <w:numId w:val="50"/>
        </w:numPr>
        <w:spacing w:after="160" w:line="259" w:lineRule="auto"/>
        <w:jc w:val="left"/>
      </w:pPr>
      <w:r>
        <w:t>Promote the creation and maintenance of green spaces around the Project and other project areas.</w:t>
      </w:r>
    </w:p>
    <w:p w14:paraId="5BF0C2D4" w14:textId="77777777" w:rsidR="00354B9B" w:rsidRDefault="00354B9B" w:rsidP="009A5213">
      <w:pPr>
        <w:pStyle w:val="ListParagraph"/>
        <w:numPr>
          <w:ilvl w:val="0"/>
          <w:numId w:val="50"/>
        </w:numPr>
        <w:spacing w:after="160" w:line="259" w:lineRule="auto"/>
        <w:jc w:val="left"/>
      </w:pPr>
      <w:r>
        <w:t>Promote the use of colors for Project components that blend into the natural surroundings.</w:t>
      </w:r>
    </w:p>
    <w:p w14:paraId="3E6F1B8D" w14:textId="77777777" w:rsidR="00354B9B" w:rsidRPr="009E5AEC" w:rsidRDefault="00354B9B" w:rsidP="00354B9B">
      <w:pPr>
        <w:rPr>
          <w:b/>
          <w:bCs/>
        </w:rPr>
      </w:pPr>
      <w:r w:rsidRPr="009E5AEC">
        <w:rPr>
          <w:b/>
          <w:bCs/>
        </w:rPr>
        <w:t>Terrestrial and Aquatic Biota</w:t>
      </w:r>
    </w:p>
    <w:p w14:paraId="4780D693" w14:textId="4443CFD8" w:rsidR="00354B9B" w:rsidRDefault="00354B9B" w:rsidP="009A5213">
      <w:pPr>
        <w:pStyle w:val="ListParagraph"/>
        <w:numPr>
          <w:ilvl w:val="0"/>
          <w:numId w:val="51"/>
        </w:numPr>
        <w:spacing w:after="160" w:line="259" w:lineRule="auto"/>
        <w:jc w:val="left"/>
      </w:pPr>
      <w:r>
        <w:t xml:space="preserve">Promote information sharing related to impacts from the Project and the other projects to enrich common information and identify potential synergies </w:t>
      </w:r>
      <w:r w:rsidR="0019586A">
        <w:t>i</w:t>
      </w:r>
      <w:r>
        <w:t>n information gathering and mitigation measures.</w:t>
      </w:r>
    </w:p>
    <w:p w14:paraId="34B4A3E3" w14:textId="77777777" w:rsidR="00354B9B" w:rsidRDefault="00354B9B" w:rsidP="009A5213">
      <w:pPr>
        <w:pStyle w:val="ListParagraph"/>
        <w:numPr>
          <w:ilvl w:val="0"/>
          <w:numId w:val="51"/>
        </w:numPr>
        <w:spacing w:after="160" w:line="259" w:lineRule="auto"/>
        <w:jc w:val="left"/>
      </w:pPr>
      <w:r>
        <w:t>Evaluate opportunities to use shared access roads with other projects in the vicinity.</w:t>
      </w:r>
    </w:p>
    <w:p w14:paraId="1100172E" w14:textId="77777777" w:rsidR="00354B9B" w:rsidRDefault="00354B9B" w:rsidP="009A5213">
      <w:pPr>
        <w:pStyle w:val="ListParagraph"/>
        <w:numPr>
          <w:ilvl w:val="0"/>
          <w:numId w:val="51"/>
        </w:numPr>
        <w:spacing w:after="160" w:line="259" w:lineRule="auto"/>
        <w:jc w:val="left"/>
      </w:pPr>
      <w:r>
        <w:t>Promote the creation and maintenance of urban green spaces around the Project and other project areas.</w:t>
      </w:r>
    </w:p>
    <w:p w14:paraId="4B85FFC6" w14:textId="77777777" w:rsidR="00354B9B" w:rsidRPr="005D656A" w:rsidRDefault="00354B9B" w:rsidP="009A5213">
      <w:pPr>
        <w:pStyle w:val="ListParagraph"/>
        <w:numPr>
          <w:ilvl w:val="0"/>
          <w:numId w:val="51"/>
        </w:numPr>
        <w:spacing w:after="160" w:line="259" w:lineRule="auto"/>
        <w:jc w:val="left"/>
      </w:pPr>
      <w:r>
        <w:t>Recommend the collaborative monitoring of impacts on biota among the projects, with adaptive management.</w:t>
      </w:r>
    </w:p>
    <w:p w14:paraId="7FA8E662" w14:textId="684A7EA4" w:rsidR="004656D5" w:rsidRPr="00C06AD5" w:rsidRDefault="004656D5" w:rsidP="004656D5">
      <w:pPr>
        <w:ind w:left="240" w:right="137"/>
        <w:rPr>
          <w:rFonts w:cstheme="minorHAnsi"/>
        </w:rPr>
      </w:pPr>
    </w:p>
    <w:p w14:paraId="7D7969F6" w14:textId="77777777" w:rsidR="004656D5" w:rsidRDefault="004656D5" w:rsidP="00E42C4C"/>
    <w:p w14:paraId="49FCE7F0" w14:textId="77777777" w:rsidR="00D47AA1" w:rsidRDefault="0082230D">
      <w:pPr>
        <w:spacing w:after="160" w:line="259" w:lineRule="auto"/>
        <w:jc w:val="left"/>
      </w:pPr>
      <w:r>
        <w:br w:type="page"/>
      </w:r>
    </w:p>
    <w:p w14:paraId="49FCE7F1" w14:textId="77777777" w:rsidR="00D47AA1" w:rsidRDefault="0082230D">
      <w:pPr>
        <w:pStyle w:val="Heading1"/>
      </w:pPr>
      <w:bookmarkStart w:id="124" w:name="_Toc151116409"/>
      <w:r>
        <w:lastRenderedPageBreak/>
        <w:t>Environmental and Social Management Plan</w:t>
      </w:r>
      <w:bookmarkEnd w:id="124"/>
    </w:p>
    <w:p w14:paraId="49FCE7F2" w14:textId="0346CB1D" w:rsidR="00D47AA1" w:rsidRDefault="0082230D">
      <w:r>
        <w:t xml:space="preserve">This chapter describes the proposed institutional mechanism, </w:t>
      </w:r>
      <w:proofErr w:type="gramStart"/>
      <w:r>
        <w:t>mitigation</w:t>
      </w:r>
      <w:proofErr w:type="gramEnd"/>
      <w:r>
        <w:t xml:space="preserve"> and monitoring plans for </w:t>
      </w:r>
      <w:r w:rsidR="00892F82">
        <w:t xml:space="preserve">the </w:t>
      </w:r>
      <w:r>
        <w:t xml:space="preserve">management of environmental, social, safety and health issues of the Project and </w:t>
      </w:r>
      <w:r w:rsidR="00892F82">
        <w:t xml:space="preserve">the </w:t>
      </w:r>
      <w:r>
        <w:t>inclusion of mitigation and monitoring measures in contractors</w:t>
      </w:r>
      <w:r w:rsidR="00892F82">
        <w:t>'</w:t>
      </w:r>
      <w:r>
        <w:t xml:space="preserve"> bidding documents</w:t>
      </w:r>
      <w:r w:rsidR="00294248">
        <w:t>.</w:t>
      </w:r>
    </w:p>
    <w:p w14:paraId="49FCE7F3" w14:textId="77777777" w:rsidR="00D47AA1" w:rsidRDefault="0082230D">
      <w:pPr>
        <w:pStyle w:val="Heading2"/>
      </w:pPr>
      <w:bookmarkStart w:id="125" w:name="_Toc26347777"/>
      <w:bookmarkStart w:id="126" w:name="_Toc151116410"/>
      <w:r>
        <w:t>Objectives of ESMP</w:t>
      </w:r>
      <w:bookmarkEnd w:id="125"/>
      <w:bookmarkEnd w:id="126"/>
    </w:p>
    <w:p w14:paraId="49FCE7F4" w14:textId="78895B0C" w:rsidR="00D47AA1" w:rsidRDefault="0082230D">
      <w:r>
        <w:t>The basic objective of the ESMP is to manage the adverse impacts of project interventions in a way which minimizes the adverse impact on the environment and people of the project area.  The specific objectives of the ESMP are to:</w:t>
      </w:r>
    </w:p>
    <w:p w14:paraId="49FCE7F5" w14:textId="77777777" w:rsidR="00D47AA1" w:rsidRDefault="0082230D" w:rsidP="00046FA7">
      <w:pPr>
        <w:pStyle w:val="ListParagraph"/>
        <w:numPr>
          <w:ilvl w:val="0"/>
          <w:numId w:val="29"/>
        </w:numPr>
      </w:pPr>
      <w:r>
        <w:t>Facilitate the implementation of the mitigation measures identified during the present ESIA and discussed earlier in the document;</w:t>
      </w:r>
    </w:p>
    <w:p w14:paraId="49FCE7F6" w14:textId="1A59FAA9" w:rsidR="00D47AA1" w:rsidRDefault="0082230D" w:rsidP="00046FA7">
      <w:pPr>
        <w:pStyle w:val="ListParagraph"/>
        <w:numPr>
          <w:ilvl w:val="0"/>
          <w:numId w:val="29"/>
        </w:numPr>
      </w:pPr>
      <w:r>
        <w:t xml:space="preserve">Draw responsibilities for </w:t>
      </w:r>
      <w:r w:rsidR="00A43FB4">
        <w:t>DGDC</w:t>
      </w:r>
      <w:r w:rsidR="00D44FC9">
        <w:t xml:space="preserve"> and its Owner’s Engineer and </w:t>
      </w:r>
      <w:r w:rsidR="00374212">
        <w:t>contractors</w:t>
      </w:r>
      <w:r>
        <w:t xml:space="preserve"> for the environmental and social management of the Project;</w:t>
      </w:r>
    </w:p>
    <w:p w14:paraId="49FCE7F7" w14:textId="77777777" w:rsidR="00D47AA1" w:rsidRDefault="0082230D" w:rsidP="00046FA7">
      <w:pPr>
        <w:pStyle w:val="ListParagraph"/>
        <w:numPr>
          <w:ilvl w:val="0"/>
          <w:numId w:val="29"/>
        </w:numPr>
      </w:pPr>
      <w:r>
        <w:t xml:space="preserve">Define a monitoring mechanism and identify monitoring parameters </w:t>
      </w:r>
      <w:proofErr w:type="gramStart"/>
      <w:r>
        <w:t>in order to</w:t>
      </w:r>
      <w:proofErr w:type="gramEnd"/>
      <w:r>
        <w:t>:</w:t>
      </w:r>
    </w:p>
    <w:p w14:paraId="49FCE7F8" w14:textId="77777777" w:rsidR="00D47AA1" w:rsidRDefault="0082230D" w:rsidP="00046FA7">
      <w:pPr>
        <w:pStyle w:val="ListParagraph"/>
        <w:numPr>
          <w:ilvl w:val="1"/>
          <w:numId w:val="29"/>
        </w:numPr>
      </w:pPr>
      <w:r>
        <w:t xml:space="preserve">Ensure the complete implementation of all mitigation measures, </w:t>
      </w:r>
    </w:p>
    <w:p w14:paraId="49FCE7F9" w14:textId="77777777" w:rsidR="00D47AA1" w:rsidRDefault="0082230D" w:rsidP="00046FA7">
      <w:pPr>
        <w:pStyle w:val="ListParagraph"/>
        <w:numPr>
          <w:ilvl w:val="1"/>
          <w:numId w:val="29"/>
        </w:numPr>
      </w:pPr>
      <w:r>
        <w:t>Ensure the effectiveness of the mitigation measures;</w:t>
      </w:r>
    </w:p>
    <w:p w14:paraId="49FCE7FA" w14:textId="565785DE" w:rsidR="00D47AA1" w:rsidRDefault="0082230D" w:rsidP="00046FA7">
      <w:pPr>
        <w:pStyle w:val="ListParagraph"/>
        <w:numPr>
          <w:ilvl w:val="0"/>
          <w:numId w:val="29"/>
        </w:numPr>
      </w:pPr>
      <w:r>
        <w:t xml:space="preserve">Implement environmental </w:t>
      </w:r>
      <w:r w:rsidR="006D49E2">
        <w:t xml:space="preserve">and social </w:t>
      </w:r>
      <w:r>
        <w:t xml:space="preserve">training programs for the implementation staff. </w:t>
      </w:r>
      <w:bookmarkStart w:id="127" w:name="_Toc500965073"/>
      <w:bookmarkStart w:id="128" w:name="_Toc501382062"/>
    </w:p>
    <w:p w14:paraId="49FCE7FB" w14:textId="77777777" w:rsidR="00D47AA1" w:rsidRDefault="0082230D">
      <w:pPr>
        <w:pStyle w:val="Heading2"/>
        <w:tabs>
          <w:tab w:val="left" w:pos="720"/>
        </w:tabs>
        <w:spacing w:before="120"/>
      </w:pPr>
      <w:bookmarkStart w:id="129" w:name="_Toc26347785"/>
      <w:bookmarkStart w:id="130" w:name="_Toc151116411"/>
      <w:r>
        <w:t>Inclusion of ESMP in contract documents</w:t>
      </w:r>
      <w:bookmarkEnd w:id="127"/>
      <w:bookmarkEnd w:id="128"/>
      <w:bookmarkEnd w:id="129"/>
      <w:bookmarkEnd w:id="130"/>
    </w:p>
    <w:p w14:paraId="49FCE7FC" w14:textId="77777777" w:rsidR="00D47AA1" w:rsidRDefault="0082230D">
      <w:proofErr w:type="gramStart"/>
      <w:r>
        <w:t>In order to</w:t>
      </w:r>
      <w:proofErr w:type="gramEnd"/>
      <w:r>
        <w:t xml:space="preserve"> make the Contractors fully aware of the implications of the ESMP and responsible for ensuring compliance, technical specifications in the tender documents will include compliance with mitigation measures proposed in ESMP. The Contractor will be made accountable through contract documents for the obligations regarding the environmental and social components of the project. </w:t>
      </w:r>
    </w:p>
    <w:p w14:paraId="49FCE7FD" w14:textId="6AA4E9DB" w:rsidR="00D47AA1" w:rsidRDefault="00A43FB4">
      <w:pPr>
        <w:spacing w:after="20"/>
      </w:pPr>
      <w:r>
        <w:t>DGDC</w:t>
      </w:r>
      <w:r w:rsidR="0082230D">
        <w:t xml:space="preserve"> will include the following Environmental, Social, Health and Safety (</w:t>
      </w:r>
      <w:r w:rsidR="00CB10B6">
        <w:t>E&amp;S</w:t>
      </w:r>
      <w:r w:rsidR="0082230D">
        <w:t>) Conditions in the bidding documents:</w:t>
      </w:r>
    </w:p>
    <w:p w14:paraId="49FCE7FE" w14:textId="4876C36F" w:rsidR="00D47AA1" w:rsidRDefault="0082230D">
      <w:pPr>
        <w:pStyle w:val="Bullet"/>
      </w:pPr>
      <w:r>
        <w:t xml:space="preserve">Past performance of the Contractor on </w:t>
      </w:r>
      <w:r w:rsidR="00CB10B6">
        <w:t>E&amp;S</w:t>
      </w:r>
      <w:r>
        <w:t xml:space="preserve"> aspects</w:t>
      </w:r>
      <w:r w:rsidR="0019586A">
        <w:t>,</w:t>
      </w:r>
      <w:r>
        <w:t xml:space="preserve"> including sexual exploitation and abuse and gender-based violence;</w:t>
      </w:r>
    </w:p>
    <w:p w14:paraId="49FCE7FF" w14:textId="581CE444" w:rsidR="00D47AA1" w:rsidRDefault="00CB10B6">
      <w:pPr>
        <w:pStyle w:val="Bullet"/>
      </w:pPr>
      <w:r>
        <w:t>E&amp;S</w:t>
      </w:r>
      <w:r w:rsidR="0082230D">
        <w:t xml:space="preserve"> Staff with the Contractor;</w:t>
      </w:r>
    </w:p>
    <w:p w14:paraId="49FCE801" w14:textId="77777777" w:rsidR="00D47AA1" w:rsidRDefault="0082230D">
      <w:pPr>
        <w:pStyle w:val="Bullet"/>
      </w:pPr>
      <w:r>
        <w:t>Mitigation measures to address construction impacts;</w:t>
      </w:r>
    </w:p>
    <w:p w14:paraId="49FCE803" w14:textId="77777777" w:rsidR="00D47AA1" w:rsidRDefault="0082230D">
      <w:pPr>
        <w:pStyle w:val="Bullet"/>
      </w:pPr>
      <w:r>
        <w:t xml:space="preserve">Code of </w:t>
      </w:r>
      <w:r>
        <w:rPr>
          <w:noProof/>
        </w:rPr>
        <w:t>conduct</w:t>
      </w:r>
      <w:r>
        <w:t xml:space="preserve"> of Contractor’s Personnel;</w:t>
      </w:r>
    </w:p>
    <w:p w14:paraId="49FCE804" w14:textId="1C3CC311" w:rsidR="00D47AA1" w:rsidRDefault="0082230D">
      <w:pPr>
        <w:pStyle w:val="Bullet"/>
      </w:pPr>
      <w:r>
        <w:t xml:space="preserve">Management Strategies and Implementation Plans (MSIP) to manage the </w:t>
      </w:r>
      <w:r w:rsidR="00CB10B6">
        <w:t>E&amp;S</w:t>
      </w:r>
      <w:r>
        <w:t xml:space="preserve"> Risks.</w:t>
      </w:r>
    </w:p>
    <w:p w14:paraId="49FCE805" w14:textId="77777777" w:rsidR="00D47AA1" w:rsidRDefault="0082230D">
      <w:r>
        <w:t xml:space="preserve">Each of the above conditions </w:t>
      </w:r>
      <w:r>
        <w:rPr>
          <w:noProof/>
        </w:rPr>
        <w:t>is elaborated</w:t>
      </w:r>
      <w:r>
        <w:t xml:space="preserve"> in </w:t>
      </w:r>
      <w:r>
        <w:rPr>
          <w:b/>
        </w:rPr>
        <w:t>Table 6.1</w:t>
      </w:r>
      <w:r>
        <w:t>.</w:t>
      </w:r>
    </w:p>
    <w:p w14:paraId="49FCE806" w14:textId="7DE2C148" w:rsidR="00D47AA1" w:rsidRDefault="0082230D">
      <w:pPr>
        <w:pStyle w:val="Caption"/>
        <w:spacing w:after="60"/>
        <w:rPr>
          <w:sz w:val="20"/>
          <w:szCs w:val="20"/>
        </w:rPr>
      </w:pPr>
      <w:bookmarkStart w:id="131" w:name="_Toc3140079"/>
      <w:bookmarkStart w:id="132" w:name="_Toc24864168"/>
      <w:bookmarkStart w:id="133" w:name="_Toc151116441"/>
      <w:r>
        <w:rPr>
          <w:sz w:val="20"/>
          <w:szCs w:val="20"/>
        </w:rPr>
        <w:t xml:space="preserve">Table </w:t>
      </w:r>
      <w:r>
        <w:rPr>
          <w:sz w:val="20"/>
          <w:szCs w:val="20"/>
        </w:rPr>
        <w:fldChar w:fldCharType="begin"/>
      </w:r>
      <w:r>
        <w:rPr>
          <w:sz w:val="20"/>
          <w:szCs w:val="20"/>
        </w:rPr>
        <w:instrText xml:space="preserve"> STYLEREF 1 \s </w:instrText>
      </w:r>
      <w:r>
        <w:rPr>
          <w:sz w:val="20"/>
          <w:szCs w:val="20"/>
        </w:rPr>
        <w:fldChar w:fldCharType="separate"/>
      </w:r>
      <w:r w:rsidR="00555F8C">
        <w:rPr>
          <w:noProof/>
          <w:sz w:val="20"/>
          <w:szCs w:val="20"/>
        </w:rPr>
        <w:t>6</w:t>
      </w:r>
      <w:r>
        <w:rPr>
          <w:sz w:val="20"/>
          <w:szCs w:val="20"/>
        </w:rPr>
        <w:fldChar w:fldCharType="end"/>
      </w:r>
      <w:r>
        <w:rPr>
          <w:sz w:val="20"/>
          <w:szCs w:val="20"/>
        </w:rPr>
        <w:t>.</w:t>
      </w:r>
      <w:r>
        <w:rPr>
          <w:sz w:val="20"/>
          <w:szCs w:val="20"/>
        </w:rPr>
        <w:fldChar w:fldCharType="begin"/>
      </w:r>
      <w:r>
        <w:rPr>
          <w:sz w:val="20"/>
          <w:szCs w:val="20"/>
        </w:rPr>
        <w:instrText xml:space="preserve"> SEQ Table \* ARABIC \s 1 </w:instrText>
      </w:r>
      <w:r>
        <w:rPr>
          <w:sz w:val="20"/>
          <w:szCs w:val="20"/>
        </w:rPr>
        <w:fldChar w:fldCharType="separate"/>
      </w:r>
      <w:r w:rsidR="00555F8C">
        <w:rPr>
          <w:noProof/>
          <w:sz w:val="20"/>
          <w:szCs w:val="20"/>
        </w:rPr>
        <w:t>1</w:t>
      </w:r>
      <w:r>
        <w:rPr>
          <w:sz w:val="20"/>
          <w:szCs w:val="20"/>
        </w:rPr>
        <w:fldChar w:fldCharType="end"/>
      </w:r>
      <w:r>
        <w:rPr>
          <w:sz w:val="20"/>
          <w:szCs w:val="20"/>
        </w:rPr>
        <w:t xml:space="preserve">:  </w:t>
      </w:r>
      <w:r w:rsidR="00CB10B6">
        <w:rPr>
          <w:sz w:val="20"/>
          <w:szCs w:val="20"/>
        </w:rPr>
        <w:t>E&amp;S</w:t>
      </w:r>
      <w:r>
        <w:rPr>
          <w:sz w:val="20"/>
          <w:szCs w:val="20"/>
        </w:rPr>
        <w:t xml:space="preserve"> Conditions in the Bidding Documents</w:t>
      </w:r>
      <w:bookmarkEnd w:id="131"/>
      <w:bookmarkEnd w:id="132"/>
      <w:bookmarkEnd w:id="133"/>
    </w:p>
    <w:p w14:paraId="49FCE807" w14:textId="0F345EB5" w:rsidR="00D47AA1" w:rsidRDefault="0082230D">
      <w:r>
        <w:t>(</w:t>
      </w:r>
      <w:r w:rsidR="007D3188">
        <w:t>DGDC</w:t>
      </w:r>
      <w:r>
        <w:t xml:space="preserve"> include</w:t>
      </w:r>
      <w:r w:rsidR="0019586A">
        <w:t>s</w:t>
      </w:r>
      <w:r>
        <w:t xml:space="preserve"> this table in the bidding documents)</w:t>
      </w:r>
    </w:p>
    <w:tbl>
      <w:tblPr>
        <w:tblStyle w:val="TableGrid"/>
        <w:tblW w:w="0" w:type="auto"/>
        <w:tblLook w:val="04A0" w:firstRow="1" w:lastRow="0" w:firstColumn="1" w:lastColumn="0" w:noHBand="0" w:noVBand="1"/>
      </w:tblPr>
      <w:tblGrid>
        <w:gridCol w:w="1703"/>
        <w:gridCol w:w="2164"/>
        <w:gridCol w:w="2722"/>
        <w:gridCol w:w="1328"/>
        <w:gridCol w:w="1433"/>
      </w:tblGrid>
      <w:tr w:rsidR="00E51259" w14:paraId="49FCE80C" w14:textId="77777777" w:rsidTr="6448F603">
        <w:trPr>
          <w:tblHeader/>
        </w:trPr>
        <w:tc>
          <w:tcPr>
            <w:tcW w:w="0" w:type="auto"/>
            <w:vMerge w:val="restart"/>
            <w:shd w:val="clear" w:color="auto" w:fill="D9D9D9" w:themeFill="background1" w:themeFillShade="D9"/>
            <w:vAlign w:val="bottom"/>
          </w:tcPr>
          <w:p w14:paraId="49FCE808" w14:textId="77777777" w:rsidR="00D47AA1" w:rsidRDefault="0082230D">
            <w:pPr>
              <w:spacing w:after="20"/>
              <w:jc w:val="center"/>
              <w:rPr>
                <w:b/>
                <w:sz w:val="18"/>
                <w:szCs w:val="20"/>
              </w:rPr>
            </w:pPr>
            <w:r>
              <w:rPr>
                <w:b/>
                <w:sz w:val="18"/>
                <w:szCs w:val="20"/>
              </w:rPr>
              <w:t>Condition</w:t>
            </w:r>
          </w:p>
        </w:tc>
        <w:tc>
          <w:tcPr>
            <w:tcW w:w="0" w:type="auto"/>
            <w:vMerge w:val="restart"/>
            <w:shd w:val="clear" w:color="auto" w:fill="D9D9D9" w:themeFill="background1" w:themeFillShade="D9"/>
            <w:vAlign w:val="bottom"/>
          </w:tcPr>
          <w:p w14:paraId="49FCE809" w14:textId="77777777" w:rsidR="00D47AA1" w:rsidRDefault="0082230D">
            <w:pPr>
              <w:spacing w:after="20"/>
              <w:jc w:val="center"/>
              <w:rPr>
                <w:b/>
                <w:sz w:val="18"/>
                <w:szCs w:val="20"/>
              </w:rPr>
            </w:pPr>
            <w:r>
              <w:rPr>
                <w:b/>
                <w:sz w:val="18"/>
                <w:szCs w:val="20"/>
              </w:rPr>
              <w:t>The rationale for the inclusion of this Condition in the Contract</w:t>
            </w:r>
          </w:p>
        </w:tc>
        <w:tc>
          <w:tcPr>
            <w:tcW w:w="0" w:type="auto"/>
            <w:vMerge w:val="restart"/>
            <w:shd w:val="clear" w:color="auto" w:fill="D9D9D9" w:themeFill="background1" w:themeFillShade="D9"/>
            <w:vAlign w:val="bottom"/>
          </w:tcPr>
          <w:p w14:paraId="49FCE80A" w14:textId="77777777" w:rsidR="00D47AA1" w:rsidRDefault="0082230D">
            <w:pPr>
              <w:spacing w:after="20"/>
              <w:jc w:val="center"/>
              <w:rPr>
                <w:b/>
                <w:sz w:val="18"/>
                <w:szCs w:val="20"/>
              </w:rPr>
            </w:pPr>
            <w:r>
              <w:rPr>
                <w:b/>
                <w:sz w:val="18"/>
                <w:szCs w:val="20"/>
              </w:rPr>
              <w:t>Specifications to be included in the Bidding Documents</w:t>
            </w:r>
          </w:p>
        </w:tc>
        <w:tc>
          <w:tcPr>
            <w:tcW w:w="0" w:type="auto"/>
            <w:gridSpan w:val="2"/>
            <w:shd w:val="clear" w:color="auto" w:fill="D9D9D9" w:themeFill="background1" w:themeFillShade="D9"/>
            <w:vAlign w:val="bottom"/>
          </w:tcPr>
          <w:p w14:paraId="49FCE80B" w14:textId="77777777" w:rsidR="00D47AA1" w:rsidRDefault="0082230D">
            <w:pPr>
              <w:spacing w:after="20"/>
              <w:jc w:val="center"/>
              <w:rPr>
                <w:b/>
                <w:sz w:val="18"/>
                <w:szCs w:val="20"/>
              </w:rPr>
            </w:pPr>
            <w:r>
              <w:rPr>
                <w:b/>
                <w:sz w:val="18"/>
                <w:szCs w:val="20"/>
              </w:rPr>
              <w:t>Responsibility</w:t>
            </w:r>
          </w:p>
        </w:tc>
      </w:tr>
      <w:tr w:rsidR="003B4818" w14:paraId="49FCE812" w14:textId="77777777" w:rsidTr="6448F603">
        <w:trPr>
          <w:tblHeader/>
        </w:trPr>
        <w:tc>
          <w:tcPr>
            <w:tcW w:w="0" w:type="auto"/>
            <w:vMerge/>
            <w:vAlign w:val="bottom"/>
          </w:tcPr>
          <w:p w14:paraId="49FCE80D" w14:textId="77777777" w:rsidR="00D47AA1" w:rsidRDefault="00D47AA1">
            <w:pPr>
              <w:spacing w:after="20"/>
              <w:jc w:val="center"/>
              <w:rPr>
                <w:b/>
                <w:sz w:val="18"/>
                <w:szCs w:val="20"/>
              </w:rPr>
            </w:pPr>
          </w:p>
        </w:tc>
        <w:tc>
          <w:tcPr>
            <w:tcW w:w="0" w:type="auto"/>
            <w:vMerge/>
            <w:vAlign w:val="bottom"/>
          </w:tcPr>
          <w:p w14:paraId="49FCE80E" w14:textId="77777777" w:rsidR="00D47AA1" w:rsidRDefault="00D47AA1">
            <w:pPr>
              <w:spacing w:after="20"/>
              <w:jc w:val="center"/>
              <w:rPr>
                <w:b/>
                <w:sz w:val="18"/>
                <w:szCs w:val="20"/>
              </w:rPr>
            </w:pPr>
          </w:p>
        </w:tc>
        <w:tc>
          <w:tcPr>
            <w:tcW w:w="0" w:type="auto"/>
            <w:vMerge/>
            <w:vAlign w:val="bottom"/>
          </w:tcPr>
          <w:p w14:paraId="49FCE80F" w14:textId="77777777" w:rsidR="00D47AA1" w:rsidRDefault="00D47AA1">
            <w:pPr>
              <w:spacing w:after="20"/>
              <w:jc w:val="center"/>
              <w:rPr>
                <w:b/>
                <w:sz w:val="18"/>
                <w:szCs w:val="20"/>
              </w:rPr>
            </w:pPr>
          </w:p>
        </w:tc>
        <w:tc>
          <w:tcPr>
            <w:tcW w:w="0" w:type="auto"/>
            <w:shd w:val="clear" w:color="auto" w:fill="D9D9D9" w:themeFill="background1" w:themeFillShade="D9"/>
            <w:vAlign w:val="bottom"/>
          </w:tcPr>
          <w:p w14:paraId="49FCE810" w14:textId="48E7B14E" w:rsidR="00D47AA1" w:rsidRDefault="00F374F2">
            <w:pPr>
              <w:spacing w:after="20"/>
              <w:jc w:val="center"/>
              <w:rPr>
                <w:b/>
                <w:sz w:val="18"/>
                <w:szCs w:val="20"/>
              </w:rPr>
            </w:pPr>
            <w:r>
              <w:rPr>
                <w:b/>
                <w:sz w:val="18"/>
                <w:szCs w:val="20"/>
              </w:rPr>
              <w:t>Bidder</w:t>
            </w:r>
            <w:r w:rsidR="0082230D">
              <w:rPr>
                <w:b/>
                <w:sz w:val="18"/>
                <w:szCs w:val="20"/>
              </w:rPr>
              <w:t xml:space="preserve">s </w:t>
            </w:r>
          </w:p>
        </w:tc>
        <w:tc>
          <w:tcPr>
            <w:tcW w:w="0" w:type="auto"/>
            <w:shd w:val="clear" w:color="auto" w:fill="D9D9D9" w:themeFill="background1" w:themeFillShade="D9"/>
            <w:vAlign w:val="bottom"/>
          </w:tcPr>
          <w:p w14:paraId="49FCE811" w14:textId="60EED05E" w:rsidR="00D47AA1" w:rsidRDefault="00A43FB4">
            <w:pPr>
              <w:spacing w:after="20"/>
              <w:jc w:val="center"/>
              <w:rPr>
                <w:b/>
                <w:sz w:val="18"/>
                <w:szCs w:val="20"/>
              </w:rPr>
            </w:pPr>
            <w:r>
              <w:rPr>
                <w:b/>
                <w:sz w:val="18"/>
                <w:szCs w:val="20"/>
              </w:rPr>
              <w:t>DGDC</w:t>
            </w:r>
            <w:r w:rsidR="0082230D">
              <w:rPr>
                <w:b/>
                <w:sz w:val="18"/>
                <w:szCs w:val="20"/>
              </w:rPr>
              <w:t xml:space="preserve"> </w:t>
            </w:r>
          </w:p>
        </w:tc>
      </w:tr>
      <w:tr w:rsidR="00E51259" w14:paraId="49FCE818" w14:textId="77777777" w:rsidTr="6448F603">
        <w:tc>
          <w:tcPr>
            <w:tcW w:w="0" w:type="auto"/>
          </w:tcPr>
          <w:p w14:paraId="49FCE813" w14:textId="20A4BFE2" w:rsidR="00D47AA1" w:rsidRDefault="0082230D">
            <w:pPr>
              <w:spacing w:after="40"/>
              <w:jc w:val="left"/>
              <w:rPr>
                <w:sz w:val="18"/>
                <w:szCs w:val="18"/>
              </w:rPr>
            </w:pPr>
            <w:r>
              <w:rPr>
                <w:sz w:val="18"/>
                <w:szCs w:val="18"/>
              </w:rPr>
              <w:t xml:space="preserve">1. Past performance of the Contractor on </w:t>
            </w:r>
            <w:r w:rsidR="00CB10B6">
              <w:rPr>
                <w:sz w:val="18"/>
                <w:szCs w:val="18"/>
              </w:rPr>
              <w:t>E&amp;S</w:t>
            </w:r>
            <w:r>
              <w:rPr>
                <w:sz w:val="18"/>
                <w:szCs w:val="18"/>
              </w:rPr>
              <w:t xml:space="preserve"> is one of the eligibility criteria for the shortlisting process</w:t>
            </w:r>
          </w:p>
        </w:tc>
        <w:tc>
          <w:tcPr>
            <w:tcW w:w="0" w:type="auto"/>
          </w:tcPr>
          <w:p w14:paraId="49FCE814" w14:textId="4DEAD02E" w:rsidR="00D47AA1" w:rsidRDefault="0082230D">
            <w:pPr>
              <w:spacing w:after="40"/>
              <w:jc w:val="left"/>
              <w:rPr>
                <w:sz w:val="18"/>
                <w:szCs w:val="18"/>
              </w:rPr>
            </w:pPr>
            <w:r>
              <w:rPr>
                <w:sz w:val="18"/>
                <w:szCs w:val="18"/>
              </w:rPr>
              <w:t xml:space="preserve">The Contractor's past performance on compliance with </w:t>
            </w:r>
            <w:r w:rsidR="00CB10B6">
              <w:rPr>
                <w:sz w:val="18"/>
                <w:szCs w:val="18"/>
              </w:rPr>
              <w:t>E&amp;S</w:t>
            </w:r>
            <w:r>
              <w:rPr>
                <w:sz w:val="18"/>
                <w:szCs w:val="18"/>
              </w:rPr>
              <w:t xml:space="preserve"> is an indicator of the Contractor's commitment and capability for implementation of the ESMP</w:t>
            </w:r>
            <w:r w:rsidR="00892F82">
              <w:rPr>
                <w:sz w:val="18"/>
                <w:szCs w:val="18"/>
              </w:rPr>
              <w:t>.</w:t>
            </w:r>
          </w:p>
        </w:tc>
        <w:tc>
          <w:tcPr>
            <w:tcW w:w="0" w:type="auto"/>
          </w:tcPr>
          <w:p w14:paraId="49FCE815" w14:textId="772260D9" w:rsidR="00D47AA1" w:rsidRDefault="0082230D">
            <w:pPr>
              <w:spacing w:after="40"/>
              <w:jc w:val="left"/>
              <w:rPr>
                <w:sz w:val="18"/>
                <w:szCs w:val="18"/>
              </w:rPr>
            </w:pPr>
            <w:r>
              <w:rPr>
                <w:sz w:val="18"/>
                <w:szCs w:val="18"/>
              </w:rPr>
              <w:t xml:space="preserve">The </w:t>
            </w:r>
            <w:r w:rsidR="00F374F2">
              <w:rPr>
                <w:sz w:val="18"/>
                <w:szCs w:val="18"/>
              </w:rPr>
              <w:t>Bidder</w:t>
            </w:r>
            <w:r>
              <w:rPr>
                <w:sz w:val="18"/>
                <w:szCs w:val="18"/>
              </w:rPr>
              <w:t xml:space="preserve"> shall "declare any civil work contracts that have been suspended or terminated and/or performance security called by an employer for reasons related to the non-compliance of any environmental, or social (including sexual exploitation and </w:t>
            </w:r>
            <w:r>
              <w:rPr>
                <w:sz w:val="18"/>
                <w:szCs w:val="18"/>
              </w:rPr>
              <w:lastRenderedPageBreak/>
              <w:t>abuse (SEA) and gender-based violence (GBV) or health or safety requirements or safeguard in the past five years</w:t>
            </w:r>
            <w:r w:rsidR="00F374F2">
              <w:rPr>
                <w:sz w:val="18"/>
                <w:szCs w:val="18"/>
              </w:rPr>
              <w:t>."</w:t>
            </w:r>
          </w:p>
        </w:tc>
        <w:tc>
          <w:tcPr>
            <w:tcW w:w="0" w:type="auto"/>
          </w:tcPr>
          <w:p w14:paraId="49FCE816" w14:textId="75255FF5" w:rsidR="00D47AA1" w:rsidRDefault="00F374F2">
            <w:pPr>
              <w:spacing w:after="40"/>
              <w:jc w:val="left"/>
              <w:rPr>
                <w:sz w:val="18"/>
                <w:szCs w:val="18"/>
              </w:rPr>
            </w:pPr>
            <w:r>
              <w:rPr>
                <w:sz w:val="18"/>
                <w:szCs w:val="18"/>
              </w:rPr>
              <w:lastRenderedPageBreak/>
              <w:t>Bidder</w:t>
            </w:r>
            <w:r w:rsidR="0082230D">
              <w:rPr>
                <w:sz w:val="18"/>
                <w:szCs w:val="18"/>
              </w:rPr>
              <w:t xml:space="preserve"> to make the Declaration</w:t>
            </w:r>
          </w:p>
        </w:tc>
        <w:tc>
          <w:tcPr>
            <w:tcW w:w="0" w:type="auto"/>
          </w:tcPr>
          <w:p w14:paraId="49FCE817" w14:textId="6721F003" w:rsidR="00D47AA1" w:rsidRDefault="00A43FB4">
            <w:pPr>
              <w:spacing w:after="40"/>
              <w:jc w:val="left"/>
              <w:rPr>
                <w:sz w:val="18"/>
                <w:szCs w:val="18"/>
              </w:rPr>
            </w:pPr>
            <w:r>
              <w:rPr>
                <w:sz w:val="18"/>
                <w:szCs w:val="18"/>
              </w:rPr>
              <w:t>DGDC</w:t>
            </w:r>
            <w:r w:rsidR="0082230D">
              <w:rPr>
                <w:sz w:val="18"/>
                <w:szCs w:val="18"/>
              </w:rPr>
              <w:t xml:space="preserve"> use</w:t>
            </w:r>
            <w:r w:rsidR="0019586A">
              <w:rPr>
                <w:sz w:val="18"/>
                <w:szCs w:val="18"/>
              </w:rPr>
              <w:t>s</w:t>
            </w:r>
            <w:r w:rsidR="0082230D">
              <w:rPr>
                <w:sz w:val="18"/>
                <w:szCs w:val="18"/>
              </w:rPr>
              <w:t xml:space="preserve"> this information to seek further information or clarifications in carrying out its due diligence</w:t>
            </w:r>
          </w:p>
        </w:tc>
      </w:tr>
      <w:tr w:rsidR="00E51259" w14:paraId="47957F33" w14:textId="77777777" w:rsidTr="6448F603">
        <w:tc>
          <w:tcPr>
            <w:tcW w:w="0" w:type="auto"/>
          </w:tcPr>
          <w:p w14:paraId="6CCEA677" w14:textId="4284450E" w:rsidR="00391570" w:rsidRDefault="00391570">
            <w:pPr>
              <w:spacing w:after="40"/>
              <w:jc w:val="left"/>
              <w:rPr>
                <w:sz w:val="18"/>
                <w:szCs w:val="18"/>
              </w:rPr>
            </w:pPr>
            <w:r>
              <w:rPr>
                <w:sz w:val="18"/>
                <w:szCs w:val="18"/>
              </w:rPr>
              <w:t xml:space="preserve">2. </w:t>
            </w:r>
            <w:r w:rsidR="00EC45A3" w:rsidRPr="00EC45A3">
              <w:rPr>
                <w:sz w:val="18"/>
                <w:szCs w:val="18"/>
              </w:rPr>
              <w:t>2.2.6</w:t>
            </w:r>
            <w:r w:rsidR="00EC45A3" w:rsidRPr="00EC45A3">
              <w:rPr>
                <w:sz w:val="18"/>
                <w:szCs w:val="18"/>
              </w:rPr>
              <w:tab/>
              <w:t>Bank’s SEA and/or SH Disqualification</w:t>
            </w:r>
          </w:p>
        </w:tc>
        <w:tc>
          <w:tcPr>
            <w:tcW w:w="0" w:type="auto"/>
          </w:tcPr>
          <w:p w14:paraId="4ED517D1" w14:textId="67BB0B28" w:rsidR="00391570" w:rsidRDefault="00CF6094">
            <w:pPr>
              <w:spacing w:after="40"/>
              <w:jc w:val="left"/>
              <w:rPr>
                <w:sz w:val="18"/>
                <w:szCs w:val="18"/>
              </w:rPr>
            </w:pPr>
            <w:r>
              <w:rPr>
                <w:sz w:val="18"/>
                <w:szCs w:val="18"/>
              </w:rPr>
              <w:t xml:space="preserve">Contractor’s past performance </w:t>
            </w:r>
          </w:p>
        </w:tc>
        <w:tc>
          <w:tcPr>
            <w:tcW w:w="0" w:type="auto"/>
          </w:tcPr>
          <w:p w14:paraId="5FFF9F0A" w14:textId="196F6EEE" w:rsidR="00391570" w:rsidRDefault="00CF6094">
            <w:pPr>
              <w:spacing w:after="20"/>
              <w:jc w:val="left"/>
              <w:rPr>
                <w:sz w:val="18"/>
                <w:szCs w:val="18"/>
              </w:rPr>
            </w:pPr>
            <w:r w:rsidRPr="00CF6094">
              <w:rPr>
                <w:sz w:val="18"/>
                <w:szCs w:val="18"/>
              </w:rPr>
              <w:t>At the time of Contract Award, not subject to disqualification by the Bank for non-compliance with SEA/ SH obligations</w:t>
            </w:r>
          </w:p>
        </w:tc>
        <w:tc>
          <w:tcPr>
            <w:tcW w:w="0" w:type="auto"/>
          </w:tcPr>
          <w:p w14:paraId="6C8534F9" w14:textId="0AA2F232" w:rsidR="00391570" w:rsidRDefault="00CF6094" w:rsidP="00CF6094">
            <w:pPr>
              <w:spacing w:after="40"/>
              <w:jc w:val="center"/>
              <w:rPr>
                <w:sz w:val="18"/>
                <w:szCs w:val="18"/>
              </w:rPr>
            </w:pPr>
            <w:r>
              <w:rPr>
                <w:sz w:val="18"/>
                <w:szCs w:val="18"/>
              </w:rPr>
              <w:t>Bidder to make the Declaration</w:t>
            </w:r>
          </w:p>
        </w:tc>
        <w:tc>
          <w:tcPr>
            <w:tcW w:w="0" w:type="auto"/>
          </w:tcPr>
          <w:p w14:paraId="4D4E1557" w14:textId="1C018E04" w:rsidR="00391570" w:rsidRDefault="00CF6094">
            <w:pPr>
              <w:spacing w:after="40"/>
              <w:jc w:val="left"/>
              <w:rPr>
                <w:sz w:val="18"/>
                <w:szCs w:val="18"/>
              </w:rPr>
            </w:pPr>
            <w:r>
              <w:rPr>
                <w:sz w:val="18"/>
                <w:szCs w:val="18"/>
              </w:rPr>
              <w:t>DGDC use</w:t>
            </w:r>
            <w:r w:rsidR="0019586A">
              <w:rPr>
                <w:sz w:val="18"/>
                <w:szCs w:val="18"/>
              </w:rPr>
              <w:t>s</w:t>
            </w:r>
            <w:r>
              <w:rPr>
                <w:sz w:val="18"/>
                <w:szCs w:val="18"/>
              </w:rPr>
              <w:t xml:space="preserve"> this information to seek further information or clarifications in carrying out its due diligence</w:t>
            </w:r>
          </w:p>
        </w:tc>
      </w:tr>
      <w:tr w:rsidR="00E51259" w14:paraId="49FCE81F" w14:textId="77777777" w:rsidTr="6448F603">
        <w:tc>
          <w:tcPr>
            <w:tcW w:w="0" w:type="auto"/>
          </w:tcPr>
          <w:p w14:paraId="49FCE819" w14:textId="030FC711" w:rsidR="00D47AA1" w:rsidRDefault="00391570">
            <w:pPr>
              <w:spacing w:after="40"/>
              <w:jc w:val="left"/>
              <w:rPr>
                <w:sz w:val="18"/>
                <w:szCs w:val="18"/>
              </w:rPr>
            </w:pPr>
            <w:r>
              <w:rPr>
                <w:sz w:val="18"/>
                <w:szCs w:val="18"/>
              </w:rPr>
              <w:t>3</w:t>
            </w:r>
            <w:r w:rsidR="0082230D">
              <w:rPr>
                <w:sz w:val="18"/>
                <w:szCs w:val="18"/>
              </w:rPr>
              <w:t xml:space="preserve">. Contractor shall propose adequate </w:t>
            </w:r>
            <w:r w:rsidR="00CB10B6">
              <w:rPr>
                <w:sz w:val="18"/>
                <w:szCs w:val="18"/>
              </w:rPr>
              <w:t>E&amp;S</w:t>
            </w:r>
            <w:r w:rsidR="0082230D">
              <w:rPr>
                <w:sz w:val="18"/>
                <w:szCs w:val="18"/>
              </w:rPr>
              <w:t xml:space="preserve"> Specialists in his team (</w:t>
            </w:r>
            <w:r w:rsidR="00CB10B6">
              <w:rPr>
                <w:sz w:val="18"/>
                <w:szCs w:val="18"/>
              </w:rPr>
              <w:t>E&amp;S specialist</w:t>
            </w:r>
            <w:r w:rsidR="0082230D">
              <w:rPr>
                <w:sz w:val="18"/>
                <w:szCs w:val="18"/>
              </w:rPr>
              <w:t xml:space="preserve">, </w:t>
            </w:r>
            <w:r w:rsidR="00CB10B6">
              <w:rPr>
                <w:sz w:val="18"/>
                <w:szCs w:val="18"/>
              </w:rPr>
              <w:t xml:space="preserve">bird specialist, </w:t>
            </w:r>
            <w:r w:rsidR="0082230D">
              <w:rPr>
                <w:sz w:val="18"/>
                <w:szCs w:val="18"/>
              </w:rPr>
              <w:t xml:space="preserve">site supervisors) </w:t>
            </w:r>
          </w:p>
        </w:tc>
        <w:tc>
          <w:tcPr>
            <w:tcW w:w="0" w:type="auto"/>
          </w:tcPr>
          <w:p w14:paraId="49FCE81A" w14:textId="35DF2AD9" w:rsidR="00D47AA1" w:rsidRDefault="0082230D">
            <w:pPr>
              <w:spacing w:after="40"/>
              <w:jc w:val="left"/>
              <w:rPr>
                <w:sz w:val="18"/>
                <w:szCs w:val="18"/>
              </w:rPr>
            </w:pPr>
            <w:r>
              <w:rPr>
                <w:sz w:val="18"/>
                <w:szCs w:val="18"/>
              </w:rPr>
              <w:t xml:space="preserve">The Contractor's staff should include adequate </w:t>
            </w:r>
            <w:r w:rsidR="00CB10B6">
              <w:rPr>
                <w:sz w:val="18"/>
                <w:szCs w:val="18"/>
              </w:rPr>
              <w:t>E&amp;S</w:t>
            </w:r>
            <w:r>
              <w:rPr>
                <w:sz w:val="18"/>
                <w:szCs w:val="18"/>
              </w:rPr>
              <w:t xml:space="preserve"> specialists who are responsible for the implementation of all mitigation measures on </w:t>
            </w:r>
            <w:r w:rsidR="00CB10B6">
              <w:rPr>
                <w:sz w:val="18"/>
                <w:szCs w:val="18"/>
              </w:rPr>
              <w:t>E&amp;S</w:t>
            </w:r>
            <w:r>
              <w:rPr>
                <w:sz w:val="18"/>
                <w:szCs w:val="18"/>
              </w:rPr>
              <w:t xml:space="preserve"> risks and compliance with ESMP</w:t>
            </w:r>
            <w:r w:rsidR="00F374F2">
              <w:rPr>
                <w:sz w:val="18"/>
                <w:szCs w:val="18"/>
              </w:rPr>
              <w:t>.</w:t>
            </w:r>
            <w:r>
              <w:rPr>
                <w:sz w:val="18"/>
                <w:szCs w:val="18"/>
              </w:rPr>
              <w:t xml:space="preserve"> </w:t>
            </w:r>
          </w:p>
        </w:tc>
        <w:tc>
          <w:tcPr>
            <w:tcW w:w="0" w:type="auto"/>
          </w:tcPr>
          <w:p w14:paraId="49FCE81B" w14:textId="1815ECB7" w:rsidR="00D47AA1" w:rsidRDefault="037DA9AA">
            <w:pPr>
              <w:spacing w:after="20"/>
              <w:jc w:val="left"/>
              <w:rPr>
                <w:sz w:val="18"/>
                <w:szCs w:val="18"/>
              </w:rPr>
            </w:pPr>
            <w:r w:rsidRPr="6448F603">
              <w:rPr>
                <w:sz w:val="18"/>
                <w:szCs w:val="18"/>
              </w:rPr>
              <w:t xml:space="preserve">The </w:t>
            </w:r>
            <w:r w:rsidR="00450CB6" w:rsidRPr="6448F603">
              <w:rPr>
                <w:sz w:val="18"/>
                <w:szCs w:val="18"/>
              </w:rPr>
              <w:t>Bidder</w:t>
            </w:r>
            <w:r w:rsidRPr="6448F603">
              <w:rPr>
                <w:sz w:val="18"/>
                <w:szCs w:val="18"/>
              </w:rPr>
              <w:t xml:space="preserve"> shall propose an Environmental, Social, Health and Safety (</w:t>
            </w:r>
            <w:r w:rsidR="6E870D51" w:rsidRPr="6448F603">
              <w:rPr>
                <w:sz w:val="18"/>
                <w:szCs w:val="18"/>
              </w:rPr>
              <w:t>E&amp;S</w:t>
            </w:r>
            <w:r w:rsidRPr="6448F603">
              <w:rPr>
                <w:sz w:val="18"/>
                <w:szCs w:val="18"/>
              </w:rPr>
              <w:t xml:space="preserve">) Specialist </w:t>
            </w:r>
            <w:r w:rsidR="003F7A0A">
              <w:rPr>
                <w:sz w:val="18"/>
                <w:szCs w:val="18"/>
              </w:rPr>
              <w:t xml:space="preserve">and   </w:t>
            </w:r>
            <w:r w:rsidR="00A020EC">
              <w:rPr>
                <w:sz w:val="18"/>
                <w:szCs w:val="18"/>
              </w:rPr>
              <w:t xml:space="preserve">a bird specialist </w:t>
            </w:r>
            <w:r w:rsidRPr="6448F603">
              <w:rPr>
                <w:sz w:val="18"/>
                <w:szCs w:val="18"/>
              </w:rPr>
              <w:t xml:space="preserve">as the Contractor's Key Personnel at the Site. The </w:t>
            </w:r>
            <w:r w:rsidR="00450CB6" w:rsidRPr="6448F603">
              <w:rPr>
                <w:sz w:val="18"/>
                <w:szCs w:val="18"/>
              </w:rPr>
              <w:t>Bidder</w:t>
            </w:r>
            <w:r w:rsidRPr="6448F603">
              <w:rPr>
                <w:sz w:val="18"/>
                <w:szCs w:val="18"/>
              </w:rPr>
              <w:t xml:space="preserve"> shall provide details of the proposed  specialist</w:t>
            </w:r>
            <w:r w:rsidR="00BE2B1E">
              <w:rPr>
                <w:sz w:val="18"/>
                <w:szCs w:val="18"/>
              </w:rPr>
              <w:t>s</w:t>
            </w:r>
            <w:r w:rsidR="00450CB6" w:rsidRPr="6448F603">
              <w:rPr>
                <w:sz w:val="18"/>
                <w:szCs w:val="18"/>
              </w:rPr>
              <w:t>,</w:t>
            </w:r>
            <w:r w:rsidRPr="6448F603">
              <w:rPr>
                <w:sz w:val="18"/>
                <w:szCs w:val="18"/>
              </w:rPr>
              <w:t xml:space="preserve"> including academic qualifications and work experience.  </w:t>
            </w:r>
          </w:p>
          <w:p w14:paraId="49FCE81C" w14:textId="667C79DC" w:rsidR="00D47AA1" w:rsidRDefault="0082230D">
            <w:pPr>
              <w:spacing w:after="40"/>
              <w:jc w:val="left"/>
              <w:rPr>
                <w:sz w:val="18"/>
                <w:szCs w:val="18"/>
              </w:rPr>
            </w:pPr>
            <w:r>
              <w:rPr>
                <w:sz w:val="18"/>
                <w:szCs w:val="18"/>
              </w:rPr>
              <w:t xml:space="preserve">The </w:t>
            </w:r>
            <w:r w:rsidR="00CB10B6">
              <w:rPr>
                <w:sz w:val="18"/>
                <w:szCs w:val="18"/>
              </w:rPr>
              <w:t>E&amp;S</w:t>
            </w:r>
            <w:r>
              <w:rPr>
                <w:sz w:val="18"/>
                <w:szCs w:val="18"/>
              </w:rPr>
              <w:t xml:space="preserve"> Specialist should have a minimum bachelor's degree in engineering or a master's degree in sciences related to environmental management. </w:t>
            </w:r>
            <w:r w:rsidR="00A46BA3">
              <w:rPr>
                <w:sz w:val="18"/>
                <w:szCs w:val="18"/>
              </w:rPr>
              <w:t xml:space="preserve">The </w:t>
            </w:r>
            <w:r w:rsidR="00AF55F8">
              <w:rPr>
                <w:sz w:val="18"/>
                <w:szCs w:val="18"/>
              </w:rPr>
              <w:t>bird</w:t>
            </w:r>
            <w:r w:rsidR="00A46BA3">
              <w:rPr>
                <w:sz w:val="18"/>
                <w:szCs w:val="18"/>
              </w:rPr>
              <w:t xml:space="preserve">  specialist </w:t>
            </w:r>
            <w:r w:rsidR="00080E72">
              <w:rPr>
                <w:sz w:val="18"/>
                <w:szCs w:val="18"/>
              </w:rPr>
              <w:t xml:space="preserve">should have </w:t>
            </w:r>
            <w:proofErr w:type="spellStart"/>
            <w:proofErr w:type="gramStart"/>
            <w:r w:rsidR="00080E72">
              <w:rPr>
                <w:sz w:val="18"/>
                <w:szCs w:val="18"/>
              </w:rPr>
              <w:t>masters</w:t>
            </w:r>
            <w:proofErr w:type="spellEnd"/>
            <w:proofErr w:type="gramEnd"/>
            <w:r w:rsidR="00080E72">
              <w:rPr>
                <w:sz w:val="18"/>
                <w:szCs w:val="18"/>
              </w:rPr>
              <w:t xml:space="preserve"> degree in zoological </w:t>
            </w:r>
            <w:r w:rsidR="00E05866">
              <w:rPr>
                <w:sz w:val="18"/>
                <w:szCs w:val="18"/>
              </w:rPr>
              <w:t>sciences</w:t>
            </w:r>
            <w:r w:rsidR="00080E72">
              <w:rPr>
                <w:sz w:val="18"/>
                <w:szCs w:val="18"/>
              </w:rPr>
              <w:t xml:space="preserve">. </w:t>
            </w:r>
            <w:r>
              <w:rPr>
                <w:sz w:val="18"/>
                <w:szCs w:val="18"/>
              </w:rPr>
              <w:t>The Specialist</w:t>
            </w:r>
            <w:r w:rsidR="00A020EC">
              <w:rPr>
                <w:sz w:val="18"/>
                <w:szCs w:val="18"/>
              </w:rPr>
              <w:t>s</w:t>
            </w:r>
            <w:r>
              <w:rPr>
                <w:sz w:val="18"/>
                <w:szCs w:val="18"/>
              </w:rPr>
              <w:t xml:space="preserve"> should have 5 years of experience working on monitoring and managing </w:t>
            </w:r>
            <w:r w:rsidR="00CB10B6">
              <w:rPr>
                <w:sz w:val="18"/>
                <w:szCs w:val="18"/>
              </w:rPr>
              <w:t>E&amp;S</w:t>
            </w:r>
            <w:r>
              <w:rPr>
                <w:sz w:val="18"/>
                <w:szCs w:val="18"/>
              </w:rPr>
              <w:t xml:space="preserve"> risks related </w:t>
            </w:r>
            <w:r w:rsidR="0076530D">
              <w:rPr>
                <w:sz w:val="18"/>
                <w:szCs w:val="18"/>
              </w:rPr>
              <w:t>to</w:t>
            </w:r>
            <w:r>
              <w:rPr>
                <w:sz w:val="18"/>
                <w:szCs w:val="18"/>
              </w:rPr>
              <w:t xml:space="preserve"> infrastructure projects. </w:t>
            </w:r>
          </w:p>
        </w:tc>
        <w:tc>
          <w:tcPr>
            <w:tcW w:w="0" w:type="auto"/>
          </w:tcPr>
          <w:p w14:paraId="49FCE81D" w14:textId="2B5D0816" w:rsidR="00D47AA1" w:rsidRDefault="0082230D">
            <w:pPr>
              <w:spacing w:after="40"/>
              <w:jc w:val="left"/>
              <w:rPr>
                <w:sz w:val="18"/>
                <w:szCs w:val="18"/>
              </w:rPr>
            </w:pPr>
            <w:r>
              <w:rPr>
                <w:sz w:val="18"/>
                <w:szCs w:val="18"/>
              </w:rPr>
              <w:t xml:space="preserve">The </w:t>
            </w:r>
            <w:r w:rsidR="00F374F2">
              <w:rPr>
                <w:sz w:val="18"/>
                <w:szCs w:val="18"/>
              </w:rPr>
              <w:t>Bidder</w:t>
            </w:r>
            <w:r>
              <w:rPr>
                <w:sz w:val="18"/>
                <w:szCs w:val="18"/>
              </w:rPr>
              <w:t xml:space="preserve"> </w:t>
            </w:r>
            <w:r w:rsidR="0019586A">
              <w:rPr>
                <w:sz w:val="18"/>
                <w:szCs w:val="18"/>
              </w:rPr>
              <w:t xml:space="preserve">is </w:t>
            </w:r>
            <w:r>
              <w:rPr>
                <w:sz w:val="18"/>
                <w:szCs w:val="18"/>
              </w:rPr>
              <w:t xml:space="preserve">to submit the CV of </w:t>
            </w:r>
            <w:r w:rsidR="0019586A">
              <w:rPr>
                <w:sz w:val="18"/>
                <w:szCs w:val="18"/>
              </w:rPr>
              <w:t xml:space="preserve">the </w:t>
            </w:r>
            <w:r>
              <w:rPr>
                <w:sz w:val="18"/>
                <w:szCs w:val="18"/>
              </w:rPr>
              <w:t xml:space="preserve">proposed </w:t>
            </w:r>
            <w:r w:rsidR="00CB10B6">
              <w:rPr>
                <w:sz w:val="18"/>
                <w:szCs w:val="18"/>
              </w:rPr>
              <w:t>E&amp;S</w:t>
            </w:r>
            <w:r>
              <w:rPr>
                <w:sz w:val="18"/>
                <w:szCs w:val="18"/>
              </w:rPr>
              <w:t xml:space="preserve"> Specialist</w:t>
            </w:r>
            <w:r w:rsidR="00BE2B1E">
              <w:rPr>
                <w:sz w:val="18"/>
                <w:szCs w:val="18"/>
              </w:rPr>
              <w:t xml:space="preserve"> and the bird specialist.</w:t>
            </w:r>
          </w:p>
        </w:tc>
        <w:tc>
          <w:tcPr>
            <w:tcW w:w="0" w:type="auto"/>
          </w:tcPr>
          <w:p w14:paraId="49FCE81E" w14:textId="68B8C40A" w:rsidR="00D47AA1" w:rsidRDefault="00A43FB4">
            <w:pPr>
              <w:spacing w:after="40"/>
              <w:jc w:val="left"/>
              <w:rPr>
                <w:sz w:val="18"/>
                <w:szCs w:val="18"/>
              </w:rPr>
            </w:pPr>
            <w:r>
              <w:rPr>
                <w:sz w:val="18"/>
                <w:szCs w:val="18"/>
              </w:rPr>
              <w:t>DGDC</w:t>
            </w:r>
            <w:r w:rsidR="0082230D">
              <w:rPr>
                <w:sz w:val="18"/>
                <w:szCs w:val="18"/>
              </w:rPr>
              <w:t xml:space="preserve"> will review and approve</w:t>
            </w:r>
          </w:p>
        </w:tc>
      </w:tr>
      <w:tr w:rsidR="00E51259" w14:paraId="49FCE82D" w14:textId="77777777" w:rsidTr="6448F603">
        <w:tc>
          <w:tcPr>
            <w:tcW w:w="0" w:type="auto"/>
          </w:tcPr>
          <w:p w14:paraId="49FCE826" w14:textId="77777777" w:rsidR="00D47AA1" w:rsidRDefault="0082230D">
            <w:pPr>
              <w:jc w:val="left"/>
              <w:rPr>
                <w:sz w:val="18"/>
                <w:szCs w:val="18"/>
              </w:rPr>
            </w:pPr>
            <w:r>
              <w:rPr>
                <w:sz w:val="18"/>
                <w:szCs w:val="18"/>
              </w:rPr>
              <w:t>4. Implement Mitigation Measures to Address Construction-Related Impacts given in ESMP</w:t>
            </w:r>
          </w:p>
        </w:tc>
        <w:tc>
          <w:tcPr>
            <w:tcW w:w="0" w:type="auto"/>
          </w:tcPr>
          <w:p w14:paraId="49FCE827" w14:textId="560C05D7" w:rsidR="00D47AA1" w:rsidRDefault="0082230D">
            <w:pPr>
              <w:jc w:val="left"/>
              <w:rPr>
                <w:sz w:val="18"/>
                <w:szCs w:val="18"/>
              </w:rPr>
            </w:pPr>
            <w:r>
              <w:rPr>
                <w:sz w:val="18"/>
                <w:szCs w:val="18"/>
              </w:rPr>
              <w:t xml:space="preserve">The mitigation measures to address potential </w:t>
            </w:r>
            <w:r w:rsidR="00CB10B6">
              <w:rPr>
                <w:sz w:val="18"/>
                <w:szCs w:val="18"/>
              </w:rPr>
              <w:t>E&amp;S</w:t>
            </w:r>
            <w:r>
              <w:rPr>
                <w:sz w:val="18"/>
                <w:szCs w:val="18"/>
              </w:rPr>
              <w:t xml:space="preserve"> risks and impacts should be included in the bidding documents. The Contractor shall be made responsible for the implementation of the mitigation measures through the necessary conditions in the contract. </w:t>
            </w:r>
          </w:p>
        </w:tc>
        <w:tc>
          <w:tcPr>
            <w:tcW w:w="0" w:type="auto"/>
          </w:tcPr>
          <w:p w14:paraId="49FCE828" w14:textId="6F680015" w:rsidR="00D47AA1" w:rsidRDefault="00A43FB4">
            <w:pPr>
              <w:spacing w:after="0"/>
              <w:jc w:val="left"/>
              <w:rPr>
                <w:sz w:val="18"/>
                <w:szCs w:val="18"/>
              </w:rPr>
            </w:pPr>
            <w:r>
              <w:rPr>
                <w:sz w:val="18"/>
                <w:szCs w:val="18"/>
              </w:rPr>
              <w:t>DGDC</w:t>
            </w:r>
            <w:r w:rsidR="0082230D">
              <w:rPr>
                <w:sz w:val="18"/>
                <w:szCs w:val="18"/>
              </w:rPr>
              <w:t>s will ensure the ESMP in the General Specifications of the Bidding Document, and the reference to this document will be provided in the Conditions of the Contract as follows:</w:t>
            </w:r>
          </w:p>
          <w:p w14:paraId="49FCE829" w14:textId="04730E74" w:rsidR="00D47AA1" w:rsidRDefault="0082230D">
            <w:pPr>
              <w:pStyle w:val="Bullet"/>
              <w:ind w:left="323" w:hanging="323"/>
              <w:jc w:val="left"/>
              <w:rPr>
                <w:sz w:val="18"/>
                <w:szCs w:val="18"/>
              </w:rPr>
            </w:pPr>
            <w:r>
              <w:rPr>
                <w:sz w:val="18"/>
                <w:szCs w:val="18"/>
              </w:rPr>
              <w:t xml:space="preserve">The Contractor shall implement the mitigation and monitoring measures given in the ESMP to address </w:t>
            </w:r>
            <w:r w:rsidR="00CB10B6">
              <w:rPr>
                <w:sz w:val="18"/>
                <w:szCs w:val="18"/>
              </w:rPr>
              <w:t>E&amp;S</w:t>
            </w:r>
            <w:r>
              <w:rPr>
                <w:sz w:val="18"/>
                <w:szCs w:val="18"/>
              </w:rPr>
              <w:t xml:space="preserve"> risks associated with the construction works. The Consultant shall refer to the ESIA of the Project, which is available on the </w:t>
            </w:r>
            <w:r w:rsidR="00987E78">
              <w:rPr>
                <w:sz w:val="18"/>
                <w:szCs w:val="18"/>
              </w:rPr>
              <w:t>DGDC</w:t>
            </w:r>
            <w:r>
              <w:rPr>
                <w:sz w:val="18"/>
                <w:szCs w:val="18"/>
              </w:rPr>
              <w:t xml:space="preserve"> website</w:t>
            </w:r>
            <w:r w:rsidR="0076530D">
              <w:rPr>
                <w:sz w:val="18"/>
                <w:szCs w:val="18"/>
              </w:rPr>
              <w:t>,</w:t>
            </w:r>
            <w:r>
              <w:rPr>
                <w:sz w:val="18"/>
                <w:szCs w:val="18"/>
              </w:rPr>
              <w:t xml:space="preserve"> for further guidance. </w:t>
            </w:r>
          </w:p>
          <w:p w14:paraId="49FCE82A" w14:textId="12D1D4EF" w:rsidR="00D47AA1" w:rsidRDefault="0082230D">
            <w:pPr>
              <w:pStyle w:val="Bullet"/>
              <w:spacing w:after="40"/>
              <w:ind w:left="323" w:hanging="323"/>
              <w:jc w:val="left"/>
              <w:rPr>
                <w:sz w:val="18"/>
                <w:szCs w:val="18"/>
              </w:rPr>
            </w:pPr>
            <w:r>
              <w:rPr>
                <w:sz w:val="18"/>
                <w:szCs w:val="18"/>
              </w:rPr>
              <w:t>The Contractor shall comply with the World Bank Group's General Environmental Health and Safety Guidelines and applicable sector</w:t>
            </w:r>
            <w:r w:rsidR="00F374F2">
              <w:rPr>
                <w:sz w:val="18"/>
                <w:szCs w:val="18"/>
              </w:rPr>
              <w:t>-</w:t>
            </w:r>
            <w:r>
              <w:rPr>
                <w:sz w:val="18"/>
                <w:szCs w:val="18"/>
              </w:rPr>
              <w:t>specific guidelines</w:t>
            </w:r>
            <w:r w:rsidR="00F374F2">
              <w:rPr>
                <w:sz w:val="18"/>
                <w:szCs w:val="18"/>
              </w:rPr>
              <w:t>.</w:t>
            </w:r>
          </w:p>
        </w:tc>
        <w:tc>
          <w:tcPr>
            <w:tcW w:w="0" w:type="auto"/>
          </w:tcPr>
          <w:p w14:paraId="49FCE82B" w14:textId="77777777" w:rsidR="00D47AA1" w:rsidRDefault="00D47AA1">
            <w:pPr>
              <w:jc w:val="left"/>
              <w:rPr>
                <w:sz w:val="18"/>
                <w:szCs w:val="18"/>
              </w:rPr>
            </w:pPr>
          </w:p>
        </w:tc>
        <w:tc>
          <w:tcPr>
            <w:tcW w:w="0" w:type="auto"/>
          </w:tcPr>
          <w:p w14:paraId="49FCE82C" w14:textId="13B4EAC9" w:rsidR="00D47AA1" w:rsidRDefault="00A43FB4">
            <w:pPr>
              <w:jc w:val="left"/>
              <w:rPr>
                <w:sz w:val="18"/>
                <w:szCs w:val="18"/>
              </w:rPr>
            </w:pPr>
            <w:r>
              <w:rPr>
                <w:sz w:val="18"/>
                <w:szCs w:val="18"/>
              </w:rPr>
              <w:t>DGDC</w:t>
            </w:r>
            <w:r w:rsidR="0082230D">
              <w:rPr>
                <w:sz w:val="18"/>
                <w:szCs w:val="18"/>
              </w:rPr>
              <w:t xml:space="preserve"> will include this condition in the bidding document</w:t>
            </w:r>
          </w:p>
        </w:tc>
      </w:tr>
      <w:tr w:rsidR="00E51259" w14:paraId="49FCE842" w14:textId="77777777" w:rsidTr="6448F603">
        <w:tc>
          <w:tcPr>
            <w:tcW w:w="0" w:type="auto"/>
          </w:tcPr>
          <w:p w14:paraId="49FCE834" w14:textId="71918227" w:rsidR="00D47AA1" w:rsidRDefault="003D0F99">
            <w:pPr>
              <w:jc w:val="left"/>
              <w:rPr>
                <w:sz w:val="18"/>
                <w:szCs w:val="18"/>
              </w:rPr>
            </w:pPr>
            <w:r>
              <w:rPr>
                <w:sz w:val="18"/>
                <w:szCs w:val="18"/>
              </w:rPr>
              <w:lastRenderedPageBreak/>
              <w:t>4</w:t>
            </w:r>
            <w:r w:rsidR="0082230D">
              <w:rPr>
                <w:sz w:val="18"/>
                <w:szCs w:val="18"/>
              </w:rPr>
              <w:t>. Code of Conduct for Contractor's Personnel</w:t>
            </w:r>
          </w:p>
        </w:tc>
        <w:tc>
          <w:tcPr>
            <w:tcW w:w="0" w:type="auto"/>
          </w:tcPr>
          <w:p w14:paraId="49FCE835" w14:textId="7375B83A" w:rsidR="00D47AA1" w:rsidRDefault="0082230D">
            <w:pPr>
              <w:jc w:val="left"/>
              <w:rPr>
                <w:sz w:val="18"/>
                <w:szCs w:val="18"/>
              </w:rPr>
            </w:pPr>
            <w:r>
              <w:rPr>
                <w:sz w:val="18"/>
                <w:szCs w:val="18"/>
              </w:rPr>
              <w:t xml:space="preserve">All workers hired by the Contractor should sign a code of conduct to ensure compliance with </w:t>
            </w:r>
            <w:r w:rsidR="00F374F2">
              <w:rPr>
                <w:sz w:val="18"/>
                <w:szCs w:val="18"/>
              </w:rPr>
              <w:t xml:space="preserve">the </w:t>
            </w:r>
            <w:r w:rsidR="00CB10B6">
              <w:rPr>
                <w:sz w:val="18"/>
                <w:szCs w:val="18"/>
              </w:rPr>
              <w:t>E&amp;S</w:t>
            </w:r>
            <w:r>
              <w:rPr>
                <w:sz w:val="18"/>
                <w:szCs w:val="18"/>
              </w:rPr>
              <w:t xml:space="preserve"> obligations of the Contract</w:t>
            </w:r>
            <w:r w:rsidR="00F374F2">
              <w:rPr>
                <w:sz w:val="18"/>
                <w:szCs w:val="18"/>
              </w:rPr>
              <w:t>.</w:t>
            </w:r>
          </w:p>
        </w:tc>
        <w:tc>
          <w:tcPr>
            <w:tcW w:w="0" w:type="auto"/>
          </w:tcPr>
          <w:p w14:paraId="49FCE836" w14:textId="0F52E495" w:rsidR="00D47AA1" w:rsidRDefault="0082230D">
            <w:pPr>
              <w:spacing w:after="0"/>
              <w:jc w:val="left"/>
              <w:rPr>
                <w:sz w:val="18"/>
                <w:szCs w:val="18"/>
              </w:rPr>
            </w:pPr>
            <w:r>
              <w:rPr>
                <w:sz w:val="18"/>
                <w:szCs w:val="18"/>
              </w:rPr>
              <w:t xml:space="preserve">The </w:t>
            </w:r>
            <w:r w:rsidR="00F374F2">
              <w:rPr>
                <w:sz w:val="18"/>
                <w:szCs w:val="18"/>
              </w:rPr>
              <w:t>Bidder</w:t>
            </w:r>
            <w:r>
              <w:rPr>
                <w:sz w:val="18"/>
                <w:szCs w:val="18"/>
              </w:rPr>
              <w:t xml:space="preserve"> shall submit the Code of Conduct that will apply to the Contractor's employees and subcontractors. The Code of Conduct will state that the workers will comply with the following </w:t>
            </w:r>
            <w:r w:rsidR="00CB10B6">
              <w:rPr>
                <w:sz w:val="18"/>
                <w:szCs w:val="18"/>
              </w:rPr>
              <w:t>E&amp;S</w:t>
            </w:r>
            <w:r>
              <w:rPr>
                <w:sz w:val="18"/>
                <w:szCs w:val="18"/>
              </w:rPr>
              <w:t xml:space="preserve"> requirements:</w:t>
            </w:r>
          </w:p>
          <w:p w14:paraId="49FCE837" w14:textId="492EBB1E" w:rsidR="00D47AA1" w:rsidRDefault="0082230D" w:rsidP="00F84AEA">
            <w:pPr>
              <w:pStyle w:val="ListParagraph"/>
              <w:numPr>
                <w:ilvl w:val="0"/>
                <w:numId w:val="11"/>
              </w:numPr>
              <w:ind w:left="323" w:hanging="323"/>
              <w:jc w:val="left"/>
              <w:rPr>
                <w:sz w:val="18"/>
                <w:szCs w:val="18"/>
              </w:rPr>
            </w:pPr>
            <w:proofErr w:type="gramStart"/>
            <w:r>
              <w:rPr>
                <w:sz w:val="18"/>
                <w:szCs w:val="18"/>
              </w:rPr>
              <w:t>Wearing Personal Protective Equipment (PPE) in the workplace at all times</w:t>
            </w:r>
            <w:proofErr w:type="gramEnd"/>
          </w:p>
          <w:p w14:paraId="49FCE838" w14:textId="77777777" w:rsidR="00D47AA1" w:rsidRDefault="0082230D" w:rsidP="00F84AEA">
            <w:pPr>
              <w:pStyle w:val="ListParagraph"/>
              <w:numPr>
                <w:ilvl w:val="0"/>
                <w:numId w:val="11"/>
              </w:numPr>
              <w:ind w:left="323" w:hanging="323"/>
              <w:jc w:val="left"/>
              <w:rPr>
                <w:sz w:val="18"/>
                <w:szCs w:val="18"/>
              </w:rPr>
            </w:pPr>
            <w:r>
              <w:rPr>
                <w:sz w:val="18"/>
                <w:szCs w:val="18"/>
              </w:rPr>
              <w:t xml:space="preserve">Non-discrimination in dealing with the local community by race, ethnicity, gender, religion, disability, sexual orientation, gender identity, social, or health </w:t>
            </w:r>
            <w:proofErr w:type="gramStart"/>
            <w:r>
              <w:rPr>
                <w:sz w:val="18"/>
                <w:szCs w:val="18"/>
              </w:rPr>
              <w:t>status</w:t>
            </w:r>
            <w:proofErr w:type="gramEnd"/>
          </w:p>
          <w:p w14:paraId="49FCE839" w14:textId="77777777" w:rsidR="00D47AA1" w:rsidRDefault="0082230D" w:rsidP="00F84AEA">
            <w:pPr>
              <w:pStyle w:val="ListParagraph"/>
              <w:numPr>
                <w:ilvl w:val="0"/>
                <w:numId w:val="11"/>
              </w:numPr>
              <w:ind w:left="323" w:hanging="323"/>
              <w:jc w:val="left"/>
              <w:rPr>
                <w:sz w:val="18"/>
                <w:szCs w:val="18"/>
              </w:rPr>
            </w:pPr>
            <w:r>
              <w:rPr>
                <w:sz w:val="18"/>
                <w:szCs w:val="18"/>
              </w:rPr>
              <w:t xml:space="preserve">Respectful attitude while interacting with the local </w:t>
            </w:r>
            <w:proofErr w:type="gramStart"/>
            <w:r>
              <w:rPr>
                <w:sz w:val="18"/>
                <w:szCs w:val="18"/>
              </w:rPr>
              <w:t>community</w:t>
            </w:r>
            <w:proofErr w:type="gramEnd"/>
          </w:p>
          <w:p w14:paraId="49FCE83A" w14:textId="272BFE43" w:rsidR="00D47AA1" w:rsidRDefault="0082230D" w:rsidP="00F84AEA">
            <w:pPr>
              <w:pStyle w:val="ListParagraph"/>
              <w:numPr>
                <w:ilvl w:val="0"/>
                <w:numId w:val="11"/>
              </w:numPr>
              <w:ind w:left="323" w:hanging="323"/>
              <w:jc w:val="left"/>
              <w:rPr>
                <w:sz w:val="18"/>
                <w:szCs w:val="18"/>
              </w:rPr>
            </w:pPr>
            <w:r>
              <w:rPr>
                <w:sz w:val="18"/>
                <w:szCs w:val="18"/>
              </w:rPr>
              <w:t>Prohibit sexual harassment</w:t>
            </w:r>
            <w:r w:rsidR="00F374F2">
              <w:rPr>
                <w:sz w:val="18"/>
                <w:szCs w:val="18"/>
              </w:rPr>
              <w:t>,</w:t>
            </w:r>
            <w:r>
              <w:rPr>
                <w:sz w:val="18"/>
                <w:szCs w:val="18"/>
              </w:rPr>
              <w:t xml:space="preserve"> particularly towards women and </w:t>
            </w:r>
            <w:proofErr w:type="gramStart"/>
            <w:r>
              <w:rPr>
                <w:sz w:val="18"/>
                <w:szCs w:val="18"/>
              </w:rPr>
              <w:t>children</w:t>
            </w:r>
            <w:proofErr w:type="gramEnd"/>
          </w:p>
          <w:p w14:paraId="49FCE83B" w14:textId="77777777" w:rsidR="00D47AA1" w:rsidRDefault="0082230D" w:rsidP="00F84AEA">
            <w:pPr>
              <w:pStyle w:val="ListParagraph"/>
              <w:numPr>
                <w:ilvl w:val="0"/>
                <w:numId w:val="11"/>
              </w:numPr>
              <w:ind w:left="323" w:hanging="323"/>
              <w:jc w:val="left"/>
              <w:rPr>
                <w:sz w:val="18"/>
                <w:szCs w:val="18"/>
              </w:rPr>
            </w:pPr>
            <w:r>
              <w:rPr>
                <w:sz w:val="18"/>
                <w:szCs w:val="18"/>
              </w:rPr>
              <w:t xml:space="preserve">Prohibit violence, including sexual and/ or gender-based </w:t>
            </w:r>
            <w:proofErr w:type="gramStart"/>
            <w:r>
              <w:rPr>
                <w:sz w:val="18"/>
                <w:szCs w:val="18"/>
              </w:rPr>
              <w:t>violence</w:t>
            </w:r>
            <w:proofErr w:type="gramEnd"/>
          </w:p>
          <w:p w14:paraId="49FCE83C" w14:textId="77777777" w:rsidR="00D47AA1" w:rsidRDefault="0082230D" w:rsidP="00F84AEA">
            <w:pPr>
              <w:pStyle w:val="ListParagraph"/>
              <w:numPr>
                <w:ilvl w:val="0"/>
                <w:numId w:val="11"/>
              </w:numPr>
              <w:ind w:left="323" w:hanging="323"/>
              <w:jc w:val="left"/>
              <w:rPr>
                <w:sz w:val="18"/>
                <w:szCs w:val="18"/>
              </w:rPr>
            </w:pPr>
            <w:r>
              <w:rPr>
                <w:sz w:val="18"/>
                <w:szCs w:val="18"/>
              </w:rPr>
              <w:t>Respecting the reasonable work instructions</w:t>
            </w:r>
          </w:p>
          <w:p w14:paraId="49FCE83D" w14:textId="7F4DE69E" w:rsidR="00D47AA1" w:rsidRDefault="0082230D" w:rsidP="00F84AEA">
            <w:pPr>
              <w:pStyle w:val="ListParagraph"/>
              <w:numPr>
                <w:ilvl w:val="0"/>
                <w:numId w:val="11"/>
              </w:numPr>
              <w:spacing w:after="60"/>
              <w:ind w:left="323" w:hanging="323"/>
              <w:jc w:val="left"/>
              <w:rPr>
                <w:sz w:val="18"/>
                <w:szCs w:val="18"/>
              </w:rPr>
            </w:pPr>
            <w:r>
              <w:rPr>
                <w:sz w:val="18"/>
                <w:szCs w:val="18"/>
              </w:rPr>
              <w:t xml:space="preserve">Protection and </w:t>
            </w:r>
            <w:r w:rsidR="00F374F2">
              <w:rPr>
                <w:sz w:val="18"/>
                <w:szCs w:val="18"/>
              </w:rPr>
              <w:t>Bidder</w:t>
            </w:r>
            <w:r>
              <w:rPr>
                <w:sz w:val="18"/>
                <w:szCs w:val="18"/>
              </w:rPr>
              <w:t xml:space="preserve"> use of the property</w:t>
            </w:r>
          </w:p>
          <w:p w14:paraId="49FCE83E" w14:textId="20CD395A" w:rsidR="00D47AA1" w:rsidRDefault="0082230D">
            <w:pPr>
              <w:spacing w:after="60"/>
              <w:jc w:val="left"/>
              <w:rPr>
                <w:sz w:val="18"/>
                <w:szCs w:val="18"/>
              </w:rPr>
            </w:pPr>
            <w:r>
              <w:rPr>
                <w:sz w:val="18"/>
                <w:szCs w:val="18"/>
              </w:rPr>
              <w:t>The suitability of the Code of Conduct can be assessed and discussed as part of the Bid/Proposal evaluation and negotiations</w:t>
            </w:r>
            <w:r w:rsidR="00F374F2">
              <w:rPr>
                <w:sz w:val="18"/>
                <w:szCs w:val="18"/>
              </w:rPr>
              <w:t>.</w:t>
            </w:r>
          </w:p>
          <w:p w14:paraId="49FCE83F" w14:textId="7C1E0829" w:rsidR="00D47AA1" w:rsidRDefault="0082230D">
            <w:pPr>
              <w:spacing w:after="60"/>
              <w:jc w:val="left"/>
              <w:rPr>
                <w:sz w:val="18"/>
                <w:szCs w:val="18"/>
              </w:rPr>
            </w:pPr>
            <w:r>
              <w:rPr>
                <w:sz w:val="18"/>
                <w:szCs w:val="18"/>
              </w:rPr>
              <w:t xml:space="preserve">The successful  </w:t>
            </w:r>
            <w:r w:rsidR="00F374F2">
              <w:rPr>
                <w:sz w:val="18"/>
                <w:szCs w:val="18"/>
              </w:rPr>
              <w:t>Bidder</w:t>
            </w:r>
            <w:r>
              <w:rPr>
                <w:sz w:val="18"/>
                <w:szCs w:val="18"/>
              </w:rPr>
              <w:t xml:space="preserve"> is required to implement the agreed code of conduct upon contract award</w:t>
            </w:r>
            <w:r w:rsidR="00F374F2">
              <w:rPr>
                <w:sz w:val="18"/>
                <w:szCs w:val="18"/>
              </w:rPr>
              <w:t>.</w:t>
            </w:r>
          </w:p>
        </w:tc>
        <w:tc>
          <w:tcPr>
            <w:tcW w:w="0" w:type="auto"/>
          </w:tcPr>
          <w:p w14:paraId="49FCE840" w14:textId="4249890B" w:rsidR="00D47AA1" w:rsidRDefault="00F374F2">
            <w:pPr>
              <w:jc w:val="left"/>
              <w:rPr>
                <w:sz w:val="18"/>
                <w:szCs w:val="18"/>
              </w:rPr>
            </w:pPr>
            <w:r>
              <w:rPr>
                <w:sz w:val="18"/>
                <w:szCs w:val="18"/>
              </w:rPr>
              <w:t>The bidder</w:t>
            </w:r>
            <w:r w:rsidR="0082230D">
              <w:rPr>
                <w:sz w:val="18"/>
                <w:szCs w:val="18"/>
              </w:rPr>
              <w:t xml:space="preserve"> shall submit </w:t>
            </w:r>
            <w:r>
              <w:rPr>
                <w:sz w:val="18"/>
                <w:szCs w:val="18"/>
              </w:rPr>
              <w:t xml:space="preserve">a </w:t>
            </w:r>
            <w:r w:rsidR="0082230D">
              <w:rPr>
                <w:sz w:val="18"/>
                <w:szCs w:val="18"/>
              </w:rPr>
              <w:t>code of Conduct with the bid documents</w:t>
            </w:r>
            <w:r>
              <w:rPr>
                <w:sz w:val="18"/>
                <w:szCs w:val="18"/>
              </w:rPr>
              <w:t>.</w:t>
            </w:r>
          </w:p>
        </w:tc>
        <w:tc>
          <w:tcPr>
            <w:tcW w:w="0" w:type="auto"/>
          </w:tcPr>
          <w:p w14:paraId="49FCE841" w14:textId="77777777" w:rsidR="00D47AA1" w:rsidRDefault="00D47AA1">
            <w:pPr>
              <w:jc w:val="left"/>
              <w:rPr>
                <w:sz w:val="18"/>
                <w:szCs w:val="18"/>
              </w:rPr>
            </w:pPr>
          </w:p>
        </w:tc>
      </w:tr>
      <w:tr w:rsidR="00E51259" w14:paraId="49FCE853" w14:textId="77777777" w:rsidTr="6448F603">
        <w:tc>
          <w:tcPr>
            <w:tcW w:w="0" w:type="auto"/>
          </w:tcPr>
          <w:p w14:paraId="49FCE843" w14:textId="7BBBE2B3" w:rsidR="00D47AA1" w:rsidRDefault="003D0F99">
            <w:pPr>
              <w:jc w:val="left"/>
              <w:rPr>
                <w:sz w:val="18"/>
                <w:szCs w:val="18"/>
              </w:rPr>
            </w:pPr>
            <w:r>
              <w:rPr>
                <w:sz w:val="18"/>
                <w:szCs w:val="18"/>
              </w:rPr>
              <w:t>6</w:t>
            </w:r>
            <w:r w:rsidR="0082230D">
              <w:rPr>
                <w:sz w:val="18"/>
                <w:szCs w:val="18"/>
              </w:rPr>
              <w:t xml:space="preserve">. Contractor's Management Strategies and Implementation Plans (MSIP) to manage the </w:t>
            </w:r>
            <w:r w:rsidR="00CB10B6">
              <w:rPr>
                <w:sz w:val="18"/>
                <w:szCs w:val="18"/>
              </w:rPr>
              <w:t>E&amp;S</w:t>
            </w:r>
            <w:r w:rsidR="0082230D">
              <w:rPr>
                <w:sz w:val="18"/>
                <w:szCs w:val="18"/>
              </w:rPr>
              <w:t xml:space="preserve"> Risk</w:t>
            </w:r>
          </w:p>
        </w:tc>
        <w:tc>
          <w:tcPr>
            <w:tcW w:w="0" w:type="auto"/>
          </w:tcPr>
          <w:p w14:paraId="49FCE844" w14:textId="230CF8D7" w:rsidR="00D47AA1" w:rsidRDefault="0082230D">
            <w:pPr>
              <w:jc w:val="left"/>
              <w:rPr>
                <w:sz w:val="18"/>
                <w:szCs w:val="18"/>
              </w:rPr>
            </w:pPr>
            <w:r>
              <w:rPr>
                <w:sz w:val="18"/>
                <w:szCs w:val="18"/>
              </w:rPr>
              <w:t>The Contractor</w:t>
            </w:r>
            <w:r w:rsidR="00F374F2">
              <w:rPr>
                <w:sz w:val="18"/>
                <w:szCs w:val="18"/>
              </w:rPr>
              <w:t>'s</w:t>
            </w:r>
            <w:r>
              <w:rPr>
                <w:sz w:val="18"/>
                <w:szCs w:val="18"/>
              </w:rPr>
              <w:t xml:space="preserve"> proposal should include his understanding of the </w:t>
            </w:r>
            <w:r w:rsidR="00CB10B6">
              <w:rPr>
                <w:sz w:val="18"/>
                <w:szCs w:val="18"/>
              </w:rPr>
              <w:t>E&amp;S</w:t>
            </w:r>
            <w:r>
              <w:rPr>
                <w:sz w:val="18"/>
                <w:szCs w:val="18"/>
              </w:rPr>
              <w:t xml:space="preserve"> requirements of the project and the proposed strategies to manage the </w:t>
            </w:r>
            <w:r w:rsidR="00CB10B6">
              <w:rPr>
                <w:sz w:val="18"/>
                <w:szCs w:val="18"/>
              </w:rPr>
              <w:t>E&amp;S</w:t>
            </w:r>
            <w:r>
              <w:rPr>
                <w:sz w:val="18"/>
                <w:szCs w:val="18"/>
              </w:rPr>
              <w:t xml:space="preserve"> risks</w:t>
            </w:r>
            <w:r w:rsidR="00F374F2">
              <w:rPr>
                <w:sz w:val="18"/>
                <w:szCs w:val="18"/>
              </w:rPr>
              <w:t>.</w:t>
            </w:r>
          </w:p>
        </w:tc>
        <w:tc>
          <w:tcPr>
            <w:tcW w:w="0" w:type="auto"/>
          </w:tcPr>
          <w:p w14:paraId="49FCE845" w14:textId="5AD4E631" w:rsidR="00D47AA1" w:rsidRDefault="0082230D">
            <w:pPr>
              <w:spacing w:after="0"/>
              <w:jc w:val="left"/>
              <w:rPr>
                <w:sz w:val="18"/>
                <w:szCs w:val="18"/>
              </w:rPr>
            </w:pPr>
            <w:r>
              <w:rPr>
                <w:sz w:val="18"/>
                <w:szCs w:val="18"/>
              </w:rPr>
              <w:t xml:space="preserve">The </w:t>
            </w:r>
            <w:r w:rsidR="00F374F2">
              <w:rPr>
                <w:sz w:val="18"/>
                <w:szCs w:val="18"/>
              </w:rPr>
              <w:t>Bidder</w:t>
            </w:r>
            <w:r>
              <w:rPr>
                <w:sz w:val="18"/>
                <w:szCs w:val="18"/>
              </w:rPr>
              <w:t xml:space="preserve"> shall submit Management Strategies and Implementation Plans (MSIP) to manage the following key </w:t>
            </w:r>
            <w:r w:rsidR="00CB10B6">
              <w:rPr>
                <w:sz w:val="18"/>
                <w:szCs w:val="18"/>
              </w:rPr>
              <w:t>E&amp;S</w:t>
            </w:r>
            <w:r>
              <w:rPr>
                <w:sz w:val="18"/>
                <w:szCs w:val="18"/>
              </w:rPr>
              <w:t xml:space="preserve"> risks:</w:t>
            </w:r>
          </w:p>
          <w:p w14:paraId="49FCE846" w14:textId="77777777" w:rsidR="00D47AA1" w:rsidRDefault="0082230D" w:rsidP="00F84AEA">
            <w:pPr>
              <w:pStyle w:val="ListParagraph"/>
              <w:numPr>
                <w:ilvl w:val="0"/>
                <w:numId w:val="11"/>
              </w:numPr>
              <w:spacing w:after="0"/>
              <w:ind w:left="323" w:hanging="323"/>
              <w:jc w:val="left"/>
              <w:rPr>
                <w:sz w:val="18"/>
                <w:szCs w:val="18"/>
              </w:rPr>
            </w:pPr>
            <w:r>
              <w:rPr>
                <w:sz w:val="18"/>
                <w:szCs w:val="18"/>
              </w:rPr>
              <w:t>Strategy for the protection of workers and community from the construction-related hazards inside the terminal</w:t>
            </w:r>
          </w:p>
          <w:p w14:paraId="524C2C5D" w14:textId="5424FC1E" w:rsidR="00A830C2" w:rsidRDefault="003B4818" w:rsidP="00F84AEA">
            <w:pPr>
              <w:pStyle w:val="ListParagraph"/>
              <w:numPr>
                <w:ilvl w:val="0"/>
                <w:numId w:val="11"/>
              </w:numPr>
              <w:spacing w:after="0"/>
              <w:ind w:left="323" w:hanging="323"/>
              <w:jc w:val="left"/>
              <w:rPr>
                <w:sz w:val="18"/>
                <w:szCs w:val="18"/>
              </w:rPr>
            </w:pPr>
            <w:r>
              <w:rPr>
                <w:sz w:val="18"/>
                <w:szCs w:val="18"/>
              </w:rPr>
              <w:t xml:space="preserve">Strategy to minimize impacts on flora </w:t>
            </w:r>
            <w:r w:rsidR="00A830C2">
              <w:rPr>
                <w:sz w:val="18"/>
                <w:szCs w:val="18"/>
              </w:rPr>
              <w:t xml:space="preserve">and fauna from land clearing and construction activities. </w:t>
            </w:r>
          </w:p>
          <w:p w14:paraId="49FCE849" w14:textId="525998EA" w:rsidR="00D47AA1" w:rsidRDefault="0082230D" w:rsidP="00F84AEA">
            <w:pPr>
              <w:pStyle w:val="ListParagraph"/>
              <w:numPr>
                <w:ilvl w:val="0"/>
                <w:numId w:val="11"/>
              </w:numPr>
              <w:spacing w:after="0"/>
              <w:ind w:left="323" w:hanging="323"/>
              <w:jc w:val="left"/>
              <w:rPr>
                <w:sz w:val="18"/>
                <w:szCs w:val="18"/>
              </w:rPr>
            </w:pPr>
            <w:r>
              <w:rPr>
                <w:sz w:val="18"/>
                <w:szCs w:val="18"/>
              </w:rPr>
              <w:t xml:space="preserve">Pollution prevention (wastewater, </w:t>
            </w:r>
            <w:proofErr w:type="gramStart"/>
            <w:r>
              <w:rPr>
                <w:sz w:val="18"/>
                <w:szCs w:val="18"/>
              </w:rPr>
              <w:t>air</w:t>
            </w:r>
            <w:proofErr w:type="gramEnd"/>
            <w:r>
              <w:rPr>
                <w:sz w:val="18"/>
                <w:szCs w:val="18"/>
              </w:rPr>
              <w:t xml:space="preserve"> and noise emissions) and management</w:t>
            </w:r>
          </w:p>
          <w:p w14:paraId="49FCE84A" w14:textId="1C607A31" w:rsidR="00D47AA1" w:rsidRDefault="037DA9AA" w:rsidP="00F84AEA">
            <w:pPr>
              <w:pStyle w:val="ListParagraph"/>
              <w:numPr>
                <w:ilvl w:val="0"/>
                <w:numId w:val="11"/>
              </w:numPr>
              <w:spacing w:after="0"/>
              <w:ind w:left="323" w:hanging="323"/>
              <w:jc w:val="left"/>
              <w:rPr>
                <w:sz w:val="18"/>
                <w:szCs w:val="18"/>
              </w:rPr>
            </w:pPr>
            <w:r w:rsidRPr="6448F603">
              <w:rPr>
                <w:sz w:val="18"/>
                <w:szCs w:val="18"/>
              </w:rPr>
              <w:lastRenderedPageBreak/>
              <w:t xml:space="preserve">A </w:t>
            </w:r>
            <w:proofErr w:type="gramStart"/>
            <w:r w:rsidRPr="6448F603">
              <w:rPr>
                <w:sz w:val="18"/>
                <w:szCs w:val="18"/>
              </w:rPr>
              <w:t xml:space="preserve">waste management </w:t>
            </w:r>
            <w:r w:rsidR="00F10092">
              <w:rPr>
                <w:sz w:val="18"/>
                <w:szCs w:val="18"/>
              </w:rPr>
              <w:t>strategies</w:t>
            </w:r>
            <w:proofErr w:type="gramEnd"/>
            <w:r w:rsidR="00F10092" w:rsidRPr="6448F603">
              <w:rPr>
                <w:sz w:val="18"/>
                <w:szCs w:val="18"/>
              </w:rPr>
              <w:t xml:space="preserve"> </w:t>
            </w:r>
            <w:r w:rsidRPr="6448F603">
              <w:rPr>
                <w:sz w:val="18"/>
                <w:szCs w:val="18"/>
              </w:rPr>
              <w:t>for proper collection and disposal of waste</w:t>
            </w:r>
          </w:p>
          <w:p w14:paraId="49FCE84B" w14:textId="1D962F0F" w:rsidR="00D47AA1" w:rsidRDefault="0082230D" w:rsidP="00F84AEA">
            <w:pPr>
              <w:pStyle w:val="ListParagraph"/>
              <w:numPr>
                <w:ilvl w:val="0"/>
                <w:numId w:val="11"/>
              </w:numPr>
              <w:spacing w:after="0"/>
              <w:ind w:left="323" w:hanging="323"/>
              <w:jc w:val="left"/>
              <w:rPr>
                <w:sz w:val="18"/>
                <w:szCs w:val="18"/>
              </w:rPr>
            </w:pPr>
            <w:r>
              <w:rPr>
                <w:sz w:val="18"/>
                <w:szCs w:val="18"/>
              </w:rPr>
              <w:t xml:space="preserve">Traffic management plan to ensure </w:t>
            </w:r>
            <w:r w:rsidR="00F54CED">
              <w:rPr>
                <w:sz w:val="18"/>
                <w:szCs w:val="18"/>
              </w:rPr>
              <w:t>smooth tr</w:t>
            </w:r>
            <w:r w:rsidR="00CF4C95">
              <w:rPr>
                <w:sz w:val="18"/>
                <w:szCs w:val="18"/>
              </w:rPr>
              <w:t xml:space="preserve">affic flow around the worksites and </w:t>
            </w:r>
            <w:r>
              <w:rPr>
                <w:sz w:val="18"/>
                <w:szCs w:val="18"/>
              </w:rPr>
              <w:t xml:space="preserve">the safety of local communities from construction </w:t>
            </w:r>
            <w:proofErr w:type="gramStart"/>
            <w:r>
              <w:rPr>
                <w:sz w:val="18"/>
                <w:szCs w:val="18"/>
              </w:rPr>
              <w:t>traffic</w:t>
            </w:r>
            <w:proofErr w:type="gramEnd"/>
          </w:p>
          <w:p w14:paraId="49FCE84C" w14:textId="77777777" w:rsidR="00D47AA1" w:rsidRDefault="0082230D" w:rsidP="00F84AEA">
            <w:pPr>
              <w:pStyle w:val="ListParagraph"/>
              <w:numPr>
                <w:ilvl w:val="0"/>
                <w:numId w:val="11"/>
              </w:numPr>
              <w:spacing w:after="0"/>
              <w:ind w:left="323" w:hanging="323"/>
              <w:jc w:val="left"/>
              <w:rPr>
                <w:sz w:val="18"/>
                <w:szCs w:val="18"/>
              </w:rPr>
            </w:pPr>
            <w:r>
              <w:rPr>
                <w:sz w:val="18"/>
                <w:szCs w:val="18"/>
              </w:rPr>
              <w:t>Hazardous material management plan safe storage and handling</w:t>
            </w:r>
          </w:p>
          <w:p w14:paraId="49FCE84D" w14:textId="77777777" w:rsidR="00D47AA1" w:rsidRDefault="0082230D" w:rsidP="00F84AEA">
            <w:pPr>
              <w:pStyle w:val="ListParagraph"/>
              <w:numPr>
                <w:ilvl w:val="0"/>
                <w:numId w:val="11"/>
              </w:numPr>
              <w:spacing w:after="0"/>
              <w:ind w:left="323" w:hanging="323"/>
              <w:jc w:val="left"/>
              <w:rPr>
                <w:sz w:val="18"/>
                <w:szCs w:val="18"/>
              </w:rPr>
            </w:pPr>
            <w:r>
              <w:rPr>
                <w:sz w:val="18"/>
                <w:szCs w:val="18"/>
              </w:rPr>
              <w:t xml:space="preserve">Strategy to address labor influx impacts on the local </w:t>
            </w:r>
            <w:proofErr w:type="gramStart"/>
            <w:r>
              <w:rPr>
                <w:sz w:val="18"/>
                <w:szCs w:val="18"/>
              </w:rPr>
              <w:t>communities</w:t>
            </w:r>
            <w:proofErr w:type="gramEnd"/>
          </w:p>
          <w:p w14:paraId="49FCE84E" w14:textId="77777777" w:rsidR="00D47AA1" w:rsidRDefault="0082230D" w:rsidP="00F84AEA">
            <w:pPr>
              <w:pStyle w:val="ListParagraph"/>
              <w:numPr>
                <w:ilvl w:val="0"/>
                <w:numId w:val="11"/>
              </w:numPr>
              <w:spacing w:after="0"/>
              <w:ind w:left="323" w:hanging="323"/>
              <w:jc w:val="left"/>
              <w:rPr>
                <w:sz w:val="18"/>
                <w:szCs w:val="18"/>
              </w:rPr>
            </w:pPr>
            <w:r>
              <w:rPr>
                <w:sz w:val="18"/>
                <w:szCs w:val="18"/>
              </w:rPr>
              <w:t>Gender-based violence and sexual exploitation and abuse prevention and response action plan</w:t>
            </w:r>
          </w:p>
          <w:p w14:paraId="49FCE84F" w14:textId="77777777" w:rsidR="00D47AA1" w:rsidRDefault="0082230D" w:rsidP="00F84AEA">
            <w:pPr>
              <w:pStyle w:val="ListParagraph"/>
              <w:numPr>
                <w:ilvl w:val="0"/>
                <w:numId w:val="11"/>
              </w:numPr>
              <w:spacing w:after="20"/>
              <w:ind w:left="323" w:hanging="323"/>
              <w:jc w:val="left"/>
              <w:rPr>
                <w:sz w:val="18"/>
                <w:szCs w:val="18"/>
              </w:rPr>
            </w:pPr>
            <w:r>
              <w:rPr>
                <w:sz w:val="18"/>
                <w:szCs w:val="18"/>
              </w:rPr>
              <w:t>Emergency response plan and early warning system</w:t>
            </w:r>
          </w:p>
          <w:p w14:paraId="12042556" w14:textId="4BD27663" w:rsidR="00F94508" w:rsidRDefault="00F94508" w:rsidP="00F84AEA">
            <w:pPr>
              <w:pStyle w:val="ListParagraph"/>
              <w:numPr>
                <w:ilvl w:val="0"/>
                <w:numId w:val="11"/>
              </w:numPr>
              <w:spacing w:after="20"/>
              <w:ind w:left="323" w:hanging="323"/>
              <w:jc w:val="left"/>
              <w:rPr>
                <w:sz w:val="18"/>
                <w:szCs w:val="18"/>
              </w:rPr>
            </w:pPr>
            <w:r>
              <w:rPr>
                <w:sz w:val="18"/>
                <w:szCs w:val="18"/>
              </w:rPr>
              <w:t xml:space="preserve">Bird collisions with transmission lines and preventive measures. </w:t>
            </w:r>
          </w:p>
          <w:p w14:paraId="6DC5649C" w14:textId="77777777" w:rsidR="00CF4C95" w:rsidRDefault="00CF4C95" w:rsidP="00F94508">
            <w:pPr>
              <w:pStyle w:val="ListParagraph"/>
              <w:spacing w:after="20"/>
              <w:ind w:left="323"/>
              <w:jc w:val="left"/>
              <w:rPr>
                <w:sz w:val="18"/>
                <w:szCs w:val="18"/>
              </w:rPr>
            </w:pPr>
          </w:p>
          <w:p w14:paraId="49FCE850" w14:textId="77777777" w:rsidR="00D47AA1" w:rsidRDefault="0082230D">
            <w:pPr>
              <w:spacing w:after="40"/>
              <w:jc w:val="left"/>
              <w:rPr>
                <w:sz w:val="18"/>
                <w:szCs w:val="18"/>
              </w:rPr>
            </w:pPr>
            <w:r>
              <w:rPr>
                <w:sz w:val="18"/>
                <w:szCs w:val="18"/>
              </w:rPr>
              <w:t xml:space="preserve">The Contractor shall be subsequently required to submit (before mobilization) the Contractor's Environment and Social Management Plan (C-ESMP) by the above strategies and Condition 4 of this Table. </w:t>
            </w:r>
          </w:p>
        </w:tc>
        <w:tc>
          <w:tcPr>
            <w:tcW w:w="0" w:type="auto"/>
          </w:tcPr>
          <w:p w14:paraId="49FCE851" w14:textId="1A1B4403" w:rsidR="00D47AA1" w:rsidRDefault="0082230D">
            <w:pPr>
              <w:jc w:val="left"/>
              <w:rPr>
                <w:sz w:val="18"/>
                <w:szCs w:val="18"/>
              </w:rPr>
            </w:pPr>
            <w:r>
              <w:rPr>
                <w:sz w:val="18"/>
                <w:szCs w:val="18"/>
              </w:rPr>
              <w:lastRenderedPageBreak/>
              <w:t xml:space="preserve">The </w:t>
            </w:r>
            <w:r w:rsidR="00F374F2">
              <w:rPr>
                <w:sz w:val="18"/>
                <w:szCs w:val="18"/>
              </w:rPr>
              <w:t>Bidder</w:t>
            </w:r>
            <w:r>
              <w:rPr>
                <w:sz w:val="18"/>
                <w:szCs w:val="18"/>
              </w:rPr>
              <w:t xml:space="preserve"> will submit MSIP along with the Bid Documents</w:t>
            </w:r>
            <w:r w:rsidR="00F374F2">
              <w:rPr>
                <w:sz w:val="18"/>
                <w:szCs w:val="18"/>
              </w:rPr>
              <w:t>.</w:t>
            </w:r>
          </w:p>
        </w:tc>
        <w:tc>
          <w:tcPr>
            <w:tcW w:w="0" w:type="auto"/>
          </w:tcPr>
          <w:p w14:paraId="49FCE852" w14:textId="77777777" w:rsidR="00D47AA1" w:rsidRDefault="00D47AA1">
            <w:pPr>
              <w:jc w:val="left"/>
              <w:rPr>
                <w:sz w:val="18"/>
                <w:szCs w:val="18"/>
              </w:rPr>
            </w:pPr>
          </w:p>
        </w:tc>
      </w:tr>
    </w:tbl>
    <w:p w14:paraId="49FCE854" w14:textId="77777777" w:rsidR="00D47AA1" w:rsidRDefault="00D47AA1"/>
    <w:p w14:paraId="49FCE855" w14:textId="77777777" w:rsidR="00D47AA1" w:rsidRDefault="0082230D">
      <w:pPr>
        <w:pStyle w:val="Heading2"/>
      </w:pPr>
      <w:bookmarkStart w:id="134" w:name="_Toc26347786"/>
      <w:bookmarkStart w:id="135" w:name="_Toc151116412"/>
      <w:r>
        <w:t>Environmental and Social Management During Construction</w:t>
      </w:r>
      <w:bookmarkEnd w:id="134"/>
      <w:bookmarkEnd w:id="135"/>
    </w:p>
    <w:p w14:paraId="49FCE856" w14:textId="77777777" w:rsidR="00D47AA1" w:rsidRDefault="0082230D">
      <w:pPr>
        <w:pStyle w:val="Heading3"/>
      </w:pPr>
      <w:bookmarkStart w:id="136" w:name="_Toc26347788"/>
      <w:r>
        <w:t>Pre-construction Stage Mitigation Plans</w:t>
      </w:r>
      <w:bookmarkEnd w:id="136"/>
    </w:p>
    <w:p w14:paraId="49FCE857" w14:textId="51DF6E3B" w:rsidR="00D47AA1" w:rsidRDefault="00740376">
      <w:r>
        <w:t>The p</w:t>
      </w:r>
      <w:r w:rsidR="0082230D">
        <w:t>re-construction stage will mainly include the mobilization of the contractor and finalization of the following conditions/documentation by the Contractor:</w:t>
      </w:r>
    </w:p>
    <w:p w14:paraId="39053115" w14:textId="577B94D3" w:rsidR="00B1046D" w:rsidRDefault="00B1046D">
      <w:pPr>
        <w:pStyle w:val="Bullet"/>
      </w:pPr>
      <w:r>
        <w:t xml:space="preserve">Design of substation and </w:t>
      </w:r>
      <w:r w:rsidR="00FC23C4">
        <w:t xml:space="preserve">OHL complying with the EMF </w:t>
      </w:r>
      <w:r w:rsidR="00F20D29">
        <w:t>exposure</w:t>
      </w:r>
      <w:r w:rsidR="00FC23C4">
        <w:t xml:space="preserve"> </w:t>
      </w:r>
      <w:r w:rsidR="00F20D29">
        <w:t>limits</w:t>
      </w:r>
      <w:r w:rsidR="00FC23C4">
        <w:t xml:space="preserve">, </w:t>
      </w:r>
      <w:r w:rsidR="00F20D29">
        <w:t xml:space="preserve">fire safety noise and adequate </w:t>
      </w:r>
      <w:r w:rsidR="00463920">
        <w:t xml:space="preserve">pollution control </w:t>
      </w:r>
      <w:proofErr w:type="gramStart"/>
      <w:r w:rsidR="00463920">
        <w:t>measures</w:t>
      </w:r>
      <w:proofErr w:type="gramEnd"/>
    </w:p>
    <w:p w14:paraId="49FCE858" w14:textId="2A38DC8C" w:rsidR="00D47AA1" w:rsidRDefault="0082230D">
      <w:pPr>
        <w:pStyle w:val="Bullet"/>
      </w:pPr>
      <w:r>
        <w:t>Contractor’s Environmental and Social Management Plan (C-ESMP) with site-specific management plans</w:t>
      </w:r>
      <w:r w:rsidR="00463920">
        <w:t>, including OHS plan</w:t>
      </w:r>
      <w:r>
        <w:t>;</w:t>
      </w:r>
    </w:p>
    <w:p w14:paraId="49FCE859" w14:textId="77777777" w:rsidR="00D47AA1" w:rsidRDefault="0082230D">
      <w:pPr>
        <w:pStyle w:val="Bullet"/>
      </w:pPr>
      <w:r>
        <w:t>Labour Management Procedures to be followed for hiring and management of labour;</w:t>
      </w:r>
    </w:p>
    <w:p w14:paraId="49FCE85A" w14:textId="34223F4D" w:rsidR="00D47AA1" w:rsidRDefault="0082230D">
      <w:pPr>
        <w:pStyle w:val="Bullet"/>
      </w:pPr>
      <w:r>
        <w:t xml:space="preserve">The mobilization of </w:t>
      </w:r>
      <w:r w:rsidR="00CB10B6">
        <w:t>E&amp;S</w:t>
      </w:r>
      <w:r>
        <w:t xml:space="preserve"> Specialists</w:t>
      </w:r>
    </w:p>
    <w:p w14:paraId="49FCE85B" w14:textId="77777777" w:rsidR="00D47AA1" w:rsidRDefault="0082230D">
      <w:r>
        <w:t xml:space="preserve">Each of the above conditions is elaborated in </w:t>
      </w:r>
      <w:r>
        <w:rPr>
          <w:b/>
          <w:bCs/>
        </w:rPr>
        <w:t>Table 6.2</w:t>
      </w:r>
      <w:r>
        <w:t>.</w:t>
      </w:r>
    </w:p>
    <w:p w14:paraId="49FCE85C" w14:textId="7C44692A" w:rsidR="00D47AA1" w:rsidRDefault="0082230D">
      <w:pPr>
        <w:pStyle w:val="Caption"/>
        <w:spacing w:after="60"/>
        <w:rPr>
          <w:sz w:val="20"/>
        </w:rPr>
      </w:pPr>
      <w:bookmarkStart w:id="137" w:name="_Toc151116442"/>
      <w:r>
        <w:rPr>
          <w:sz w:val="20"/>
        </w:rPr>
        <w:lastRenderedPageBreak/>
        <w:t xml:space="preserve">Table </w:t>
      </w:r>
      <w:r>
        <w:rPr>
          <w:noProof/>
          <w:sz w:val="20"/>
        </w:rPr>
        <w:fldChar w:fldCharType="begin"/>
      </w:r>
      <w:r>
        <w:rPr>
          <w:noProof/>
          <w:sz w:val="20"/>
        </w:rPr>
        <w:instrText xml:space="preserve"> STYLEREF 1 \s </w:instrText>
      </w:r>
      <w:r>
        <w:rPr>
          <w:noProof/>
          <w:sz w:val="20"/>
        </w:rPr>
        <w:fldChar w:fldCharType="separate"/>
      </w:r>
      <w:r w:rsidR="00555F8C">
        <w:rPr>
          <w:noProof/>
          <w:sz w:val="20"/>
        </w:rPr>
        <w:t>6</w:t>
      </w:r>
      <w:r>
        <w:rPr>
          <w:noProof/>
          <w:sz w:val="20"/>
        </w:rPr>
        <w:fldChar w:fldCharType="end"/>
      </w:r>
      <w:r>
        <w:rPr>
          <w:sz w:val="20"/>
        </w:rPr>
        <w:t>.</w:t>
      </w:r>
      <w:r>
        <w:rPr>
          <w:noProof/>
          <w:sz w:val="20"/>
        </w:rPr>
        <w:fldChar w:fldCharType="begin"/>
      </w:r>
      <w:r>
        <w:rPr>
          <w:noProof/>
          <w:sz w:val="20"/>
        </w:rPr>
        <w:instrText xml:space="preserve"> SEQ Table \* ARABIC \s 1 </w:instrText>
      </w:r>
      <w:r>
        <w:rPr>
          <w:noProof/>
          <w:sz w:val="20"/>
        </w:rPr>
        <w:fldChar w:fldCharType="separate"/>
      </w:r>
      <w:r w:rsidR="00555F8C">
        <w:rPr>
          <w:noProof/>
          <w:sz w:val="20"/>
        </w:rPr>
        <w:t>2</w:t>
      </w:r>
      <w:r>
        <w:rPr>
          <w:noProof/>
          <w:sz w:val="20"/>
        </w:rPr>
        <w:fldChar w:fldCharType="end"/>
      </w:r>
      <w:r>
        <w:rPr>
          <w:sz w:val="20"/>
        </w:rPr>
        <w:t xml:space="preserve">:  </w:t>
      </w:r>
      <w:r w:rsidR="00CB10B6">
        <w:rPr>
          <w:sz w:val="20"/>
        </w:rPr>
        <w:t>E&amp;S</w:t>
      </w:r>
      <w:r>
        <w:rPr>
          <w:sz w:val="20"/>
        </w:rPr>
        <w:t xml:space="preserve"> Conditions in the Pre-Construction Stage</w:t>
      </w:r>
      <w:bookmarkEnd w:id="137"/>
    </w:p>
    <w:tbl>
      <w:tblPr>
        <w:tblStyle w:val="TableGrid"/>
        <w:tblW w:w="9918" w:type="dxa"/>
        <w:tblLook w:val="04A0" w:firstRow="1" w:lastRow="0" w:firstColumn="1" w:lastColumn="0" w:noHBand="0" w:noVBand="1"/>
      </w:tblPr>
      <w:tblGrid>
        <w:gridCol w:w="1680"/>
        <w:gridCol w:w="1874"/>
        <w:gridCol w:w="3526"/>
        <w:gridCol w:w="1562"/>
        <w:gridCol w:w="1276"/>
      </w:tblGrid>
      <w:tr w:rsidR="00D47AA1" w14:paraId="49FCE861" w14:textId="77777777" w:rsidTr="6448F603">
        <w:trPr>
          <w:tblHeader/>
        </w:trPr>
        <w:tc>
          <w:tcPr>
            <w:tcW w:w="0" w:type="auto"/>
            <w:vMerge w:val="restart"/>
            <w:shd w:val="clear" w:color="auto" w:fill="D9D9D9" w:themeFill="background1" w:themeFillShade="D9"/>
            <w:vAlign w:val="center"/>
          </w:tcPr>
          <w:p w14:paraId="49FCE85D" w14:textId="77777777" w:rsidR="00D47AA1" w:rsidRDefault="0082230D">
            <w:pPr>
              <w:spacing w:after="20"/>
              <w:jc w:val="left"/>
              <w:rPr>
                <w:b/>
                <w:szCs w:val="20"/>
              </w:rPr>
            </w:pPr>
            <w:r>
              <w:rPr>
                <w:b/>
                <w:szCs w:val="20"/>
              </w:rPr>
              <w:t>Condition</w:t>
            </w:r>
          </w:p>
        </w:tc>
        <w:tc>
          <w:tcPr>
            <w:tcW w:w="0" w:type="auto"/>
            <w:vMerge w:val="restart"/>
            <w:shd w:val="clear" w:color="auto" w:fill="D9D9D9" w:themeFill="background1" w:themeFillShade="D9"/>
            <w:vAlign w:val="center"/>
          </w:tcPr>
          <w:p w14:paraId="49FCE85E" w14:textId="77777777" w:rsidR="00D47AA1" w:rsidRDefault="0082230D">
            <w:pPr>
              <w:spacing w:after="20"/>
              <w:jc w:val="left"/>
              <w:rPr>
                <w:b/>
                <w:szCs w:val="20"/>
              </w:rPr>
            </w:pPr>
            <w:r>
              <w:rPr>
                <w:b/>
                <w:noProof/>
                <w:szCs w:val="20"/>
              </w:rPr>
              <w:t>The rationale</w:t>
            </w:r>
            <w:r>
              <w:rPr>
                <w:b/>
                <w:szCs w:val="20"/>
              </w:rPr>
              <w:t xml:space="preserve"> for the inclusion of this Condition </w:t>
            </w:r>
          </w:p>
        </w:tc>
        <w:tc>
          <w:tcPr>
            <w:tcW w:w="3526" w:type="dxa"/>
            <w:vMerge w:val="restart"/>
            <w:shd w:val="clear" w:color="auto" w:fill="D9D9D9" w:themeFill="background1" w:themeFillShade="D9"/>
            <w:vAlign w:val="center"/>
          </w:tcPr>
          <w:p w14:paraId="49FCE85F" w14:textId="77777777" w:rsidR="00D47AA1" w:rsidRDefault="0082230D">
            <w:pPr>
              <w:spacing w:after="20"/>
              <w:jc w:val="left"/>
              <w:rPr>
                <w:b/>
                <w:szCs w:val="20"/>
              </w:rPr>
            </w:pPr>
            <w:r>
              <w:rPr>
                <w:b/>
                <w:szCs w:val="20"/>
              </w:rPr>
              <w:t>Description of the Condition</w:t>
            </w:r>
          </w:p>
        </w:tc>
        <w:tc>
          <w:tcPr>
            <w:tcW w:w="2838" w:type="dxa"/>
            <w:gridSpan w:val="2"/>
            <w:shd w:val="clear" w:color="auto" w:fill="D9D9D9" w:themeFill="background1" w:themeFillShade="D9"/>
            <w:vAlign w:val="center"/>
          </w:tcPr>
          <w:p w14:paraId="49FCE860" w14:textId="77777777" w:rsidR="00D47AA1" w:rsidRDefault="0082230D">
            <w:pPr>
              <w:spacing w:after="20"/>
              <w:jc w:val="center"/>
              <w:rPr>
                <w:b/>
                <w:szCs w:val="20"/>
              </w:rPr>
            </w:pPr>
            <w:r>
              <w:rPr>
                <w:b/>
                <w:szCs w:val="20"/>
              </w:rPr>
              <w:t>Responsibility</w:t>
            </w:r>
          </w:p>
        </w:tc>
      </w:tr>
      <w:tr w:rsidR="00D47AA1" w14:paraId="49FCE867" w14:textId="77777777" w:rsidTr="6448F603">
        <w:trPr>
          <w:tblHeader/>
        </w:trPr>
        <w:tc>
          <w:tcPr>
            <w:tcW w:w="0" w:type="auto"/>
            <w:vMerge/>
            <w:vAlign w:val="center"/>
          </w:tcPr>
          <w:p w14:paraId="49FCE862" w14:textId="77777777" w:rsidR="00D47AA1" w:rsidRDefault="00D47AA1">
            <w:pPr>
              <w:spacing w:after="20"/>
              <w:jc w:val="left"/>
              <w:rPr>
                <w:b/>
                <w:szCs w:val="20"/>
              </w:rPr>
            </w:pPr>
          </w:p>
        </w:tc>
        <w:tc>
          <w:tcPr>
            <w:tcW w:w="0" w:type="auto"/>
            <w:vMerge/>
            <w:vAlign w:val="center"/>
          </w:tcPr>
          <w:p w14:paraId="49FCE863" w14:textId="77777777" w:rsidR="00D47AA1" w:rsidRDefault="00D47AA1">
            <w:pPr>
              <w:spacing w:after="20"/>
              <w:jc w:val="left"/>
              <w:rPr>
                <w:b/>
                <w:szCs w:val="20"/>
              </w:rPr>
            </w:pPr>
          </w:p>
        </w:tc>
        <w:tc>
          <w:tcPr>
            <w:tcW w:w="3526" w:type="dxa"/>
            <w:vMerge/>
            <w:vAlign w:val="center"/>
          </w:tcPr>
          <w:p w14:paraId="49FCE864" w14:textId="77777777" w:rsidR="00D47AA1" w:rsidRDefault="00D47AA1">
            <w:pPr>
              <w:spacing w:after="20"/>
              <w:jc w:val="left"/>
              <w:rPr>
                <w:b/>
                <w:szCs w:val="20"/>
              </w:rPr>
            </w:pPr>
          </w:p>
        </w:tc>
        <w:tc>
          <w:tcPr>
            <w:tcW w:w="1562" w:type="dxa"/>
            <w:shd w:val="clear" w:color="auto" w:fill="D9D9D9" w:themeFill="background1" w:themeFillShade="D9"/>
            <w:vAlign w:val="center"/>
          </w:tcPr>
          <w:p w14:paraId="49FCE865" w14:textId="77777777" w:rsidR="00D47AA1" w:rsidRDefault="0082230D">
            <w:pPr>
              <w:spacing w:after="20"/>
              <w:jc w:val="center"/>
              <w:rPr>
                <w:b/>
                <w:szCs w:val="20"/>
              </w:rPr>
            </w:pPr>
            <w:r>
              <w:rPr>
                <w:b/>
                <w:szCs w:val="20"/>
              </w:rPr>
              <w:t>Implementation</w:t>
            </w:r>
          </w:p>
        </w:tc>
        <w:tc>
          <w:tcPr>
            <w:tcW w:w="1276" w:type="dxa"/>
            <w:shd w:val="clear" w:color="auto" w:fill="D9D9D9" w:themeFill="background1" w:themeFillShade="D9"/>
            <w:vAlign w:val="center"/>
          </w:tcPr>
          <w:p w14:paraId="49FCE866" w14:textId="77777777" w:rsidR="00D47AA1" w:rsidRDefault="0082230D">
            <w:pPr>
              <w:spacing w:after="20"/>
              <w:jc w:val="center"/>
              <w:rPr>
                <w:b/>
                <w:szCs w:val="20"/>
              </w:rPr>
            </w:pPr>
            <w:r>
              <w:rPr>
                <w:b/>
                <w:szCs w:val="20"/>
              </w:rPr>
              <w:t>Supervision</w:t>
            </w:r>
          </w:p>
        </w:tc>
      </w:tr>
      <w:tr w:rsidR="00D47AA1" w14:paraId="49FCE87E" w14:textId="77777777" w:rsidTr="6448F603">
        <w:tc>
          <w:tcPr>
            <w:tcW w:w="0" w:type="auto"/>
          </w:tcPr>
          <w:p w14:paraId="49FCE868" w14:textId="77777777" w:rsidR="00D47AA1" w:rsidRDefault="0082230D">
            <w:pPr>
              <w:spacing w:after="40"/>
              <w:jc w:val="left"/>
              <w:rPr>
                <w:szCs w:val="20"/>
              </w:rPr>
            </w:pPr>
            <w:r>
              <w:rPr>
                <w:szCs w:val="20"/>
              </w:rPr>
              <w:t>1.  Preparation of Contractor’s Environmental and Social Management Plan (C-ESMP)</w:t>
            </w:r>
          </w:p>
        </w:tc>
        <w:tc>
          <w:tcPr>
            <w:tcW w:w="0" w:type="auto"/>
          </w:tcPr>
          <w:p w14:paraId="49FCE869" w14:textId="04704FBD" w:rsidR="00D47AA1" w:rsidRDefault="0082230D">
            <w:pPr>
              <w:spacing w:after="40"/>
              <w:jc w:val="left"/>
              <w:rPr>
                <w:szCs w:val="20"/>
              </w:rPr>
            </w:pPr>
            <w:r>
              <w:rPr>
                <w:szCs w:val="20"/>
              </w:rPr>
              <w:t xml:space="preserve">The Contractor shall submit site-specific management plans to address </w:t>
            </w:r>
            <w:r w:rsidR="00CB10B6">
              <w:rPr>
                <w:szCs w:val="20"/>
              </w:rPr>
              <w:t>E&amp;S</w:t>
            </w:r>
            <w:r>
              <w:rPr>
                <w:szCs w:val="20"/>
              </w:rPr>
              <w:t xml:space="preserve"> risks following the ESMP requirements and MSIP proposed in the bid documents.</w:t>
            </w:r>
          </w:p>
        </w:tc>
        <w:tc>
          <w:tcPr>
            <w:tcW w:w="3526" w:type="dxa"/>
          </w:tcPr>
          <w:p w14:paraId="49FCE86A" w14:textId="77777777" w:rsidR="00D47AA1" w:rsidRDefault="0082230D">
            <w:pPr>
              <w:spacing w:after="40"/>
              <w:jc w:val="left"/>
              <w:rPr>
                <w:szCs w:val="20"/>
              </w:rPr>
            </w:pPr>
            <w:r>
              <w:rPr>
                <w:szCs w:val="20"/>
              </w:rPr>
              <w:t xml:space="preserve">The Contractor to submit for approval and subsequently implement their Environment and Social Management Plan (C-ESMP). </w:t>
            </w:r>
          </w:p>
          <w:p w14:paraId="49FCE86B" w14:textId="77777777" w:rsidR="00D47AA1" w:rsidRDefault="0082230D">
            <w:pPr>
              <w:spacing w:after="40"/>
              <w:jc w:val="left"/>
              <w:rPr>
                <w:szCs w:val="20"/>
              </w:rPr>
            </w:pPr>
            <w:r>
              <w:rPr>
                <w:szCs w:val="20"/>
              </w:rPr>
              <w:t xml:space="preserve">The C-ESMP should be submitted prior to the commencement of construction works, and no construction activities will be carried out under the project until approval of the C-ESMP. </w:t>
            </w:r>
          </w:p>
          <w:p w14:paraId="49FCE86C" w14:textId="77777777" w:rsidR="00D47AA1" w:rsidRDefault="037DA9AA" w:rsidP="6448F603">
            <w:pPr>
              <w:spacing w:after="40"/>
              <w:jc w:val="left"/>
            </w:pPr>
            <w:r>
              <w:t xml:space="preserve">The C-ESMP will include the following </w:t>
            </w:r>
            <w:r w:rsidRPr="6448F603">
              <w:rPr>
                <w:u w:val="single"/>
              </w:rPr>
              <w:t>site-specific</w:t>
            </w:r>
            <w:r>
              <w:t xml:space="preserve"> management plans on:</w:t>
            </w:r>
          </w:p>
          <w:p w14:paraId="49FCE86D" w14:textId="3DED519F" w:rsidR="00D47AA1" w:rsidRDefault="0082230D">
            <w:pPr>
              <w:pStyle w:val="Bullet"/>
              <w:spacing w:after="0"/>
              <w:ind w:left="714" w:hanging="357"/>
            </w:pPr>
            <w:r>
              <w:t>Occupational health and safety management plan</w:t>
            </w:r>
            <w:r w:rsidR="00C156F5">
              <w:t xml:space="preserve"> (also referred as health and safety manual in the bidding documents)</w:t>
            </w:r>
          </w:p>
          <w:p w14:paraId="49FCE86E" w14:textId="77777777" w:rsidR="00D47AA1" w:rsidRDefault="0082230D">
            <w:pPr>
              <w:pStyle w:val="Bullet"/>
              <w:spacing w:after="0"/>
              <w:ind w:left="714" w:hanging="357"/>
            </w:pPr>
            <w:r>
              <w:t>Community health and safety management plan</w:t>
            </w:r>
          </w:p>
          <w:p w14:paraId="49FCE870" w14:textId="77777777" w:rsidR="00D47AA1" w:rsidRDefault="0082230D">
            <w:pPr>
              <w:pStyle w:val="Bullet"/>
              <w:spacing w:after="0"/>
              <w:ind w:left="714" w:hanging="357"/>
            </w:pPr>
            <w:r>
              <w:t>Waste management plan</w:t>
            </w:r>
          </w:p>
          <w:p w14:paraId="49FCE871" w14:textId="77777777" w:rsidR="00D47AA1" w:rsidRDefault="0082230D">
            <w:pPr>
              <w:pStyle w:val="Bullet"/>
              <w:spacing w:after="0"/>
              <w:ind w:left="714" w:hanging="357"/>
            </w:pPr>
            <w:r>
              <w:t>Wastewater discharges management plan</w:t>
            </w:r>
          </w:p>
          <w:p w14:paraId="49FCE872" w14:textId="77777777" w:rsidR="00D47AA1" w:rsidRDefault="0082230D">
            <w:pPr>
              <w:pStyle w:val="Bullet"/>
              <w:spacing w:after="0"/>
              <w:ind w:left="714" w:hanging="357"/>
            </w:pPr>
            <w:r>
              <w:t>Air and noise emissions management plan</w:t>
            </w:r>
          </w:p>
          <w:p w14:paraId="49FCE873" w14:textId="77777777" w:rsidR="00D47AA1" w:rsidRDefault="0082230D">
            <w:pPr>
              <w:pStyle w:val="Bullet"/>
              <w:spacing w:after="0"/>
              <w:ind w:left="714" w:hanging="357"/>
            </w:pPr>
            <w:r>
              <w:t>Hazardous material management and spill control plan</w:t>
            </w:r>
          </w:p>
          <w:p w14:paraId="20C02349" w14:textId="1BAA98DB" w:rsidR="00DA551A" w:rsidRPr="00DA551A" w:rsidRDefault="00DA551A" w:rsidP="00DA551A">
            <w:pPr>
              <w:pStyle w:val="Bullet"/>
              <w:spacing w:after="0"/>
              <w:ind w:left="714" w:hanging="357"/>
            </w:pPr>
            <w:r>
              <w:t>Workers Accommodation Plan</w:t>
            </w:r>
          </w:p>
          <w:p w14:paraId="49FCE875" w14:textId="77777777" w:rsidR="00D47AA1" w:rsidRDefault="0082230D">
            <w:pPr>
              <w:pStyle w:val="Bullet"/>
              <w:spacing w:after="0"/>
              <w:ind w:left="714" w:hanging="357"/>
            </w:pPr>
            <w:r>
              <w:t>Management of labour influx and facilities for the foreign workers</w:t>
            </w:r>
          </w:p>
          <w:p w14:paraId="49FCE876" w14:textId="77777777" w:rsidR="00D47AA1" w:rsidRDefault="0082230D">
            <w:pPr>
              <w:pStyle w:val="Bullet"/>
              <w:spacing w:after="0"/>
              <w:ind w:left="714" w:hanging="357"/>
            </w:pPr>
            <w:r>
              <w:t xml:space="preserve">Labour recruitment procedures and labour management </w:t>
            </w:r>
          </w:p>
          <w:p w14:paraId="49FCE877" w14:textId="5A4C0C32" w:rsidR="00D47AA1" w:rsidRDefault="037DA9AA">
            <w:pPr>
              <w:pStyle w:val="Bullet"/>
              <w:spacing w:after="0"/>
              <w:ind w:left="714" w:hanging="357"/>
            </w:pPr>
            <w:r>
              <w:t>Traffic management plan</w:t>
            </w:r>
            <w:r w:rsidR="1201A2F4">
              <w:t xml:space="preserve"> including transport of materials from </w:t>
            </w:r>
            <w:proofErr w:type="gramStart"/>
            <w:r w:rsidR="1201A2F4">
              <w:t>quarries</w:t>
            </w:r>
            <w:proofErr w:type="gramEnd"/>
          </w:p>
          <w:p w14:paraId="49FCE878" w14:textId="672D6795" w:rsidR="00D47AA1" w:rsidRDefault="0082230D" w:rsidP="00802E9F">
            <w:pPr>
              <w:pStyle w:val="Bullet"/>
              <w:spacing w:after="0"/>
              <w:ind w:left="714" w:hanging="357"/>
            </w:pPr>
            <w:r>
              <w:t xml:space="preserve">Training plan for </w:t>
            </w:r>
            <w:r w:rsidR="00CB10B6">
              <w:t>E&amp;S</w:t>
            </w:r>
            <w:r>
              <w:t xml:space="preserve"> risks including HIV/AIDS, sexual exploitation and abuse, and gender-based </w:t>
            </w:r>
            <w:proofErr w:type="gramStart"/>
            <w:r>
              <w:t>violence</w:t>
            </w:r>
            <w:proofErr w:type="gramEnd"/>
          </w:p>
          <w:p w14:paraId="49FCE879" w14:textId="77777777" w:rsidR="00D47AA1" w:rsidRDefault="0082230D" w:rsidP="00802E9F">
            <w:pPr>
              <w:pStyle w:val="Bullet"/>
              <w:spacing w:after="0"/>
              <w:ind w:left="714" w:hanging="357"/>
            </w:pPr>
            <w:r>
              <w:t>Emergency Response Plan</w:t>
            </w:r>
          </w:p>
          <w:p w14:paraId="49FCE87A" w14:textId="77777777" w:rsidR="00D47AA1" w:rsidRDefault="0082230D" w:rsidP="00802E9F">
            <w:pPr>
              <w:pStyle w:val="Bullet"/>
              <w:spacing w:after="0"/>
              <w:ind w:left="714" w:hanging="357"/>
            </w:pPr>
            <w:r>
              <w:t>Grievance Redress Mechanism</w:t>
            </w:r>
          </w:p>
          <w:p w14:paraId="677A0653" w14:textId="77777777" w:rsidR="00D47AA1" w:rsidRDefault="0082230D" w:rsidP="00802E9F">
            <w:pPr>
              <w:pStyle w:val="Bullet"/>
              <w:spacing w:after="0"/>
              <w:ind w:left="714" w:hanging="357"/>
            </w:pPr>
            <w:r>
              <w:t>Demobilization plan after completion of works</w:t>
            </w:r>
          </w:p>
          <w:p w14:paraId="49FCE87B" w14:textId="0394BC8E" w:rsidR="007E4B91" w:rsidRPr="007E4B91" w:rsidRDefault="007E4B91" w:rsidP="007E4B91">
            <w:r>
              <w:t xml:space="preserve">The Contractor </w:t>
            </w:r>
            <w:r w:rsidR="00E22AB5">
              <w:t>shall review the C-ESMP every six months and update it as required</w:t>
            </w:r>
            <w:r w:rsidR="004D5B25">
              <w:t>.</w:t>
            </w:r>
          </w:p>
        </w:tc>
        <w:tc>
          <w:tcPr>
            <w:tcW w:w="1562" w:type="dxa"/>
          </w:tcPr>
          <w:p w14:paraId="49FCE87C" w14:textId="77777777" w:rsidR="00D47AA1" w:rsidRDefault="0082230D">
            <w:pPr>
              <w:spacing w:after="40"/>
              <w:jc w:val="left"/>
              <w:rPr>
                <w:szCs w:val="20"/>
              </w:rPr>
            </w:pPr>
            <w:r>
              <w:rPr>
                <w:szCs w:val="20"/>
              </w:rPr>
              <w:t>Contractor</w:t>
            </w:r>
          </w:p>
        </w:tc>
        <w:tc>
          <w:tcPr>
            <w:tcW w:w="1276" w:type="dxa"/>
          </w:tcPr>
          <w:p w14:paraId="49FCE87D" w14:textId="7BAD31A9" w:rsidR="00D47AA1" w:rsidRDefault="00A43FB4">
            <w:pPr>
              <w:spacing w:after="40"/>
              <w:jc w:val="left"/>
              <w:rPr>
                <w:szCs w:val="20"/>
              </w:rPr>
            </w:pPr>
            <w:r>
              <w:rPr>
                <w:szCs w:val="20"/>
              </w:rPr>
              <w:t>DGDC</w:t>
            </w:r>
          </w:p>
        </w:tc>
      </w:tr>
      <w:tr w:rsidR="00D47AA1" w14:paraId="49FCE889" w14:textId="77777777" w:rsidTr="6448F603">
        <w:tc>
          <w:tcPr>
            <w:tcW w:w="0" w:type="auto"/>
          </w:tcPr>
          <w:p w14:paraId="49FCE87F" w14:textId="1506DDD7" w:rsidR="00D47AA1" w:rsidRDefault="0082230D">
            <w:pPr>
              <w:spacing w:after="40"/>
              <w:jc w:val="left"/>
              <w:rPr>
                <w:szCs w:val="20"/>
              </w:rPr>
            </w:pPr>
            <w:r>
              <w:lastRenderedPageBreak/>
              <w:t xml:space="preserve">2.  Mobilization of </w:t>
            </w:r>
            <w:r w:rsidR="00CB10B6">
              <w:t>E&amp;S</w:t>
            </w:r>
            <w:r>
              <w:t xml:space="preserve"> Specialists</w:t>
            </w:r>
          </w:p>
        </w:tc>
        <w:tc>
          <w:tcPr>
            <w:tcW w:w="0" w:type="auto"/>
          </w:tcPr>
          <w:p w14:paraId="49FCE880" w14:textId="1236F727" w:rsidR="00D47AA1" w:rsidRDefault="0082230D">
            <w:pPr>
              <w:spacing w:after="40"/>
              <w:jc w:val="left"/>
              <w:rPr>
                <w:szCs w:val="20"/>
              </w:rPr>
            </w:pPr>
            <w:r>
              <w:t xml:space="preserve">The </w:t>
            </w:r>
            <w:r w:rsidR="00CB10B6">
              <w:t>E&amp;S</w:t>
            </w:r>
            <w:r>
              <w:t xml:space="preserve"> Specialists should be mobilized during pre-construction for </w:t>
            </w:r>
            <w:r w:rsidR="00F374F2">
              <w:t xml:space="preserve">the </w:t>
            </w:r>
            <w:r>
              <w:t>preparation of C-ESMP</w:t>
            </w:r>
            <w:r w:rsidR="00F374F2">
              <w:t>.</w:t>
            </w:r>
            <w:r>
              <w:t xml:space="preserve"> </w:t>
            </w:r>
          </w:p>
        </w:tc>
        <w:tc>
          <w:tcPr>
            <w:tcW w:w="3526" w:type="dxa"/>
          </w:tcPr>
          <w:p w14:paraId="49FCE881" w14:textId="19AB6566" w:rsidR="00D47AA1" w:rsidRDefault="0082230D">
            <w:r>
              <w:t>The Contractor shall submit the CV</w:t>
            </w:r>
            <w:r w:rsidR="004D5B25">
              <w:t>”</w:t>
            </w:r>
            <w:r>
              <w:t xml:space="preserve"> of following </w:t>
            </w:r>
            <w:r w:rsidR="00CB10B6">
              <w:t>E</w:t>
            </w:r>
            <w:r w:rsidR="00600FAA">
              <w:t>&amp;S</w:t>
            </w:r>
            <w:r>
              <w:t xml:space="preserve"> Specialists for </w:t>
            </w:r>
            <w:r w:rsidR="00A43FB4">
              <w:t>DGDC</w:t>
            </w:r>
            <w:r>
              <w:t xml:space="preserve"> review and </w:t>
            </w:r>
            <w:proofErr w:type="gramStart"/>
            <w:r>
              <w:t>approval, and</w:t>
            </w:r>
            <w:proofErr w:type="gramEnd"/>
            <w:r>
              <w:t xml:space="preserve"> mobilize them</w:t>
            </w:r>
            <w:r w:rsidR="00F374F2">
              <w:t>.</w:t>
            </w:r>
          </w:p>
          <w:p w14:paraId="49FCE882" w14:textId="35A89DFC" w:rsidR="00D47AA1" w:rsidRDefault="00CB10B6">
            <w:pPr>
              <w:pStyle w:val="Bullet"/>
              <w:spacing w:after="0"/>
              <w:ind w:left="714" w:hanging="357"/>
            </w:pPr>
            <w:r>
              <w:t>E</w:t>
            </w:r>
            <w:r w:rsidR="008B0E76">
              <w:t>H</w:t>
            </w:r>
            <w:r>
              <w:t>S</w:t>
            </w:r>
            <w:r w:rsidR="006E02E7">
              <w:t xml:space="preserve"> Specialist</w:t>
            </w:r>
          </w:p>
          <w:p w14:paraId="49FCE885" w14:textId="27771991" w:rsidR="00D47AA1" w:rsidRDefault="00F00252">
            <w:pPr>
              <w:pStyle w:val="Bullet"/>
              <w:spacing w:after="0"/>
              <w:ind w:left="714" w:hanging="357"/>
            </w:pPr>
            <w:r>
              <w:t xml:space="preserve">Bird Specialist </w:t>
            </w:r>
          </w:p>
          <w:p w14:paraId="49FCE886" w14:textId="452A1D50" w:rsidR="00D47AA1" w:rsidRDefault="0082230D">
            <w:pPr>
              <w:spacing w:after="40"/>
              <w:jc w:val="left"/>
            </w:pPr>
            <w:r>
              <w:t xml:space="preserve">The </w:t>
            </w:r>
            <w:r w:rsidR="00CB10B6">
              <w:t>E</w:t>
            </w:r>
            <w:r w:rsidR="00600FAA">
              <w:t>HS</w:t>
            </w:r>
            <w:r>
              <w:t xml:space="preserve"> Specialists should be present at the site throughout the construction period. </w:t>
            </w:r>
          </w:p>
        </w:tc>
        <w:tc>
          <w:tcPr>
            <w:tcW w:w="1562" w:type="dxa"/>
          </w:tcPr>
          <w:p w14:paraId="49FCE887" w14:textId="77777777" w:rsidR="00D47AA1" w:rsidRDefault="0082230D">
            <w:pPr>
              <w:spacing w:after="40"/>
              <w:jc w:val="left"/>
              <w:rPr>
                <w:szCs w:val="20"/>
              </w:rPr>
            </w:pPr>
            <w:r>
              <w:rPr>
                <w:szCs w:val="20"/>
              </w:rPr>
              <w:t>Contractor</w:t>
            </w:r>
          </w:p>
        </w:tc>
        <w:tc>
          <w:tcPr>
            <w:tcW w:w="1276" w:type="dxa"/>
          </w:tcPr>
          <w:p w14:paraId="49FCE888" w14:textId="3E570F10" w:rsidR="00D47AA1" w:rsidRDefault="00A43FB4">
            <w:pPr>
              <w:spacing w:after="40"/>
              <w:jc w:val="left"/>
              <w:rPr>
                <w:szCs w:val="20"/>
              </w:rPr>
            </w:pPr>
            <w:r>
              <w:rPr>
                <w:szCs w:val="20"/>
              </w:rPr>
              <w:t>DGDC</w:t>
            </w:r>
          </w:p>
        </w:tc>
      </w:tr>
      <w:tr w:rsidR="00D47AA1" w14:paraId="49FCE890" w14:textId="77777777" w:rsidTr="6448F603">
        <w:tc>
          <w:tcPr>
            <w:tcW w:w="0" w:type="auto"/>
          </w:tcPr>
          <w:p w14:paraId="49FCE88A" w14:textId="77777777" w:rsidR="00D47AA1" w:rsidRDefault="0082230D">
            <w:pPr>
              <w:spacing w:after="40"/>
              <w:jc w:val="left"/>
              <w:rPr>
                <w:szCs w:val="20"/>
              </w:rPr>
            </w:pPr>
            <w:r>
              <w:t>3.  The hiring of Construction Labour</w:t>
            </w:r>
          </w:p>
        </w:tc>
        <w:tc>
          <w:tcPr>
            <w:tcW w:w="0" w:type="auto"/>
          </w:tcPr>
          <w:p w14:paraId="49FCE88B" w14:textId="36205A5A" w:rsidR="00D47AA1" w:rsidRDefault="0082230D">
            <w:pPr>
              <w:spacing w:after="40"/>
              <w:jc w:val="left"/>
              <w:rPr>
                <w:szCs w:val="20"/>
              </w:rPr>
            </w:pPr>
            <w:r>
              <w:rPr>
                <w:szCs w:val="20"/>
              </w:rPr>
              <w:t>Hiring procedure for construction workers</w:t>
            </w:r>
            <w:r w:rsidR="00F374F2">
              <w:rPr>
                <w:szCs w:val="20"/>
              </w:rPr>
              <w:t>,</w:t>
            </w:r>
            <w:r>
              <w:rPr>
                <w:szCs w:val="20"/>
              </w:rPr>
              <w:t xml:space="preserve"> including the signing of </w:t>
            </w:r>
            <w:r w:rsidR="00F374F2">
              <w:rPr>
                <w:szCs w:val="20"/>
              </w:rPr>
              <w:t xml:space="preserve">the </w:t>
            </w:r>
            <w:r>
              <w:rPr>
                <w:szCs w:val="20"/>
              </w:rPr>
              <w:t>code of conduct</w:t>
            </w:r>
          </w:p>
        </w:tc>
        <w:tc>
          <w:tcPr>
            <w:tcW w:w="3526" w:type="dxa"/>
          </w:tcPr>
          <w:p w14:paraId="49FCE88C" w14:textId="77777777" w:rsidR="00D47AA1" w:rsidRDefault="0082230D">
            <w:pPr>
              <w:spacing w:after="40"/>
              <w:jc w:val="left"/>
            </w:pPr>
            <w:r>
              <w:t xml:space="preserve">Provisions in labour management procedures (LMP) will be followed. The Procedures will include terms and conditions of employment, including hours of work, wages, overtime, compensation and benefits, holidays, leaves, and so on.  The procedures will set out measures to prevent and address harassment, intimidation and/or exploitation. </w:t>
            </w:r>
          </w:p>
          <w:p w14:paraId="49FCE88D" w14:textId="77777777" w:rsidR="00D47AA1" w:rsidRDefault="0082230D">
            <w:pPr>
              <w:spacing w:after="40"/>
              <w:jc w:val="left"/>
              <w:rPr>
                <w:szCs w:val="20"/>
              </w:rPr>
            </w:pPr>
            <w:r>
              <w:rPr>
                <w:szCs w:val="20"/>
              </w:rPr>
              <w:t xml:space="preserve">All workers shall sign the code of conduct  and they will be terminated from employment if not complied with the code of conduct.  </w:t>
            </w:r>
          </w:p>
        </w:tc>
        <w:tc>
          <w:tcPr>
            <w:tcW w:w="1562" w:type="dxa"/>
          </w:tcPr>
          <w:p w14:paraId="49FCE88E" w14:textId="77777777" w:rsidR="00D47AA1" w:rsidRDefault="0082230D">
            <w:pPr>
              <w:spacing w:after="40"/>
              <w:jc w:val="left"/>
              <w:rPr>
                <w:szCs w:val="20"/>
              </w:rPr>
            </w:pPr>
            <w:r>
              <w:rPr>
                <w:szCs w:val="20"/>
              </w:rPr>
              <w:t>Contractor</w:t>
            </w:r>
          </w:p>
        </w:tc>
        <w:tc>
          <w:tcPr>
            <w:tcW w:w="1276" w:type="dxa"/>
          </w:tcPr>
          <w:p w14:paraId="49FCE88F" w14:textId="2CE9BD98" w:rsidR="00D47AA1" w:rsidRDefault="00A43FB4">
            <w:pPr>
              <w:spacing w:after="40"/>
              <w:jc w:val="left"/>
              <w:rPr>
                <w:szCs w:val="20"/>
              </w:rPr>
            </w:pPr>
            <w:r>
              <w:rPr>
                <w:szCs w:val="20"/>
              </w:rPr>
              <w:t>DGDC</w:t>
            </w:r>
          </w:p>
        </w:tc>
      </w:tr>
      <w:tr w:rsidR="00D47AA1" w14:paraId="49FCE896" w14:textId="77777777" w:rsidTr="6448F603">
        <w:tc>
          <w:tcPr>
            <w:tcW w:w="0" w:type="auto"/>
          </w:tcPr>
          <w:p w14:paraId="49FCE891" w14:textId="35B6B48C" w:rsidR="00D47AA1" w:rsidRDefault="0082230D">
            <w:pPr>
              <w:spacing w:after="40"/>
              <w:jc w:val="left"/>
              <w:rPr>
                <w:szCs w:val="20"/>
              </w:rPr>
            </w:pPr>
            <w:r>
              <w:t xml:space="preserve">5.  Construction storage facilities </w:t>
            </w:r>
          </w:p>
        </w:tc>
        <w:tc>
          <w:tcPr>
            <w:tcW w:w="0" w:type="auto"/>
          </w:tcPr>
          <w:p w14:paraId="49FCE892" w14:textId="3D39215C" w:rsidR="00D47AA1" w:rsidRDefault="0082230D">
            <w:pPr>
              <w:spacing w:after="40"/>
              <w:jc w:val="left"/>
              <w:rPr>
                <w:szCs w:val="20"/>
              </w:rPr>
            </w:pPr>
            <w:r>
              <w:t xml:space="preserve">The contractor will need areas for setting up storage areas. </w:t>
            </w:r>
          </w:p>
        </w:tc>
        <w:tc>
          <w:tcPr>
            <w:tcW w:w="3526" w:type="dxa"/>
          </w:tcPr>
          <w:p w14:paraId="49FCE893" w14:textId="447BEF8A" w:rsidR="00D47AA1" w:rsidRDefault="00F374F2">
            <w:pPr>
              <w:spacing w:after="40"/>
              <w:jc w:val="left"/>
              <w:rPr>
                <w:szCs w:val="20"/>
              </w:rPr>
            </w:pPr>
            <w:r>
              <w:t>The c</w:t>
            </w:r>
            <w:r w:rsidR="0082230D">
              <w:t xml:space="preserve">ontractor shall set up storage facilities within sites approved by the </w:t>
            </w:r>
            <w:r w:rsidR="00A43FB4">
              <w:t>DGDC</w:t>
            </w:r>
            <w:r>
              <w:t>.</w:t>
            </w:r>
            <w:r w:rsidR="0082230D">
              <w:t xml:space="preserve"> </w:t>
            </w:r>
          </w:p>
        </w:tc>
        <w:tc>
          <w:tcPr>
            <w:tcW w:w="1562" w:type="dxa"/>
          </w:tcPr>
          <w:p w14:paraId="49FCE894" w14:textId="77777777" w:rsidR="00D47AA1" w:rsidRDefault="0082230D">
            <w:pPr>
              <w:spacing w:after="40"/>
              <w:jc w:val="left"/>
              <w:rPr>
                <w:szCs w:val="20"/>
              </w:rPr>
            </w:pPr>
            <w:r>
              <w:rPr>
                <w:szCs w:val="20"/>
              </w:rPr>
              <w:t xml:space="preserve">Contractor </w:t>
            </w:r>
          </w:p>
        </w:tc>
        <w:tc>
          <w:tcPr>
            <w:tcW w:w="1276" w:type="dxa"/>
          </w:tcPr>
          <w:p w14:paraId="49FCE895" w14:textId="782BB14D" w:rsidR="00D47AA1" w:rsidRDefault="00A43FB4">
            <w:pPr>
              <w:spacing w:after="40"/>
              <w:jc w:val="left"/>
              <w:rPr>
                <w:szCs w:val="20"/>
              </w:rPr>
            </w:pPr>
            <w:r>
              <w:rPr>
                <w:szCs w:val="20"/>
              </w:rPr>
              <w:t>DGDC</w:t>
            </w:r>
          </w:p>
        </w:tc>
      </w:tr>
    </w:tbl>
    <w:p w14:paraId="49FCE897" w14:textId="77777777" w:rsidR="00D47AA1" w:rsidRDefault="0082230D">
      <w:pPr>
        <w:pStyle w:val="Heading3"/>
      </w:pPr>
      <w:bookmarkStart w:id="138" w:name="_Toc26347789"/>
      <w:r>
        <w:t>Construction Stage Mitigation Plans</w:t>
      </w:r>
      <w:bookmarkEnd w:id="138"/>
    </w:p>
    <w:p w14:paraId="49FCE898" w14:textId="0C1F2C9B" w:rsidR="00D47AA1" w:rsidRDefault="0082230D">
      <w:r>
        <w:t xml:space="preserve">Detailed mitigation plans for construction stage impacts have been prepared </w:t>
      </w:r>
      <w:proofErr w:type="gramStart"/>
      <w:r>
        <w:t>on the basis of</w:t>
      </w:r>
      <w:proofErr w:type="gramEnd"/>
      <w:r>
        <w:t xml:space="preserve"> the detailed impact assessment covered under Chapter 5 and presented in </w:t>
      </w:r>
      <w:r>
        <w:rPr>
          <w:b/>
          <w:bCs/>
        </w:rPr>
        <w:t>Table 6.3</w:t>
      </w:r>
      <w:r>
        <w:t>.  These plans are project-specific and</w:t>
      </w:r>
      <w:r w:rsidR="00F374F2">
        <w:t>,</w:t>
      </w:r>
      <w:r>
        <w:t xml:space="preserve"> to the extent possible, site-specific</w:t>
      </w:r>
      <w:r w:rsidR="00F374F2">
        <w:t>;</w:t>
      </w:r>
      <w:r>
        <w:t xml:space="preserve"> however, contractors will be required to carry out further detailing of the key aspects to prepare site-specific management plans as part of C-ESMP for review and approval of </w:t>
      </w:r>
      <w:r w:rsidR="00A43FB4">
        <w:t>DGDC</w:t>
      </w:r>
      <w:r>
        <w:t>.</w:t>
      </w:r>
    </w:p>
    <w:p w14:paraId="49FCE899" w14:textId="77777777" w:rsidR="00D47AA1" w:rsidRDefault="00D47AA1">
      <w:pPr>
        <w:sectPr w:rsidR="00D47AA1">
          <w:footerReference w:type="default" r:id="rId49"/>
          <w:pgSz w:w="12240" w:h="15840"/>
          <w:pgMar w:top="1440" w:right="1440" w:bottom="1440" w:left="1440" w:header="708" w:footer="708" w:gutter="0"/>
          <w:cols w:space="708"/>
          <w:docGrid w:linePitch="360"/>
        </w:sectPr>
      </w:pPr>
    </w:p>
    <w:p w14:paraId="49FCE89A" w14:textId="594B4F0D" w:rsidR="00D47AA1" w:rsidRDefault="0082230D">
      <w:pPr>
        <w:pStyle w:val="Caption"/>
        <w:spacing w:after="60"/>
        <w:rPr>
          <w:sz w:val="20"/>
        </w:rPr>
      </w:pPr>
      <w:bookmarkStart w:id="139" w:name="_Toc151116443"/>
      <w:r>
        <w:rPr>
          <w:sz w:val="20"/>
        </w:rPr>
        <w:lastRenderedPageBreak/>
        <w:t xml:space="preserve">Table </w:t>
      </w:r>
      <w:r>
        <w:rPr>
          <w:noProof/>
          <w:sz w:val="20"/>
        </w:rPr>
        <w:fldChar w:fldCharType="begin"/>
      </w:r>
      <w:r>
        <w:rPr>
          <w:noProof/>
          <w:sz w:val="20"/>
        </w:rPr>
        <w:instrText xml:space="preserve"> STYLEREF 1 \s </w:instrText>
      </w:r>
      <w:r>
        <w:rPr>
          <w:noProof/>
          <w:sz w:val="20"/>
        </w:rPr>
        <w:fldChar w:fldCharType="separate"/>
      </w:r>
      <w:r w:rsidR="00555F8C">
        <w:rPr>
          <w:noProof/>
          <w:sz w:val="20"/>
        </w:rPr>
        <w:t>6</w:t>
      </w:r>
      <w:r>
        <w:rPr>
          <w:noProof/>
          <w:sz w:val="20"/>
        </w:rPr>
        <w:fldChar w:fldCharType="end"/>
      </w:r>
      <w:r>
        <w:rPr>
          <w:sz w:val="20"/>
        </w:rPr>
        <w:t>.</w:t>
      </w:r>
      <w:r>
        <w:rPr>
          <w:noProof/>
          <w:sz w:val="20"/>
        </w:rPr>
        <w:fldChar w:fldCharType="begin"/>
      </w:r>
      <w:r>
        <w:rPr>
          <w:noProof/>
          <w:sz w:val="20"/>
        </w:rPr>
        <w:instrText xml:space="preserve"> SEQ Table \* ARABIC \s 1 </w:instrText>
      </w:r>
      <w:r>
        <w:rPr>
          <w:noProof/>
          <w:sz w:val="20"/>
        </w:rPr>
        <w:fldChar w:fldCharType="separate"/>
      </w:r>
      <w:r w:rsidR="00555F8C">
        <w:rPr>
          <w:noProof/>
          <w:sz w:val="20"/>
        </w:rPr>
        <w:t>3</w:t>
      </w:r>
      <w:r>
        <w:rPr>
          <w:noProof/>
          <w:sz w:val="20"/>
        </w:rPr>
        <w:fldChar w:fldCharType="end"/>
      </w:r>
      <w:r>
        <w:rPr>
          <w:sz w:val="20"/>
        </w:rPr>
        <w:t xml:space="preserve">:  </w:t>
      </w:r>
      <w:r w:rsidR="00CB10B6">
        <w:rPr>
          <w:sz w:val="20"/>
        </w:rPr>
        <w:t>E&amp;S</w:t>
      </w:r>
      <w:r>
        <w:rPr>
          <w:sz w:val="20"/>
        </w:rPr>
        <w:t xml:space="preserve"> Impacts and Risks in Construction and Mitigation Measures</w:t>
      </w:r>
      <w:bookmarkEnd w:id="139"/>
    </w:p>
    <w:p w14:paraId="49FCE89B" w14:textId="2B08EA0C" w:rsidR="00D47AA1" w:rsidRDefault="0082230D">
      <w:r>
        <w:t xml:space="preserve"> (</w:t>
      </w:r>
      <w:r>
        <w:rPr>
          <w:b/>
          <w:bCs/>
        </w:rPr>
        <w:t>Note</w:t>
      </w:r>
      <w:r>
        <w:t xml:space="preserve">: </w:t>
      </w:r>
      <w:r w:rsidR="00A43FB4">
        <w:t>DGDC</w:t>
      </w:r>
      <w:r>
        <w:t xml:space="preserve"> will include this Table in the Contract Specifications of the Bidding Documents</w:t>
      </w:r>
      <w:r w:rsidR="004D5B25">
        <w:t xml:space="preserve"> under Employer’s Requirements</w:t>
      </w:r>
      <w:r>
        <w:t>)</w:t>
      </w:r>
    </w:p>
    <w:tbl>
      <w:tblPr>
        <w:tblStyle w:val="TableGrid"/>
        <w:tblW w:w="0" w:type="auto"/>
        <w:tblLook w:val="04A0" w:firstRow="1" w:lastRow="0" w:firstColumn="1" w:lastColumn="0" w:noHBand="0" w:noVBand="1"/>
      </w:tblPr>
      <w:tblGrid>
        <w:gridCol w:w="1415"/>
        <w:gridCol w:w="1825"/>
        <w:gridCol w:w="6110"/>
      </w:tblGrid>
      <w:tr w:rsidR="00186889" w14:paraId="49FCE89F" w14:textId="77777777" w:rsidTr="6448F603">
        <w:trPr>
          <w:trHeight w:val="618"/>
          <w:tblHeader/>
        </w:trPr>
        <w:tc>
          <w:tcPr>
            <w:tcW w:w="0" w:type="auto"/>
            <w:shd w:val="clear" w:color="auto" w:fill="D9D9D9" w:themeFill="background1" w:themeFillShade="D9"/>
            <w:vAlign w:val="center"/>
          </w:tcPr>
          <w:p w14:paraId="49FCE89C" w14:textId="789F1BCD" w:rsidR="005D45AD" w:rsidRDefault="005D45AD">
            <w:pPr>
              <w:spacing w:after="20"/>
              <w:jc w:val="left"/>
              <w:rPr>
                <w:b/>
                <w:szCs w:val="20"/>
              </w:rPr>
            </w:pPr>
            <w:r>
              <w:rPr>
                <w:b/>
                <w:szCs w:val="20"/>
              </w:rPr>
              <w:t>E&amp;S Aspect</w:t>
            </w:r>
          </w:p>
        </w:tc>
        <w:tc>
          <w:tcPr>
            <w:tcW w:w="0" w:type="auto"/>
            <w:shd w:val="clear" w:color="auto" w:fill="D9D9D9" w:themeFill="background1" w:themeFillShade="D9"/>
          </w:tcPr>
          <w:p w14:paraId="37829FDE" w14:textId="2691D393" w:rsidR="005D45AD" w:rsidRDefault="005D45AD">
            <w:pPr>
              <w:spacing w:after="60"/>
              <w:jc w:val="center"/>
              <w:rPr>
                <w:b/>
                <w:noProof/>
                <w:szCs w:val="20"/>
              </w:rPr>
            </w:pPr>
            <w:r>
              <w:rPr>
                <w:b/>
                <w:noProof/>
                <w:szCs w:val="20"/>
              </w:rPr>
              <w:t>Impacts</w:t>
            </w:r>
          </w:p>
        </w:tc>
        <w:tc>
          <w:tcPr>
            <w:tcW w:w="0" w:type="auto"/>
            <w:shd w:val="clear" w:color="auto" w:fill="D9D9D9" w:themeFill="background1" w:themeFillShade="D9"/>
            <w:vAlign w:val="center"/>
          </w:tcPr>
          <w:p w14:paraId="49FCE89D" w14:textId="43ABF92A" w:rsidR="005D45AD" w:rsidRDefault="005D45AD">
            <w:pPr>
              <w:spacing w:after="60"/>
              <w:jc w:val="center"/>
              <w:rPr>
                <w:b/>
                <w:szCs w:val="20"/>
              </w:rPr>
            </w:pPr>
            <w:r>
              <w:rPr>
                <w:b/>
                <w:noProof/>
                <w:szCs w:val="20"/>
              </w:rPr>
              <w:t>Mitigation Measures</w:t>
            </w:r>
          </w:p>
        </w:tc>
      </w:tr>
      <w:tr w:rsidR="00186889" w14:paraId="727AAD82" w14:textId="77777777" w:rsidTr="6448F603">
        <w:tc>
          <w:tcPr>
            <w:tcW w:w="0" w:type="auto"/>
          </w:tcPr>
          <w:p w14:paraId="608D59E0" w14:textId="078E71C3" w:rsidR="001E5A40" w:rsidRPr="00854E76" w:rsidRDefault="001E5A40">
            <w:pPr>
              <w:spacing w:after="40"/>
              <w:jc w:val="left"/>
              <w:rPr>
                <w:b/>
                <w:bCs/>
              </w:rPr>
            </w:pPr>
            <w:r w:rsidRPr="00854E76">
              <w:rPr>
                <w:b/>
                <w:bCs/>
              </w:rPr>
              <w:t>ESS2</w:t>
            </w:r>
            <w:r w:rsidR="00B0610E">
              <w:rPr>
                <w:b/>
                <w:bCs/>
              </w:rPr>
              <w:t xml:space="preserve"> (labour and Working Conditions) </w:t>
            </w:r>
            <w:r w:rsidRPr="00854E76">
              <w:rPr>
                <w:b/>
                <w:bCs/>
              </w:rPr>
              <w:t>- Related</w:t>
            </w:r>
          </w:p>
        </w:tc>
        <w:tc>
          <w:tcPr>
            <w:tcW w:w="0" w:type="auto"/>
          </w:tcPr>
          <w:p w14:paraId="7D75BBF2" w14:textId="77777777" w:rsidR="001E5A40" w:rsidRPr="00854E76" w:rsidRDefault="001E5A40" w:rsidP="00854E76">
            <w:pPr>
              <w:ind w:left="360"/>
            </w:pPr>
          </w:p>
        </w:tc>
        <w:tc>
          <w:tcPr>
            <w:tcW w:w="0" w:type="auto"/>
          </w:tcPr>
          <w:p w14:paraId="29BDD3FF" w14:textId="59B7DBBD" w:rsidR="001E5A40" w:rsidRPr="00854E76" w:rsidRDefault="001E5A40" w:rsidP="00854E76">
            <w:pPr>
              <w:ind w:left="360"/>
            </w:pPr>
          </w:p>
        </w:tc>
      </w:tr>
      <w:tr w:rsidR="00186889" w14:paraId="1AC4A9C8" w14:textId="77777777" w:rsidTr="6448F603">
        <w:tc>
          <w:tcPr>
            <w:tcW w:w="0" w:type="auto"/>
          </w:tcPr>
          <w:p w14:paraId="645B5666" w14:textId="0FB05D02" w:rsidR="001E5A40" w:rsidRPr="001768D1" w:rsidRDefault="005D45AD" w:rsidP="00AB5FF1">
            <w:pPr>
              <w:spacing w:after="40"/>
              <w:jc w:val="left"/>
            </w:pPr>
            <w:r>
              <w:t>Labour recruitment</w:t>
            </w:r>
          </w:p>
        </w:tc>
        <w:tc>
          <w:tcPr>
            <w:tcW w:w="0" w:type="auto"/>
          </w:tcPr>
          <w:p w14:paraId="43A7EE69" w14:textId="22FEF88C" w:rsidR="001E5A40" w:rsidRPr="005D45AD" w:rsidRDefault="005D45AD" w:rsidP="005D45AD">
            <w:r w:rsidRPr="005D45AD">
              <w:t xml:space="preserve">Potential labour risks in </w:t>
            </w:r>
            <w:r w:rsidR="00F374F2">
              <w:t xml:space="preserve">the </w:t>
            </w:r>
            <w:r w:rsidRPr="005D45AD">
              <w:t>recruitment of workers</w:t>
            </w:r>
          </w:p>
        </w:tc>
        <w:tc>
          <w:tcPr>
            <w:tcW w:w="0" w:type="auto"/>
          </w:tcPr>
          <w:p w14:paraId="1F0E6EE8" w14:textId="623FC651" w:rsidR="001E5A40" w:rsidRPr="00142E48" w:rsidRDefault="001E5A40" w:rsidP="00046FA7">
            <w:pPr>
              <w:pStyle w:val="ListParagraph"/>
              <w:numPr>
                <w:ilvl w:val="0"/>
                <w:numId w:val="28"/>
              </w:numPr>
            </w:pPr>
            <w:r>
              <w:t>C</w:t>
            </w:r>
            <w:r w:rsidRPr="00142E48">
              <w:t xml:space="preserve">ontractors will apply the following guidelines when dealing with workers: </w:t>
            </w:r>
          </w:p>
          <w:p w14:paraId="07C18AAF" w14:textId="2A91DC37" w:rsidR="001E5A40" w:rsidRPr="00142E48" w:rsidRDefault="001E5A40" w:rsidP="00046FA7">
            <w:pPr>
              <w:pStyle w:val="ListParagraph"/>
              <w:numPr>
                <w:ilvl w:val="1"/>
                <w:numId w:val="28"/>
              </w:numPr>
            </w:pPr>
            <w:r w:rsidRPr="00142E48">
              <w:t xml:space="preserve">There will be no discrimination with respect to any aspects of the employment relationship, such as Recruitment and hiring; compensation (including wages and benefits; working conditions and terms of employment; access to training; job assignment; promotion; termination of employment or retirement; or disciplinary practices. </w:t>
            </w:r>
          </w:p>
          <w:p w14:paraId="26F20B3B" w14:textId="77777777" w:rsidR="001E5A40" w:rsidRPr="00142E48" w:rsidRDefault="001E5A40" w:rsidP="00046FA7">
            <w:pPr>
              <w:pStyle w:val="ListParagraph"/>
              <w:numPr>
                <w:ilvl w:val="1"/>
                <w:numId w:val="28"/>
              </w:numPr>
            </w:pPr>
            <w:r w:rsidRPr="00142E48">
              <w:t>Harassment, intimidation and/or exploitation will be prevented or addressed appropriately.</w:t>
            </w:r>
          </w:p>
          <w:p w14:paraId="2EA59DFE" w14:textId="77777777" w:rsidR="001E5A40" w:rsidRPr="00142E48" w:rsidRDefault="001E5A40" w:rsidP="00046FA7">
            <w:pPr>
              <w:pStyle w:val="ListParagraph"/>
              <w:numPr>
                <w:ilvl w:val="1"/>
                <w:numId w:val="28"/>
              </w:numPr>
            </w:pPr>
            <w:r w:rsidRPr="00142E48">
              <w:t xml:space="preserve">Special measures of protection and assistance to remedy discrimination or selection for a particular job will not be deemed as discrimination. </w:t>
            </w:r>
          </w:p>
          <w:p w14:paraId="22AADEA9" w14:textId="77777777" w:rsidR="001E5A40" w:rsidRPr="00142E48" w:rsidRDefault="001E5A40" w:rsidP="00046FA7">
            <w:pPr>
              <w:pStyle w:val="ListParagraph"/>
              <w:numPr>
                <w:ilvl w:val="1"/>
                <w:numId w:val="28"/>
              </w:numPr>
            </w:pPr>
            <w:r w:rsidRPr="00142E48">
              <w:t xml:space="preserve">Vulnerable project workers will be provided with special protection. </w:t>
            </w:r>
          </w:p>
          <w:p w14:paraId="102CB484" w14:textId="779835B2" w:rsidR="001E5A40" w:rsidRPr="00142E48" w:rsidRDefault="001E5A40" w:rsidP="00046FA7">
            <w:pPr>
              <w:pStyle w:val="ListParagraph"/>
              <w:numPr>
                <w:ilvl w:val="0"/>
                <w:numId w:val="28"/>
              </w:numPr>
            </w:pPr>
            <w:r>
              <w:t>C</w:t>
            </w:r>
            <w:r w:rsidRPr="00142E48">
              <w:t>ontractors will provide job</w:t>
            </w:r>
            <w:r w:rsidR="006A545A">
              <w:t>/</w:t>
            </w:r>
            <w:r w:rsidRPr="00142E48">
              <w:t>employment contracts with clear terms and conditions</w:t>
            </w:r>
            <w:r w:rsidR="006A545A">
              <w:t>,</w:t>
            </w:r>
            <w:r w:rsidRPr="00142E48">
              <w:t xml:space="preserve"> including rights related to hours of work, wages, overtime, compensation and benefits, annual holiday and sick leave, maternity </w:t>
            </w:r>
            <w:proofErr w:type="gramStart"/>
            <w:r w:rsidRPr="00142E48">
              <w:t>leave</w:t>
            </w:r>
            <w:proofErr w:type="gramEnd"/>
            <w:r w:rsidRPr="00142E48">
              <w:t xml:space="preserve"> and family leave. </w:t>
            </w:r>
            <w:r w:rsidR="00F374F2">
              <w:t>The c</w:t>
            </w:r>
            <w:r w:rsidRPr="00142E48">
              <w:t xml:space="preserve">ode of Conduct included in this LMP will be applicable </w:t>
            </w:r>
            <w:r w:rsidR="00F374F2">
              <w:t>to</w:t>
            </w:r>
            <w:r w:rsidRPr="00142E48">
              <w:t xml:space="preserve"> all project workers.</w:t>
            </w:r>
          </w:p>
          <w:p w14:paraId="1E15EB7F" w14:textId="0D100B4E" w:rsidR="001E5A40" w:rsidRPr="00142E48" w:rsidRDefault="001E5A40" w:rsidP="00046FA7">
            <w:pPr>
              <w:pStyle w:val="ListParagraph"/>
              <w:numPr>
                <w:ilvl w:val="0"/>
                <w:numId w:val="28"/>
              </w:numPr>
            </w:pPr>
            <w:r>
              <w:t xml:space="preserve">Contractors </w:t>
            </w:r>
            <w:r w:rsidRPr="00142E48">
              <w:t>will ensure compliance with the Code of Conduct</w:t>
            </w:r>
            <w:r w:rsidR="00F374F2">
              <w:t>,</w:t>
            </w:r>
            <w:r w:rsidRPr="00142E48">
              <w:t xml:space="preserve"> including providing briefings/awareness raising on the Code.</w:t>
            </w:r>
          </w:p>
          <w:p w14:paraId="49F81BD0" w14:textId="77777777" w:rsidR="001E5A40" w:rsidRPr="00142E48" w:rsidRDefault="001E5A40" w:rsidP="00046FA7">
            <w:pPr>
              <w:pStyle w:val="ListParagraph"/>
              <w:numPr>
                <w:ilvl w:val="0"/>
                <w:numId w:val="28"/>
              </w:numPr>
            </w:pPr>
            <w:r>
              <w:t>C</w:t>
            </w:r>
            <w:r w:rsidRPr="00142E48">
              <w:t xml:space="preserve">ontractors will ensure compliance with occupational health and safety procedures and COVID-19 specific procedures (see below) including that the workers are properly trained in application of the standards that are relevant to the work. </w:t>
            </w:r>
          </w:p>
          <w:p w14:paraId="4E4FC8A3" w14:textId="77777777" w:rsidR="001E5A40" w:rsidRPr="00142E48" w:rsidRDefault="001E5A40" w:rsidP="00046FA7">
            <w:pPr>
              <w:pStyle w:val="ListParagraph"/>
              <w:numPr>
                <w:ilvl w:val="0"/>
                <w:numId w:val="28"/>
              </w:numPr>
            </w:pPr>
            <w:r>
              <w:t>Contractors</w:t>
            </w:r>
            <w:r w:rsidRPr="00142E48">
              <w:t xml:space="preserve"> and retained contractors will ensure no person under the age of 18 shall be employed. Age verification of all workers will be conducted by the contractors.</w:t>
            </w:r>
          </w:p>
          <w:p w14:paraId="65D0F964" w14:textId="77777777" w:rsidR="001E5A40" w:rsidRPr="00142E48" w:rsidRDefault="001E5A40" w:rsidP="00046FA7">
            <w:pPr>
              <w:pStyle w:val="ListParagraph"/>
              <w:numPr>
                <w:ilvl w:val="0"/>
                <w:numId w:val="28"/>
              </w:numPr>
            </w:pPr>
            <w:r w:rsidRPr="00142E48">
              <w:t>Workers shall be recruited voluntarily, and no worker is forced or coerced into work.</w:t>
            </w:r>
          </w:p>
          <w:p w14:paraId="1CFC6BEA" w14:textId="77777777" w:rsidR="001E5A40" w:rsidRPr="001D3D94" w:rsidRDefault="001E5A40" w:rsidP="00046FA7">
            <w:pPr>
              <w:pStyle w:val="ListParagraph"/>
              <w:numPr>
                <w:ilvl w:val="0"/>
                <w:numId w:val="28"/>
              </w:numPr>
            </w:pPr>
            <w:r w:rsidRPr="00142E48">
              <w:t xml:space="preserve">All workers will be made aware of the Worker’s Grievance Mechanism (see below) to raise work related grievances, including any sensitive and serious grievances on SEA/SH. </w:t>
            </w:r>
          </w:p>
        </w:tc>
      </w:tr>
      <w:tr w:rsidR="00186889" w14:paraId="674EF4E1" w14:textId="77777777" w:rsidTr="6448F603">
        <w:tc>
          <w:tcPr>
            <w:tcW w:w="0" w:type="auto"/>
          </w:tcPr>
          <w:p w14:paraId="11B71E14" w14:textId="010089B9" w:rsidR="001E5A40" w:rsidRDefault="001E5A40" w:rsidP="00AB5FF1">
            <w:r>
              <w:t xml:space="preserve">Occupational health and Safety </w:t>
            </w:r>
          </w:p>
        </w:tc>
        <w:tc>
          <w:tcPr>
            <w:tcW w:w="0" w:type="auto"/>
          </w:tcPr>
          <w:p w14:paraId="209B87CB" w14:textId="58CD3B16" w:rsidR="001E5A40" w:rsidRPr="00B05C37" w:rsidRDefault="00CE57BC" w:rsidP="000365F5">
            <w:pPr>
              <w:jc w:val="left"/>
            </w:pPr>
            <w:r>
              <w:t xml:space="preserve">General risks associated with the construction of </w:t>
            </w:r>
            <w:r>
              <w:lastRenderedPageBreak/>
              <w:t>transmission line activities</w:t>
            </w:r>
          </w:p>
        </w:tc>
        <w:tc>
          <w:tcPr>
            <w:tcW w:w="0" w:type="auto"/>
          </w:tcPr>
          <w:p w14:paraId="39099E96" w14:textId="7D2C1E83" w:rsidR="001E5A40" w:rsidRDefault="001E5A40" w:rsidP="00046FA7">
            <w:pPr>
              <w:pStyle w:val="ListParagraph"/>
              <w:numPr>
                <w:ilvl w:val="0"/>
                <w:numId w:val="19"/>
              </w:numPr>
            </w:pPr>
            <w:r>
              <w:lastRenderedPageBreak/>
              <w:t xml:space="preserve">The contractor will be required to prepare, obtain approval of, and implement an occupational health and safety (OHS) plan.  These plans will be prepared in compliance with the World Bank Group’s EHSGs and national regulations. If these guidelines cannot address any specific aspect of OHS, international good </w:t>
            </w:r>
            <w:r>
              <w:lastRenderedPageBreak/>
              <w:t>practices such as OSHA and ILO will be applied. OHS Plan should contain general guidance for all identified hazards under each work activities, and site-specific OHS hazard and risks during construction, and control and preventive Measures proposed by the Contractor. The Plan shall be reviewed and updated if there any changes in the construction methodologies.</w:t>
            </w:r>
          </w:p>
          <w:p w14:paraId="4115B89C" w14:textId="77777777" w:rsidR="001E5A40" w:rsidRDefault="001E5A40" w:rsidP="00046FA7">
            <w:pPr>
              <w:pStyle w:val="ListParagraph"/>
              <w:numPr>
                <w:ilvl w:val="0"/>
                <w:numId w:val="19"/>
              </w:numPr>
            </w:pPr>
            <w:r>
              <w:t>OHS Plan should contain general guidance for all identified hazards under each work activities and they should be presented in three discrete headings, (a) Contractor’s Standards on the identified hazard management, (b) Expected Site-specific OHS hazard and risks during construction, and (c) Control and Preventive Measures proposed by the Contractor.</w:t>
            </w:r>
          </w:p>
          <w:p w14:paraId="79580386" w14:textId="18E2F7AD" w:rsidR="001E5A40" w:rsidRDefault="001E5A40" w:rsidP="00046FA7">
            <w:pPr>
              <w:pStyle w:val="ListParagraph"/>
              <w:numPr>
                <w:ilvl w:val="0"/>
                <w:numId w:val="19"/>
              </w:numPr>
            </w:pPr>
            <w:r>
              <w:t xml:space="preserve">The OHS plan will be reviewed and approved </w:t>
            </w:r>
            <w:r w:rsidR="006A545A">
              <w:t xml:space="preserve">by </w:t>
            </w:r>
            <w:r>
              <w:t xml:space="preserve">the Construction </w:t>
            </w:r>
            <w:r w:rsidR="00690BA9">
              <w:t>Owner’s Engi</w:t>
            </w:r>
            <w:r w:rsidR="002C47BE">
              <w:t>n</w:t>
            </w:r>
            <w:r w:rsidR="00690BA9">
              <w:t>eer</w:t>
            </w:r>
            <w:r>
              <w:t xml:space="preserve"> and the World Bank</w:t>
            </w:r>
            <w:r w:rsidR="006A545A">
              <w:t>.</w:t>
            </w:r>
          </w:p>
          <w:p w14:paraId="408C1721" w14:textId="0BC19C57" w:rsidR="001E5A40" w:rsidRDefault="001E5A40" w:rsidP="00046FA7">
            <w:pPr>
              <w:pStyle w:val="ListParagraph"/>
              <w:numPr>
                <w:ilvl w:val="0"/>
                <w:numId w:val="19"/>
              </w:numPr>
            </w:pPr>
            <w:r>
              <w:t xml:space="preserve">Conduct a ‘job hazard </w:t>
            </w:r>
            <w:proofErr w:type="gramStart"/>
            <w:r>
              <w:t>analysis’</w:t>
            </w:r>
            <w:proofErr w:type="gramEnd"/>
            <w:r>
              <w:t xml:space="preserve"> at the new construction site to identify potential hazards that may arise from the proposed works or working conditions </w:t>
            </w:r>
            <w:r w:rsidR="006A545A">
              <w:t>for</w:t>
            </w:r>
            <w:r>
              <w:t xml:space="preserve"> the project workers and implement necessary control measures. The job hazard analysis should be part of the contractor’s method statements, which will be reviewed and approved by the </w:t>
            </w:r>
            <w:r w:rsidR="00690BA9">
              <w:t>Owner’s Engineer</w:t>
            </w:r>
            <w:r>
              <w:t xml:space="preserve">. The specialists of the </w:t>
            </w:r>
            <w:r w:rsidR="00690BA9">
              <w:t xml:space="preserve">Owner’s Engineer </w:t>
            </w:r>
            <w:r>
              <w:t xml:space="preserve">will also visit the construction sites, prior to the start of construction, to ensure the control measures are in place. </w:t>
            </w:r>
          </w:p>
          <w:p w14:paraId="596012BF" w14:textId="2B32F0B3" w:rsidR="001E5A40" w:rsidRDefault="001E5A40" w:rsidP="00046FA7">
            <w:pPr>
              <w:pStyle w:val="ListParagraph"/>
              <w:numPr>
                <w:ilvl w:val="0"/>
                <w:numId w:val="19"/>
              </w:numPr>
            </w:pPr>
            <w:r>
              <w:t xml:space="preserve">Regular site inspections and safety audits by the construction supervision team, both by the OHS specialist and the site engineers. Since the site engineers will </w:t>
            </w:r>
            <w:r w:rsidR="006A545A">
              <w:t xml:space="preserve">be </w:t>
            </w:r>
            <w:r>
              <w:t xml:space="preserve">present at the worksites all the time, they will be trained by their OHS team on monitoring </w:t>
            </w:r>
            <w:r w:rsidR="006A545A">
              <w:t xml:space="preserve">the </w:t>
            </w:r>
            <w:r>
              <w:t>safety aspects of the construction works.</w:t>
            </w:r>
          </w:p>
          <w:p w14:paraId="55BC0759" w14:textId="77777777" w:rsidR="001E5A40" w:rsidRDefault="001E5A40" w:rsidP="00046FA7">
            <w:pPr>
              <w:pStyle w:val="ListParagraph"/>
              <w:numPr>
                <w:ilvl w:val="0"/>
                <w:numId w:val="19"/>
              </w:numPr>
            </w:pPr>
            <w:r>
              <w:t>Regular training program for workers on occupational health safety (monthly training and daily toolbox talks). Special attention will be focused on safety training for workers to prevent and restrict accidents and on the knowledge of how to deal with emergencies.</w:t>
            </w:r>
          </w:p>
          <w:p w14:paraId="2972B2A2" w14:textId="77777777" w:rsidR="001E5A40" w:rsidRDefault="001E5A40" w:rsidP="00046FA7">
            <w:pPr>
              <w:pStyle w:val="ListParagraph"/>
              <w:numPr>
                <w:ilvl w:val="0"/>
                <w:numId w:val="19"/>
              </w:numPr>
            </w:pPr>
            <w:r>
              <w:t>Incident investigation and reporting, including a complete record of accidents and near misses, will be maintained.</w:t>
            </w:r>
          </w:p>
          <w:p w14:paraId="303BA767" w14:textId="77777777" w:rsidR="001E5A40" w:rsidRDefault="001E5A40" w:rsidP="00046FA7">
            <w:pPr>
              <w:pStyle w:val="ListParagraph"/>
              <w:numPr>
                <w:ilvl w:val="0"/>
                <w:numId w:val="19"/>
              </w:numPr>
            </w:pPr>
            <w:proofErr w:type="gramStart"/>
            <w:r>
              <w:t>In order to</w:t>
            </w:r>
            <w:proofErr w:type="gramEnd"/>
            <w:r>
              <w:t xml:space="preserve"> protect all project personnel and visitors, the Contractor will provide personal protective equipment (PPE) for workers, such as safety boots, helmets, masks, gloves, body harness, protective clothing, goggles, fully face eye shields and ear protection. The contractor will also provide training to workers on how to use them and maintain in a sanitary and reliable condition and replace the damaged ones immediately with the new one.</w:t>
            </w:r>
          </w:p>
          <w:p w14:paraId="7B91D6E2" w14:textId="62D895F2" w:rsidR="001E5A40" w:rsidRDefault="001E5A40" w:rsidP="00046FA7">
            <w:pPr>
              <w:pStyle w:val="ListParagraph"/>
              <w:numPr>
                <w:ilvl w:val="0"/>
                <w:numId w:val="19"/>
              </w:numPr>
            </w:pPr>
            <w:r>
              <w:t>Availability of medical and rescue facilities at the site for implementation of an emergency response plan</w:t>
            </w:r>
          </w:p>
          <w:p w14:paraId="24ED8C59" w14:textId="77777777" w:rsidR="001E5A40" w:rsidRDefault="001E5A40" w:rsidP="00046FA7">
            <w:pPr>
              <w:pStyle w:val="ListParagraph"/>
              <w:numPr>
                <w:ilvl w:val="0"/>
                <w:numId w:val="19"/>
              </w:numPr>
            </w:pPr>
            <w:r>
              <w:t>Adequate water supply and mobile toilets, medical and first aid care facilities at the worksites</w:t>
            </w:r>
          </w:p>
          <w:p w14:paraId="482DE9B4" w14:textId="1A6837D7" w:rsidR="001E5A40" w:rsidRDefault="001E5A40" w:rsidP="00046FA7">
            <w:pPr>
              <w:pStyle w:val="ListParagraph"/>
              <w:numPr>
                <w:ilvl w:val="0"/>
                <w:numId w:val="19"/>
              </w:numPr>
            </w:pPr>
            <w:r>
              <w:t xml:space="preserve"> Contractors will have dedicated and qualified staff </w:t>
            </w:r>
            <w:r w:rsidR="006A545A">
              <w:t>to ensure</w:t>
            </w:r>
            <w:r>
              <w:t xml:space="preserve"> compliance with the OHS Plan</w:t>
            </w:r>
            <w:r w:rsidR="006A545A">
              <w:t>.</w:t>
            </w:r>
          </w:p>
          <w:p w14:paraId="246B8126" w14:textId="6E547019" w:rsidR="001E5A40" w:rsidRDefault="001E5A40" w:rsidP="00046FA7">
            <w:pPr>
              <w:pStyle w:val="ListParagraph"/>
              <w:numPr>
                <w:ilvl w:val="0"/>
                <w:numId w:val="19"/>
              </w:numPr>
            </w:pPr>
            <w:r>
              <w:lastRenderedPageBreak/>
              <w:t>Awareness-raising material will be used</w:t>
            </w:r>
            <w:r w:rsidR="006A545A">
              <w:t>,</w:t>
            </w:r>
            <w:r>
              <w:t xml:space="preserve"> including posters, signage, booklets, and others at the worksites</w:t>
            </w:r>
            <w:r w:rsidR="006A545A">
              <w:t>.</w:t>
            </w:r>
          </w:p>
          <w:p w14:paraId="4B4651B7" w14:textId="77777777" w:rsidR="001E5A40" w:rsidRDefault="001E5A40" w:rsidP="00046FA7">
            <w:pPr>
              <w:pStyle w:val="ListParagraph"/>
              <w:numPr>
                <w:ilvl w:val="0"/>
                <w:numId w:val="19"/>
              </w:numPr>
            </w:pPr>
            <w:r>
              <w:t>A complete record of accidents and near misses will be maintained.</w:t>
            </w:r>
          </w:p>
          <w:p w14:paraId="63B9BB2F" w14:textId="440E17CD" w:rsidR="001E5A40" w:rsidRDefault="001E5A40" w:rsidP="00046FA7">
            <w:pPr>
              <w:pStyle w:val="ListParagraph"/>
              <w:numPr>
                <w:ilvl w:val="0"/>
                <w:numId w:val="19"/>
              </w:numPr>
              <w:spacing w:after="60"/>
            </w:pPr>
            <w:r>
              <w:t>First aid facilities will be made available at the worksites and in the</w:t>
            </w:r>
            <w:r w:rsidR="0062281E">
              <w:t xml:space="preserve"> workers residences</w:t>
            </w:r>
            <w:r>
              <w:t xml:space="preserve">.  The contractors will engage qualified first aider(s). </w:t>
            </w:r>
          </w:p>
        </w:tc>
      </w:tr>
      <w:tr w:rsidR="003E172D" w14:paraId="0A9E8C74" w14:textId="77777777" w:rsidTr="6448F603">
        <w:tc>
          <w:tcPr>
            <w:tcW w:w="0" w:type="auto"/>
          </w:tcPr>
          <w:p w14:paraId="36A994BD" w14:textId="77777777" w:rsidR="003E172D" w:rsidRDefault="003E172D" w:rsidP="003E172D">
            <w:pPr>
              <w:spacing w:after="40"/>
              <w:jc w:val="left"/>
            </w:pPr>
          </w:p>
        </w:tc>
        <w:tc>
          <w:tcPr>
            <w:tcW w:w="0" w:type="auto"/>
          </w:tcPr>
          <w:p w14:paraId="22BBEA48" w14:textId="4EA04AD8" w:rsidR="003E172D" w:rsidRDefault="003E172D" w:rsidP="003E172D">
            <w:pPr>
              <w:spacing w:after="40"/>
              <w:jc w:val="left"/>
            </w:pPr>
            <w:r w:rsidRPr="00A02F41">
              <w:rPr>
                <w:rFonts w:cstheme="minorHAnsi"/>
                <w:szCs w:val="20"/>
              </w:rPr>
              <w:t>Workers may be exposed to occupational hazards from contact with live power lines during construction, maintenance, and operation activities</w:t>
            </w:r>
          </w:p>
        </w:tc>
        <w:tc>
          <w:tcPr>
            <w:tcW w:w="0" w:type="auto"/>
          </w:tcPr>
          <w:p w14:paraId="5CA8838F" w14:textId="77777777" w:rsidR="003E172D" w:rsidRPr="00A02F41" w:rsidRDefault="003E172D" w:rsidP="00046FA7">
            <w:pPr>
              <w:pStyle w:val="ListParagraph"/>
              <w:numPr>
                <w:ilvl w:val="0"/>
                <w:numId w:val="20"/>
              </w:numPr>
              <w:rPr>
                <w:rFonts w:cstheme="minorHAnsi"/>
                <w:szCs w:val="20"/>
              </w:rPr>
            </w:pPr>
            <w:r w:rsidRPr="00A02F41">
              <w:rPr>
                <w:rFonts w:cstheme="minorHAnsi"/>
                <w:szCs w:val="20"/>
              </w:rPr>
              <w:t>Only allowing trained and certified workers to install, maintain, or repair electrical equipment;</w:t>
            </w:r>
          </w:p>
          <w:p w14:paraId="47CBFD82" w14:textId="385D6FE2" w:rsidR="003E172D" w:rsidRDefault="003E172D" w:rsidP="00046FA7">
            <w:pPr>
              <w:pStyle w:val="ListParagraph"/>
              <w:numPr>
                <w:ilvl w:val="0"/>
                <w:numId w:val="20"/>
              </w:numPr>
              <w:rPr>
                <w:rFonts w:cstheme="minorHAnsi"/>
                <w:szCs w:val="20"/>
              </w:rPr>
            </w:pPr>
            <w:r w:rsidRPr="00A02F41">
              <w:rPr>
                <w:rFonts w:cstheme="minorHAnsi"/>
                <w:szCs w:val="20"/>
              </w:rPr>
              <w:t>Workers not directly associated with power transmission and distribution activities who are operating around power lines or power substations should adhere to local legislation, standards, and guidelines relating to minimum approach distances for excavations, tools, vehicles, pruning, and other activities</w:t>
            </w:r>
            <w:r w:rsidR="006A545A">
              <w:rPr>
                <w:rFonts w:cstheme="minorHAnsi"/>
                <w:szCs w:val="20"/>
              </w:rPr>
              <w:t>.</w:t>
            </w:r>
            <w:r>
              <w:rPr>
                <w:rFonts w:cstheme="minorHAnsi"/>
                <w:szCs w:val="20"/>
              </w:rPr>
              <w:t xml:space="preserve"> </w:t>
            </w:r>
          </w:p>
          <w:p w14:paraId="1E179AE9" w14:textId="77C94807" w:rsidR="003E172D" w:rsidRDefault="003E172D" w:rsidP="00046FA7">
            <w:pPr>
              <w:pStyle w:val="ListParagraph"/>
              <w:numPr>
                <w:ilvl w:val="0"/>
                <w:numId w:val="20"/>
              </w:numPr>
            </w:pPr>
            <w:r w:rsidRPr="00A02F41">
              <w:rPr>
                <w:rFonts w:cstheme="minorHAnsi"/>
                <w:szCs w:val="20"/>
              </w:rPr>
              <w:t>Minimum hot stick distances may only be reduced provided that the distance remaining is greater than the distance between the energized part and a grounded surface.</w:t>
            </w:r>
          </w:p>
        </w:tc>
      </w:tr>
      <w:tr w:rsidR="003E172D" w14:paraId="0F217A46" w14:textId="77777777" w:rsidTr="6448F603">
        <w:tc>
          <w:tcPr>
            <w:tcW w:w="0" w:type="auto"/>
          </w:tcPr>
          <w:p w14:paraId="53BA6ADA" w14:textId="77777777" w:rsidR="003E172D" w:rsidRDefault="003E172D" w:rsidP="003E172D">
            <w:pPr>
              <w:spacing w:after="40"/>
              <w:jc w:val="left"/>
            </w:pPr>
          </w:p>
        </w:tc>
        <w:tc>
          <w:tcPr>
            <w:tcW w:w="0" w:type="auto"/>
          </w:tcPr>
          <w:p w14:paraId="31A206D0" w14:textId="739A143B" w:rsidR="003E172D" w:rsidRPr="00A02F41" w:rsidRDefault="00937BC4" w:rsidP="003E172D">
            <w:pPr>
              <w:spacing w:after="40"/>
              <w:jc w:val="left"/>
              <w:rPr>
                <w:rFonts w:cstheme="minorHAnsi"/>
                <w:szCs w:val="20"/>
              </w:rPr>
            </w:pPr>
            <w:r w:rsidRPr="00A02F41">
              <w:rPr>
                <w:rFonts w:cstheme="minorHAnsi"/>
                <w:szCs w:val="20"/>
              </w:rPr>
              <w:t>Workers may be exposed to occupational hazards when working at elevation during construction, maintenance, and operation activities</w:t>
            </w:r>
            <w:r w:rsidR="006A545A">
              <w:rPr>
                <w:rFonts w:cstheme="minorHAnsi"/>
                <w:szCs w:val="20"/>
              </w:rPr>
              <w:t>.</w:t>
            </w:r>
          </w:p>
        </w:tc>
        <w:tc>
          <w:tcPr>
            <w:tcW w:w="0" w:type="auto"/>
          </w:tcPr>
          <w:p w14:paraId="5B2A5C6A" w14:textId="77777777" w:rsidR="0064451F" w:rsidRPr="0064451F" w:rsidRDefault="0064451F" w:rsidP="00046FA7">
            <w:pPr>
              <w:pStyle w:val="ListParagraph"/>
              <w:numPr>
                <w:ilvl w:val="0"/>
                <w:numId w:val="20"/>
              </w:numPr>
              <w:rPr>
                <w:rFonts w:cstheme="minorHAnsi"/>
                <w:szCs w:val="20"/>
              </w:rPr>
            </w:pPr>
            <w:r w:rsidRPr="0064451F">
              <w:rPr>
                <w:rFonts w:cstheme="minorHAnsi"/>
                <w:szCs w:val="20"/>
              </w:rPr>
              <w:t>Testing structures for integrity prior to undertaking work.</w:t>
            </w:r>
          </w:p>
          <w:p w14:paraId="03283191" w14:textId="77777777" w:rsidR="0064451F" w:rsidRPr="0064451F" w:rsidRDefault="0064451F" w:rsidP="00046FA7">
            <w:pPr>
              <w:pStyle w:val="ListParagraph"/>
              <w:numPr>
                <w:ilvl w:val="0"/>
                <w:numId w:val="20"/>
              </w:numPr>
              <w:rPr>
                <w:rFonts w:cstheme="minorHAnsi"/>
                <w:szCs w:val="20"/>
              </w:rPr>
            </w:pPr>
            <w:r w:rsidRPr="0064451F">
              <w:rPr>
                <w:rFonts w:cstheme="minorHAnsi"/>
                <w:szCs w:val="20"/>
              </w:rPr>
              <w:t>Implementation of a fall protection program that includes training in climbing techniques and use of fall protection measures; inspection, maintenance, and replacement of fall protection equipment; and rescue of fall-arrested workers, among others;</w:t>
            </w:r>
          </w:p>
          <w:p w14:paraId="38024019" w14:textId="77777777" w:rsidR="0064451F" w:rsidRPr="0064451F" w:rsidRDefault="0064451F" w:rsidP="00046FA7">
            <w:pPr>
              <w:pStyle w:val="ListParagraph"/>
              <w:numPr>
                <w:ilvl w:val="0"/>
                <w:numId w:val="20"/>
              </w:numPr>
              <w:rPr>
                <w:rFonts w:cstheme="minorHAnsi"/>
                <w:szCs w:val="20"/>
              </w:rPr>
            </w:pPr>
            <w:r w:rsidRPr="0064451F">
              <w:rPr>
                <w:rFonts w:cstheme="minorHAnsi"/>
                <w:szCs w:val="20"/>
              </w:rPr>
              <w:t>Establishment of criteria for use of 100 percent fall protection (typically when working over 2 meters above the working surface, but sometimes extended to 7 meters, depending on the activity). The fall protection system should be appropriate for the tower structure and necessary movements, including ascent, descent, and moving from point to point;</w:t>
            </w:r>
          </w:p>
          <w:p w14:paraId="4961D04E" w14:textId="77777777" w:rsidR="0064451F" w:rsidRPr="0064451F" w:rsidRDefault="0064451F" w:rsidP="00046FA7">
            <w:pPr>
              <w:pStyle w:val="ListParagraph"/>
              <w:numPr>
                <w:ilvl w:val="0"/>
                <w:numId w:val="20"/>
              </w:numPr>
              <w:rPr>
                <w:rFonts w:cstheme="minorHAnsi"/>
                <w:szCs w:val="20"/>
              </w:rPr>
            </w:pPr>
            <w:r w:rsidRPr="0064451F">
              <w:rPr>
                <w:rFonts w:cstheme="minorHAnsi"/>
                <w:szCs w:val="20"/>
              </w:rPr>
              <w:t>Installation of fixtures on tower components to facilitate the use of fall protection systems;</w:t>
            </w:r>
          </w:p>
          <w:p w14:paraId="48812D48" w14:textId="77777777" w:rsidR="0064451F" w:rsidRPr="0064451F" w:rsidRDefault="0064451F" w:rsidP="00046FA7">
            <w:pPr>
              <w:pStyle w:val="ListParagraph"/>
              <w:numPr>
                <w:ilvl w:val="0"/>
                <w:numId w:val="20"/>
              </w:numPr>
              <w:rPr>
                <w:rFonts w:cstheme="minorHAnsi"/>
                <w:szCs w:val="20"/>
              </w:rPr>
            </w:pPr>
            <w:r w:rsidRPr="0064451F">
              <w:rPr>
                <w:rFonts w:cstheme="minorHAnsi"/>
                <w:szCs w:val="20"/>
              </w:rPr>
              <w:t>Provision of an adequate work-positioning device system for workers. Connectors on positioning systems should be compatible with the tower components to which they are attached;</w:t>
            </w:r>
          </w:p>
          <w:p w14:paraId="1EB3010B" w14:textId="77777777" w:rsidR="0064451F" w:rsidRPr="0064451F" w:rsidRDefault="0064451F" w:rsidP="00046FA7">
            <w:pPr>
              <w:pStyle w:val="ListParagraph"/>
              <w:numPr>
                <w:ilvl w:val="0"/>
                <w:numId w:val="20"/>
              </w:numPr>
              <w:rPr>
                <w:rFonts w:cstheme="minorHAnsi"/>
                <w:szCs w:val="20"/>
              </w:rPr>
            </w:pPr>
            <w:r w:rsidRPr="0064451F">
              <w:rPr>
                <w:rFonts w:cstheme="minorHAnsi"/>
                <w:szCs w:val="20"/>
              </w:rPr>
              <w:t xml:space="preserve">Hoisting equipment should be properly rated and </w:t>
            </w:r>
            <w:proofErr w:type="gramStart"/>
            <w:r w:rsidRPr="0064451F">
              <w:rPr>
                <w:rFonts w:cstheme="minorHAnsi"/>
                <w:szCs w:val="20"/>
              </w:rPr>
              <w:t>maintained</w:t>
            </w:r>
            <w:proofErr w:type="gramEnd"/>
            <w:r w:rsidRPr="0064451F">
              <w:rPr>
                <w:rFonts w:cstheme="minorHAnsi"/>
                <w:szCs w:val="20"/>
              </w:rPr>
              <w:t xml:space="preserve"> and hoist operators properly trained;</w:t>
            </w:r>
          </w:p>
          <w:p w14:paraId="543BCD53" w14:textId="77777777" w:rsidR="0064451F" w:rsidRPr="0064451F" w:rsidRDefault="0064451F" w:rsidP="00046FA7">
            <w:pPr>
              <w:pStyle w:val="ListParagraph"/>
              <w:numPr>
                <w:ilvl w:val="0"/>
                <w:numId w:val="20"/>
              </w:numPr>
              <w:rPr>
                <w:rFonts w:cstheme="minorHAnsi"/>
                <w:szCs w:val="20"/>
              </w:rPr>
            </w:pPr>
            <w:r w:rsidRPr="0064451F">
              <w:rPr>
                <w:rFonts w:cstheme="minorHAnsi"/>
                <w:szCs w:val="20"/>
              </w:rPr>
              <w:t>Safety belts should be of not less than 16 millimeters (mm) (5/8 inch) two-in-one nylon or material of equivalent strength. Rope safety belts should be replaced before signs of aging or fraying of fibers become evident;</w:t>
            </w:r>
          </w:p>
          <w:p w14:paraId="1540CA30" w14:textId="77777777" w:rsidR="0064451F" w:rsidRPr="0064451F" w:rsidRDefault="0064451F" w:rsidP="00046FA7">
            <w:pPr>
              <w:pStyle w:val="ListParagraph"/>
              <w:numPr>
                <w:ilvl w:val="0"/>
                <w:numId w:val="20"/>
              </w:numPr>
              <w:rPr>
                <w:rFonts w:cstheme="minorHAnsi"/>
                <w:szCs w:val="20"/>
              </w:rPr>
            </w:pPr>
            <w:r w:rsidRPr="0064451F">
              <w:rPr>
                <w:rFonts w:cstheme="minorHAnsi"/>
                <w:szCs w:val="20"/>
              </w:rPr>
              <w:t>When operating power tools at height, workers should use a second (backup) safety strap;</w:t>
            </w:r>
          </w:p>
          <w:p w14:paraId="71994F87" w14:textId="77777777" w:rsidR="0064451F" w:rsidRPr="0064451F" w:rsidRDefault="0064451F" w:rsidP="00046FA7">
            <w:pPr>
              <w:pStyle w:val="ListParagraph"/>
              <w:numPr>
                <w:ilvl w:val="0"/>
                <w:numId w:val="20"/>
              </w:numPr>
              <w:rPr>
                <w:rFonts w:cstheme="minorHAnsi"/>
                <w:szCs w:val="20"/>
              </w:rPr>
            </w:pPr>
            <w:r w:rsidRPr="0064451F">
              <w:rPr>
                <w:rFonts w:cstheme="minorHAnsi"/>
                <w:szCs w:val="20"/>
              </w:rPr>
              <w:t>Signs and other obstructions should be removed from poles or structures prior to undertaking work;</w:t>
            </w:r>
          </w:p>
          <w:p w14:paraId="2FEC1655" w14:textId="218CE1CF" w:rsidR="003E172D" w:rsidRPr="00A02F41" w:rsidRDefault="0064451F" w:rsidP="00046FA7">
            <w:pPr>
              <w:pStyle w:val="ListParagraph"/>
              <w:numPr>
                <w:ilvl w:val="0"/>
                <w:numId w:val="20"/>
              </w:numPr>
              <w:rPr>
                <w:rFonts w:cstheme="minorHAnsi"/>
                <w:szCs w:val="20"/>
              </w:rPr>
            </w:pPr>
            <w:r w:rsidRPr="0064451F">
              <w:rPr>
                <w:rFonts w:cstheme="minorHAnsi"/>
                <w:szCs w:val="20"/>
              </w:rPr>
              <w:t>An approved tool bag should be used for raising or lowering tools or materials to workers on structures.</w:t>
            </w:r>
          </w:p>
        </w:tc>
      </w:tr>
      <w:tr w:rsidR="00CE5CA5" w14:paraId="1F8F11FD" w14:textId="77777777" w:rsidTr="6448F603">
        <w:tc>
          <w:tcPr>
            <w:tcW w:w="0" w:type="auto"/>
          </w:tcPr>
          <w:p w14:paraId="5F557F32" w14:textId="77777777" w:rsidR="00CE5CA5" w:rsidRDefault="00CE5CA5" w:rsidP="00CE5CA5">
            <w:pPr>
              <w:spacing w:after="40"/>
              <w:jc w:val="left"/>
            </w:pPr>
          </w:p>
        </w:tc>
        <w:tc>
          <w:tcPr>
            <w:tcW w:w="0" w:type="auto"/>
          </w:tcPr>
          <w:p w14:paraId="3513A079" w14:textId="77777777" w:rsidR="00CE5CA5" w:rsidRDefault="00CE5CA5" w:rsidP="00CE5CA5">
            <w:pPr>
              <w:spacing w:after="40"/>
              <w:jc w:val="left"/>
              <w:rPr>
                <w:rFonts w:cstheme="minorHAnsi"/>
                <w:szCs w:val="20"/>
              </w:rPr>
            </w:pPr>
            <w:r>
              <w:rPr>
                <w:rFonts w:cstheme="minorHAnsi"/>
                <w:szCs w:val="20"/>
              </w:rPr>
              <w:t xml:space="preserve">Rotating and Moving Equipment. </w:t>
            </w:r>
          </w:p>
          <w:p w14:paraId="6DFD9D18" w14:textId="7907012F" w:rsidR="00CE5CA5" w:rsidRPr="00A02F41" w:rsidRDefault="00CE5CA5" w:rsidP="00CE5CA5">
            <w:pPr>
              <w:spacing w:after="40"/>
              <w:jc w:val="left"/>
              <w:rPr>
                <w:rFonts w:cstheme="minorHAnsi"/>
                <w:szCs w:val="20"/>
              </w:rPr>
            </w:pPr>
            <w:r w:rsidRPr="00A02F41">
              <w:rPr>
                <w:rFonts w:cstheme="minorHAnsi"/>
                <w:szCs w:val="20"/>
              </w:rPr>
              <w:t>Injury or death can occur from being trapped, entangled, or struck by machinery parts due to unexpected starting of equipment or unobvious movement during operations</w:t>
            </w:r>
            <w:r w:rsidR="006A545A">
              <w:rPr>
                <w:rFonts w:cstheme="minorHAnsi"/>
                <w:szCs w:val="20"/>
              </w:rPr>
              <w:t>.</w:t>
            </w:r>
          </w:p>
        </w:tc>
        <w:tc>
          <w:tcPr>
            <w:tcW w:w="0" w:type="auto"/>
          </w:tcPr>
          <w:p w14:paraId="7671C83F" w14:textId="77777777" w:rsidR="00CE5CA5" w:rsidRPr="00A02F41" w:rsidRDefault="00CE5CA5" w:rsidP="00046FA7">
            <w:pPr>
              <w:pStyle w:val="ListParagraph"/>
              <w:numPr>
                <w:ilvl w:val="0"/>
                <w:numId w:val="20"/>
              </w:numPr>
              <w:rPr>
                <w:rFonts w:cstheme="minorHAnsi"/>
                <w:szCs w:val="20"/>
              </w:rPr>
            </w:pPr>
            <w:r w:rsidRPr="00A02F41">
              <w:rPr>
                <w:rFonts w:cstheme="minorHAnsi"/>
                <w:szCs w:val="20"/>
              </w:rPr>
              <w:t xml:space="preserve">Designing machines to eliminate trap hazards and ensuring that extremities are kept out of harm’s way under normal operating conditions.  Examples of proper design considerations include two-hand operated machines to prevent </w:t>
            </w:r>
            <w:proofErr w:type="gramStart"/>
            <w:r w:rsidRPr="00A02F41">
              <w:rPr>
                <w:rFonts w:cstheme="minorHAnsi"/>
                <w:szCs w:val="20"/>
              </w:rPr>
              <w:t>amputations</w:t>
            </w:r>
            <w:proofErr w:type="gramEnd"/>
            <w:r w:rsidRPr="00A02F41">
              <w:rPr>
                <w:rFonts w:cstheme="minorHAnsi"/>
                <w:szCs w:val="20"/>
              </w:rPr>
              <w:t xml:space="preserve"> or the availability of emergency stops dedicated to the machine and placed in strategic locations.   Where a machine or equipment has an exposed moving part or exposed pinch point that may endanger the safety of any worker, the machine or equipment should be equipped with, and protected by, a guard or other device that prevents access to the moving part or pinch point. Guards should be designed and installed in conformance with appropriate machine safety standards.  </w:t>
            </w:r>
          </w:p>
          <w:p w14:paraId="061C1F9D" w14:textId="1CC55BB1" w:rsidR="00CE5CA5" w:rsidRPr="00A02F41" w:rsidRDefault="00CE5CA5" w:rsidP="00046FA7">
            <w:pPr>
              <w:pStyle w:val="ListParagraph"/>
              <w:numPr>
                <w:ilvl w:val="0"/>
                <w:numId w:val="20"/>
              </w:numPr>
              <w:rPr>
                <w:rFonts w:cstheme="minorHAnsi"/>
                <w:szCs w:val="20"/>
              </w:rPr>
            </w:pPr>
            <w:r w:rsidRPr="00A02F41">
              <w:rPr>
                <w:rFonts w:cstheme="minorHAnsi"/>
                <w:szCs w:val="20"/>
              </w:rPr>
              <w:t>Turning off, disconnecting, isolating, and de-energizing (Locked Out and Tagged Out) machinery with exposed or guarded moving parts or in which energy can be stored (</w:t>
            </w:r>
            <w:proofErr w:type="gramStart"/>
            <w:r w:rsidRPr="00A02F41">
              <w:rPr>
                <w:rFonts w:cstheme="minorHAnsi"/>
                <w:szCs w:val="20"/>
              </w:rPr>
              <w:t>e.g.</w:t>
            </w:r>
            <w:proofErr w:type="gramEnd"/>
            <w:r w:rsidRPr="00A02F41">
              <w:rPr>
                <w:rFonts w:cstheme="minorHAnsi"/>
                <w:szCs w:val="20"/>
              </w:rPr>
              <w:t xml:space="preserve"> compressed air, electrical components) during servicing or maintenance, in conformance with a standard such as CSA Z460 Lockout or equivalent ISO or ANSI standard </w:t>
            </w:r>
          </w:p>
          <w:p w14:paraId="35808C31" w14:textId="7FF56DEC" w:rsidR="00CE5CA5" w:rsidRPr="0064451F" w:rsidRDefault="00CE5CA5" w:rsidP="00046FA7">
            <w:pPr>
              <w:pStyle w:val="ListParagraph"/>
              <w:numPr>
                <w:ilvl w:val="0"/>
                <w:numId w:val="20"/>
              </w:numPr>
              <w:rPr>
                <w:rFonts w:cstheme="minorHAnsi"/>
                <w:szCs w:val="20"/>
              </w:rPr>
            </w:pPr>
            <w:r w:rsidRPr="00A02F41">
              <w:rPr>
                <w:rFonts w:cstheme="minorHAnsi"/>
                <w:szCs w:val="20"/>
              </w:rPr>
              <w:t xml:space="preserve">Designing and installing equipment, where feasible, to enable routine service, such as lubrication, without removal of the guarding devices or mechanisms   </w:t>
            </w:r>
          </w:p>
        </w:tc>
      </w:tr>
      <w:tr w:rsidR="009B7F34" w14:paraId="27C7D5D6" w14:textId="77777777" w:rsidTr="6448F603">
        <w:tc>
          <w:tcPr>
            <w:tcW w:w="0" w:type="auto"/>
          </w:tcPr>
          <w:p w14:paraId="5C14CD3A" w14:textId="77777777" w:rsidR="009B7F34" w:rsidRDefault="009B7F34" w:rsidP="009B7F34">
            <w:pPr>
              <w:spacing w:after="40"/>
              <w:jc w:val="left"/>
            </w:pPr>
          </w:p>
        </w:tc>
        <w:tc>
          <w:tcPr>
            <w:tcW w:w="0" w:type="auto"/>
          </w:tcPr>
          <w:p w14:paraId="13A82BF1" w14:textId="2DFCC11A" w:rsidR="009B7F34" w:rsidRDefault="009B7F34" w:rsidP="009B7F34">
            <w:pPr>
              <w:spacing w:after="40"/>
              <w:jc w:val="left"/>
              <w:rPr>
                <w:rFonts w:cstheme="minorHAnsi"/>
                <w:szCs w:val="20"/>
              </w:rPr>
            </w:pPr>
            <w:r>
              <w:rPr>
                <w:rFonts w:cstheme="minorHAnsi"/>
                <w:szCs w:val="20"/>
              </w:rPr>
              <w:t xml:space="preserve">Confined Spaces. </w:t>
            </w:r>
          </w:p>
          <w:p w14:paraId="25120962" w14:textId="261F23AB" w:rsidR="009B7F34" w:rsidRDefault="009B7F34" w:rsidP="009B7F34">
            <w:pPr>
              <w:spacing w:after="40"/>
              <w:jc w:val="left"/>
              <w:rPr>
                <w:rFonts w:cstheme="minorHAnsi"/>
                <w:szCs w:val="20"/>
              </w:rPr>
            </w:pPr>
            <w:r w:rsidRPr="00A02F41">
              <w:rPr>
                <w:rFonts w:cstheme="minorHAnsi"/>
                <w:szCs w:val="20"/>
              </w:rPr>
              <w:t>Serious injury or fatality can result from inadequate preparation to enter a confined space or in attempting a rescue from a confined space</w:t>
            </w:r>
          </w:p>
        </w:tc>
        <w:tc>
          <w:tcPr>
            <w:tcW w:w="0" w:type="auto"/>
          </w:tcPr>
          <w:p w14:paraId="5E38D28D" w14:textId="77777777" w:rsidR="009B7F34" w:rsidRPr="00A02F41" w:rsidRDefault="009B7F34" w:rsidP="009B7F34">
            <w:pPr>
              <w:spacing w:after="60"/>
              <w:rPr>
                <w:rFonts w:cstheme="minorHAnsi"/>
                <w:szCs w:val="20"/>
              </w:rPr>
            </w:pPr>
            <w:r w:rsidRPr="00A02F41">
              <w:rPr>
                <w:rFonts w:cstheme="minorHAnsi"/>
                <w:szCs w:val="20"/>
              </w:rPr>
              <w:t xml:space="preserve">Engineering measures should be implemented to eliminate, to the degree feasible, the existence and adverse character of confined spaces.  </w:t>
            </w:r>
          </w:p>
          <w:p w14:paraId="44F24DAE" w14:textId="77777777" w:rsidR="009B7F34" w:rsidRPr="00A02F41" w:rsidRDefault="009B7F34" w:rsidP="009B7F34">
            <w:pPr>
              <w:spacing w:after="60"/>
              <w:rPr>
                <w:rFonts w:cstheme="minorHAnsi"/>
                <w:szCs w:val="20"/>
              </w:rPr>
            </w:pPr>
            <w:r w:rsidRPr="00A02F41">
              <w:rPr>
                <w:rFonts w:cstheme="minorHAnsi"/>
                <w:szCs w:val="20"/>
              </w:rPr>
              <w:t>Permit-required confined spaces should be provided with permanent safety measures for venting, monitoring, and rescue operations, to the extent possible. The area adjoining an access to a confined space should provide ample room for emergency and rescue operations.</w:t>
            </w:r>
          </w:p>
          <w:p w14:paraId="1E9AD99D" w14:textId="77777777" w:rsidR="009B7F34" w:rsidRPr="00A02F41" w:rsidRDefault="009B7F34" w:rsidP="009B7F34">
            <w:pPr>
              <w:spacing w:after="60"/>
              <w:rPr>
                <w:rFonts w:cstheme="minorHAnsi"/>
                <w:szCs w:val="20"/>
              </w:rPr>
            </w:pPr>
            <w:r w:rsidRPr="00A02F41">
              <w:rPr>
                <w:rFonts w:cstheme="minorHAnsi"/>
                <w:szCs w:val="20"/>
              </w:rPr>
              <w:t xml:space="preserve">Prior to entry into a permit-required confined space: </w:t>
            </w:r>
          </w:p>
          <w:p w14:paraId="359B27DD" w14:textId="77777777" w:rsidR="009B7F34" w:rsidRPr="0014626A" w:rsidRDefault="009B7F34" w:rsidP="009A5213">
            <w:pPr>
              <w:pStyle w:val="ListParagraph"/>
              <w:numPr>
                <w:ilvl w:val="0"/>
                <w:numId w:val="54"/>
              </w:numPr>
              <w:spacing w:after="60"/>
              <w:ind w:left="754" w:hanging="397"/>
              <w:rPr>
                <w:rFonts w:cstheme="minorHAnsi"/>
                <w:szCs w:val="20"/>
              </w:rPr>
            </w:pPr>
            <w:r w:rsidRPr="0014626A">
              <w:rPr>
                <w:rFonts w:cstheme="minorHAnsi"/>
                <w:szCs w:val="20"/>
              </w:rPr>
              <w:t xml:space="preserve">Process or feed lines into the space should be disconnected or drained, and blanked and locked-out. </w:t>
            </w:r>
          </w:p>
          <w:p w14:paraId="3FFEA9E0" w14:textId="2B3B1892" w:rsidR="009B7F34" w:rsidRPr="00A02F41" w:rsidRDefault="009B7F34" w:rsidP="00046FA7">
            <w:pPr>
              <w:pStyle w:val="ListParagraph"/>
              <w:numPr>
                <w:ilvl w:val="0"/>
                <w:numId w:val="20"/>
              </w:numPr>
              <w:rPr>
                <w:rFonts w:cstheme="minorHAnsi"/>
                <w:szCs w:val="20"/>
              </w:rPr>
            </w:pPr>
            <w:r w:rsidRPr="00A02F41">
              <w:rPr>
                <w:rFonts w:cstheme="minorHAnsi"/>
                <w:szCs w:val="20"/>
              </w:rPr>
              <w:t xml:space="preserve">Before workers are required to enter a permit-required confined space, adequate and appropriate training in confined space hazard control, atmospheric testing, use of the necessary PPE, as well as the serviceability and integrity of the PPE should be verified. Further, </w:t>
            </w:r>
            <w:proofErr w:type="gramStart"/>
            <w:r w:rsidRPr="00A02F41">
              <w:rPr>
                <w:rFonts w:cstheme="minorHAnsi"/>
                <w:szCs w:val="20"/>
              </w:rPr>
              <w:t>adequate</w:t>
            </w:r>
            <w:proofErr w:type="gramEnd"/>
            <w:r w:rsidRPr="00A02F41">
              <w:rPr>
                <w:rFonts w:cstheme="minorHAnsi"/>
                <w:szCs w:val="20"/>
              </w:rPr>
              <w:t xml:space="preserve"> and appropriate rescue and / or recovery plans and equipment should be in place before the worker enters the confined space.</w:t>
            </w:r>
          </w:p>
        </w:tc>
      </w:tr>
      <w:tr w:rsidR="004C1BA8" w14:paraId="04543D1E" w14:textId="77777777" w:rsidTr="6448F603">
        <w:tc>
          <w:tcPr>
            <w:tcW w:w="0" w:type="auto"/>
          </w:tcPr>
          <w:p w14:paraId="2DBF2D66" w14:textId="77777777" w:rsidR="004C1BA8" w:rsidRDefault="004C1BA8" w:rsidP="004C1BA8">
            <w:pPr>
              <w:spacing w:after="40"/>
              <w:jc w:val="left"/>
            </w:pPr>
          </w:p>
        </w:tc>
        <w:tc>
          <w:tcPr>
            <w:tcW w:w="0" w:type="auto"/>
          </w:tcPr>
          <w:p w14:paraId="6D784E7F" w14:textId="77777777" w:rsidR="004C1BA8" w:rsidRPr="00A02F41" w:rsidRDefault="004C1BA8" w:rsidP="004C1BA8">
            <w:pPr>
              <w:spacing w:after="60"/>
              <w:rPr>
                <w:rFonts w:cstheme="minorHAnsi"/>
                <w:szCs w:val="20"/>
              </w:rPr>
            </w:pPr>
            <w:r w:rsidRPr="00A02F41">
              <w:rPr>
                <w:rFonts w:cstheme="minorHAnsi"/>
                <w:szCs w:val="20"/>
              </w:rPr>
              <w:t>Lack of relevant PPE’s will increase the risk of worker’s exposure to construction hazards.</w:t>
            </w:r>
          </w:p>
          <w:p w14:paraId="3B685041" w14:textId="77777777" w:rsidR="004C1BA8" w:rsidRPr="00A02F41" w:rsidRDefault="004C1BA8" w:rsidP="004C1BA8">
            <w:pPr>
              <w:spacing w:after="60"/>
              <w:rPr>
                <w:rFonts w:cstheme="minorHAnsi"/>
                <w:szCs w:val="20"/>
              </w:rPr>
            </w:pPr>
          </w:p>
          <w:p w14:paraId="5E3F7923" w14:textId="77777777" w:rsidR="004C1BA8" w:rsidRPr="00A02F41" w:rsidRDefault="004C1BA8" w:rsidP="004C1BA8">
            <w:pPr>
              <w:spacing w:after="60"/>
              <w:rPr>
                <w:rFonts w:cstheme="minorHAnsi"/>
                <w:szCs w:val="20"/>
              </w:rPr>
            </w:pPr>
          </w:p>
          <w:p w14:paraId="1A3D7B99" w14:textId="77777777" w:rsidR="004C1BA8" w:rsidRDefault="004C1BA8" w:rsidP="004C1BA8">
            <w:pPr>
              <w:spacing w:after="40"/>
              <w:jc w:val="left"/>
              <w:rPr>
                <w:rFonts w:cstheme="minorHAnsi"/>
                <w:szCs w:val="20"/>
              </w:rPr>
            </w:pPr>
          </w:p>
        </w:tc>
        <w:tc>
          <w:tcPr>
            <w:tcW w:w="0" w:type="auto"/>
          </w:tcPr>
          <w:p w14:paraId="441718B8" w14:textId="77777777" w:rsidR="004C1BA8" w:rsidRPr="00A02F41" w:rsidRDefault="004C1BA8" w:rsidP="004C1BA8">
            <w:pPr>
              <w:spacing w:after="60"/>
              <w:rPr>
                <w:rFonts w:cstheme="minorHAnsi"/>
                <w:szCs w:val="20"/>
              </w:rPr>
            </w:pPr>
            <w:r w:rsidRPr="00A02F41">
              <w:rPr>
                <w:rFonts w:cstheme="minorHAnsi"/>
                <w:szCs w:val="20"/>
              </w:rPr>
              <w:t xml:space="preserve">Personal Protective Equipment (PPE) provides additional protection to workers exposed to workplace hazards in conjunction with other facility controls and safety systems. These </w:t>
            </w:r>
            <w:proofErr w:type="gramStart"/>
            <w:r w:rsidRPr="00A02F41">
              <w:rPr>
                <w:rFonts w:cstheme="minorHAnsi"/>
                <w:szCs w:val="20"/>
              </w:rPr>
              <w:t>include</w:t>
            </w:r>
            <w:proofErr w:type="gramEnd"/>
          </w:p>
          <w:p w14:paraId="64D925EE" w14:textId="77777777" w:rsidR="00580714" w:rsidRPr="000A4D6F" w:rsidRDefault="00580714" w:rsidP="00580714">
            <w:pPr>
              <w:pStyle w:val="ListParagraph"/>
              <w:numPr>
                <w:ilvl w:val="0"/>
                <w:numId w:val="62"/>
              </w:numPr>
              <w:spacing w:after="60"/>
              <w:rPr>
                <w:rFonts w:cstheme="minorHAnsi"/>
                <w:szCs w:val="20"/>
              </w:rPr>
            </w:pPr>
            <w:r w:rsidRPr="000A4D6F">
              <w:rPr>
                <w:rFonts w:cstheme="minorHAnsi"/>
                <w:szCs w:val="20"/>
              </w:rPr>
              <w:t xml:space="preserve">Eye and face protection: Flying particles, molten metal, liquid chemicals, gases or vapors, light radiation. </w:t>
            </w:r>
          </w:p>
          <w:p w14:paraId="7990F838" w14:textId="77777777" w:rsidR="00580714" w:rsidRPr="000A4D6F" w:rsidRDefault="00580714" w:rsidP="00580714">
            <w:pPr>
              <w:pStyle w:val="ListParagraph"/>
              <w:numPr>
                <w:ilvl w:val="0"/>
                <w:numId w:val="62"/>
              </w:numPr>
              <w:spacing w:after="60"/>
              <w:rPr>
                <w:rFonts w:cstheme="minorHAnsi"/>
                <w:szCs w:val="20"/>
              </w:rPr>
            </w:pPr>
            <w:r w:rsidRPr="000A4D6F">
              <w:rPr>
                <w:rFonts w:cstheme="minorHAnsi"/>
                <w:szCs w:val="20"/>
              </w:rPr>
              <w:t>Head protection;</w:t>
            </w:r>
            <w:r w:rsidRPr="000A4D6F">
              <w:rPr>
                <w:rFonts w:cstheme="minorHAnsi"/>
                <w:szCs w:val="20"/>
              </w:rPr>
              <w:tab/>
              <w:t xml:space="preserve">Falling objects, inadequate height clearance, and overhead power cords. </w:t>
            </w:r>
          </w:p>
          <w:p w14:paraId="498F779A" w14:textId="77777777" w:rsidR="00580714" w:rsidRPr="000A4D6F" w:rsidRDefault="00580714" w:rsidP="00580714">
            <w:pPr>
              <w:pStyle w:val="ListParagraph"/>
              <w:numPr>
                <w:ilvl w:val="0"/>
                <w:numId w:val="62"/>
              </w:numPr>
              <w:spacing w:after="60"/>
              <w:rPr>
                <w:rFonts w:cstheme="minorHAnsi"/>
                <w:szCs w:val="20"/>
              </w:rPr>
            </w:pPr>
            <w:r w:rsidRPr="000A4D6F">
              <w:rPr>
                <w:rFonts w:cstheme="minorHAnsi"/>
                <w:szCs w:val="20"/>
              </w:rPr>
              <w:t xml:space="preserve">Hearing protection; Noise, ultra-sound. </w:t>
            </w:r>
          </w:p>
          <w:p w14:paraId="1FEC2125" w14:textId="77777777" w:rsidR="00580714" w:rsidRPr="000A4D6F" w:rsidRDefault="00580714" w:rsidP="00580714">
            <w:pPr>
              <w:pStyle w:val="ListParagraph"/>
              <w:numPr>
                <w:ilvl w:val="0"/>
                <w:numId w:val="62"/>
              </w:numPr>
              <w:spacing w:after="60"/>
              <w:rPr>
                <w:rFonts w:cstheme="minorHAnsi"/>
                <w:szCs w:val="20"/>
              </w:rPr>
            </w:pPr>
            <w:r w:rsidRPr="000A4D6F">
              <w:rPr>
                <w:rFonts w:cstheme="minorHAnsi"/>
                <w:szCs w:val="20"/>
              </w:rPr>
              <w:t>Foot protection:</w:t>
            </w:r>
            <w:r w:rsidRPr="000A4D6F">
              <w:rPr>
                <w:rFonts w:cstheme="minorHAnsi"/>
                <w:szCs w:val="20"/>
              </w:rPr>
              <w:tab/>
              <w:t xml:space="preserve">Falling or rolling objects, pointed objects. Corrosive or hot liquids. </w:t>
            </w:r>
          </w:p>
          <w:p w14:paraId="40C045E2" w14:textId="77777777" w:rsidR="00580714" w:rsidRPr="000A4D6F" w:rsidRDefault="00580714" w:rsidP="00580714">
            <w:pPr>
              <w:pStyle w:val="ListParagraph"/>
              <w:numPr>
                <w:ilvl w:val="0"/>
                <w:numId w:val="62"/>
              </w:numPr>
              <w:spacing w:after="60"/>
              <w:rPr>
                <w:rFonts w:cstheme="minorHAnsi"/>
                <w:szCs w:val="20"/>
              </w:rPr>
            </w:pPr>
            <w:r w:rsidRPr="000A4D6F">
              <w:rPr>
                <w:rFonts w:cstheme="minorHAnsi"/>
                <w:szCs w:val="20"/>
              </w:rPr>
              <w:lastRenderedPageBreak/>
              <w:t>Hand  protection:  Hazardous materials, cuts or lacerations, vibrations, extreme temperatures.</w:t>
            </w:r>
          </w:p>
          <w:p w14:paraId="62F09220" w14:textId="77777777" w:rsidR="004C1BA8" w:rsidRDefault="004C1BA8" w:rsidP="004C1BA8">
            <w:pPr>
              <w:spacing w:after="60"/>
              <w:rPr>
                <w:rFonts w:cstheme="minorHAnsi"/>
                <w:szCs w:val="20"/>
              </w:rPr>
            </w:pPr>
          </w:p>
          <w:p w14:paraId="4222C199" w14:textId="77777777" w:rsidR="004C1BA8" w:rsidRDefault="004C1BA8" w:rsidP="004C1BA8">
            <w:pPr>
              <w:spacing w:after="60"/>
              <w:rPr>
                <w:rFonts w:cstheme="minorHAnsi"/>
                <w:szCs w:val="20"/>
              </w:rPr>
            </w:pPr>
            <w:r w:rsidRPr="00A02F41">
              <w:rPr>
                <w:rFonts w:cstheme="minorHAnsi"/>
                <w:szCs w:val="20"/>
              </w:rPr>
              <w:t>Recommended measures for use of PPE in the workplace include:</w:t>
            </w:r>
          </w:p>
          <w:p w14:paraId="5E0E908A" w14:textId="77777777" w:rsidR="00316BCE" w:rsidRPr="00316BCE" w:rsidRDefault="00316BCE" w:rsidP="00316BCE">
            <w:pPr>
              <w:pStyle w:val="ListParagraph"/>
              <w:numPr>
                <w:ilvl w:val="0"/>
                <w:numId w:val="20"/>
              </w:numPr>
              <w:spacing w:after="60"/>
              <w:rPr>
                <w:rFonts w:cstheme="minorHAnsi"/>
                <w:szCs w:val="20"/>
              </w:rPr>
            </w:pPr>
            <w:r w:rsidRPr="00316BCE">
              <w:rPr>
                <w:rFonts w:cstheme="minorHAnsi"/>
                <w:szCs w:val="20"/>
              </w:rPr>
              <w:t>Selection of PPE should be based on the hazard. and selected according to criteria on performance and testing established by recognized organizations.</w:t>
            </w:r>
          </w:p>
          <w:p w14:paraId="4A69DA9B" w14:textId="77777777" w:rsidR="004C1BA8" w:rsidRPr="00316BCE" w:rsidRDefault="004C1BA8" w:rsidP="00316BCE">
            <w:pPr>
              <w:pStyle w:val="ListParagraph"/>
              <w:numPr>
                <w:ilvl w:val="0"/>
                <w:numId w:val="20"/>
              </w:numPr>
              <w:spacing w:after="60"/>
              <w:rPr>
                <w:rFonts w:cstheme="minorHAnsi"/>
                <w:szCs w:val="20"/>
              </w:rPr>
            </w:pPr>
            <w:r w:rsidRPr="00316BCE">
              <w:rPr>
                <w:rFonts w:cstheme="minorHAnsi"/>
                <w:szCs w:val="20"/>
              </w:rPr>
              <w:t xml:space="preserve">Active use of PPE if alternative technologies, work plans or procedures cannot eliminate, or sufficiently reduce, a hazard or </w:t>
            </w:r>
            <w:proofErr w:type="gramStart"/>
            <w:r w:rsidRPr="00316BCE">
              <w:rPr>
                <w:rFonts w:cstheme="minorHAnsi"/>
                <w:szCs w:val="20"/>
              </w:rPr>
              <w:t>exposure</w:t>
            </w:r>
            <w:proofErr w:type="gramEnd"/>
            <w:r w:rsidRPr="00316BCE">
              <w:rPr>
                <w:rFonts w:cstheme="minorHAnsi"/>
                <w:szCs w:val="20"/>
              </w:rPr>
              <w:t xml:space="preserve"> </w:t>
            </w:r>
          </w:p>
          <w:p w14:paraId="59F445D9" w14:textId="77777777" w:rsidR="004C1BA8" w:rsidRPr="00316BCE" w:rsidRDefault="004C1BA8" w:rsidP="00316BCE">
            <w:pPr>
              <w:pStyle w:val="ListParagraph"/>
              <w:numPr>
                <w:ilvl w:val="0"/>
                <w:numId w:val="20"/>
              </w:numPr>
              <w:spacing w:after="60"/>
              <w:rPr>
                <w:rFonts w:cstheme="minorHAnsi"/>
                <w:szCs w:val="20"/>
              </w:rPr>
            </w:pPr>
            <w:r w:rsidRPr="00316BCE">
              <w:rPr>
                <w:rFonts w:cstheme="minorHAnsi"/>
                <w:szCs w:val="20"/>
              </w:rPr>
              <w:t xml:space="preserve">Identification and provision of appropriate PPE that offers adequate protection to the worker, co-workers, and occasional visitors, without incurring unnecessary inconvenience to the </w:t>
            </w:r>
            <w:proofErr w:type="gramStart"/>
            <w:r w:rsidRPr="00316BCE">
              <w:rPr>
                <w:rFonts w:cstheme="minorHAnsi"/>
                <w:szCs w:val="20"/>
              </w:rPr>
              <w:t>individual</w:t>
            </w:r>
            <w:proofErr w:type="gramEnd"/>
            <w:r w:rsidRPr="00316BCE">
              <w:rPr>
                <w:rFonts w:cstheme="minorHAnsi"/>
                <w:szCs w:val="20"/>
              </w:rPr>
              <w:t xml:space="preserve">   </w:t>
            </w:r>
          </w:p>
          <w:p w14:paraId="0B2871FF" w14:textId="77777777" w:rsidR="004C1BA8" w:rsidRPr="00316BCE" w:rsidRDefault="004C1BA8" w:rsidP="00316BCE">
            <w:pPr>
              <w:pStyle w:val="ListParagraph"/>
              <w:numPr>
                <w:ilvl w:val="0"/>
                <w:numId w:val="20"/>
              </w:numPr>
              <w:spacing w:after="60"/>
              <w:rPr>
                <w:rFonts w:cstheme="minorHAnsi"/>
                <w:szCs w:val="20"/>
              </w:rPr>
            </w:pPr>
            <w:r w:rsidRPr="00316BCE">
              <w:rPr>
                <w:rFonts w:cstheme="minorHAnsi"/>
                <w:szCs w:val="20"/>
              </w:rPr>
              <w:t xml:space="preserve">Proper maintenance of PPE, including cleaning when dirty and replacement when damaged or worn out.  Proper use of PPE should be part of the recurrent training programs for </w:t>
            </w:r>
            <w:proofErr w:type="gramStart"/>
            <w:r w:rsidRPr="00316BCE">
              <w:rPr>
                <w:rFonts w:cstheme="minorHAnsi"/>
                <w:szCs w:val="20"/>
              </w:rPr>
              <w:t>employees</w:t>
            </w:r>
            <w:proofErr w:type="gramEnd"/>
            <w:r w:rsidRPr="00316BCE">
              <w:rPr>
                <w:rFonts w:cstheme="minorHAnsi"/>
                <w:szCs w:val="20"/>
              </w:rPr>
              <w:t xml:space="preserve"> </w:t>
            </w:r>
          </w:p>
          <w:p w14:paraId="43BB5261" w14:textId="75532E76" w:rsidR="000A4D6F" w:rsidRPr="00A02F41" w:rsidRDefault="000A4D6F" w:rsidP="00316BCE">
            <w:pPr>
              <w:spacing w:after="60"/>
              <w:rPr>
                <w:rFonts w:cstheme="minorHAnsi"/>
                <w:szCs w:val="20"/>
              </w:rPr>
            </w:pPr>
          </w:p>
        </w:tc>
      </w:tr>
      <w:tr w:rsidR="004C1BA8" w14:paraId="0B0697B7" w14:textId="77777777" w:rsidTr="6448F603">
        <w:tc>
          <w:tcPr>
            <w:tcW w:w="0" w:type="auto"/>
          </w:tcPr>
          <w:p w14:paraId="3C07AA75" w14:textId="69AFA2B2" w:rsidR="004C1BA8" w:rsidRDefault="004C1BA8" w:rsidP="004C1BA8">
            <w:pPr>
              <w:spacing w:after="40"/>
              <w:jc w:val="left"/>
            </w:pPr>
            <w:r>
              <w:lastRenderedPageBreak/>
              <w:t>Health of workers</w:t>
            </w:r>
          </w:p>
        </w:tc>
        <w:tc>
          <w:tcPr>
            <w:tcW w:w="0" w:type="auto"/>
          </w:tcPr>
          <w:p w14:paraId="3D1D28A2" w14:textId="51D1A19E" w:rsidR="004C1BA8" w:rsidRDefault="004C1BA8" w:rsidP="004C1BA8">
            <w:pPr>
              <w:spacing w:after="40"/>
              <w:jc w:val="left"/>
            </w:pPr>
            <w:r>
              <w:t xml:space="preserve">Inadequate facilities for workers </w:t>
            </w:r>
            <w:proofErr w:type="gramStart"/>
            <w:r>
              <w:t>risks</w:t>
            </w:r>
            <w:proofErr w:type="gramEnd"/>
            <w:r>
              <w:t xml:space="preserve"> in construction affect the workers’ health</w:t>
            </w:r>
            <w:r w:rsidR="000A4D6F">
              <w:t>.</w:t>
            </w:r>
          </w:p>
        </w:tc>
        <w:tc>
          <w:tcPr>
            <w:tcW w:w="0" w:type="auto"/>
          </w:tcPr>
          <w:p w14:paraId="17951CE3" w14:textId="51787634" w:rsidR="004C1BA8" w:rsidRDefault="0062281E" w:rsidP="00046FA7">
            <w:pPr>
              <w:pStyle w:val="ListParagraph"/>
              <w:numPr>
                <w:ilvl w:val="0"/>
                <w:numId w:val="20"/>
              </w:numPr>
            </w:pPr>
            <w:r>
              <w:t>Worke</w:t>
            </w:r>
            <w:r w:rsidR="00B35F1F">
              <w:t>rs’ accommodation will include</w:t>
            </w:r>
            <w:r w:rsidR="004C1BA8">
              <w:t xml:space="preserve"> all adequate facilities (safe drinking water and sanitation, kitchen, rest areas, etc.) including entertainment facilities so that there will be minimal interaction between them and local </w:t>
            </w:r>
            <w:proofErr w:type="gramStart"/>
            <w:r w:rsidR="004C1BA8">
              <w:t>communities</w:t>
            </w:r>
            <w:proofErr w:type="gramEnd"/>
            <w:r w:rsidR="004C1BA8">
              <w:t xml:space="preserve"> </w:t>
            </w:r>
          </w:p>
          <w:p w14:paraId="4E81E417" w14:textId="77777777" w:rsidR="004C1BA8" w:rsidRDefault="004C1BA8" w:rsidP="00046FA7">
            <w:pPr>
              <w:pStyle w:val="ListParagraph"/>
              <w:numPr>
                <w:ilvl w:val="0"/>
                <w:numId w:val="20"/>
              </w:numPr>
              <w:spacing w:after="60"/>
            </w:pPr>
            <w:r>
              <w:t xml:space="preserve">Separate facilities will be provided to men and women </w:t>
            </w:r>
            <w:proofErr w:type="gramStart"/>
            <w:r>
              <w:t>workers</w:t>
            </w:r>
            <w:proofErr w:type="gramEnd"/>
          </w:p>
          <w:p w14:paraId="681825F6" w14:textId="77777777" w:rsidR="004C1BA8" w:rsidRDefault="004C1BA8" w:rsidP="00046FA7">
            <w:pPr>
              <w:pStyle w:val="ListParagraph"/>
              <w:numPr>
                <w:ilvl w:val="0"/>
                <w:numId w:val="20"/>
              </w:numPr>
            </w:pPr>
            <w:r>
              <w:t xml:space="preserve">The Contractor shall establish a mechanism to collect the complaints from the workers and address those complaints by the approved GRM </w:t>
            </w:r>
            <w:proofErr w:type="gramStart"/>
            <w:r>
              <w:t>plan</w:t>
            </w:r>
            <w:proofErr w:type="gramEnd"/>
          </w:p>
          <w:p w14:paraId="017545E2" w14:textId="77777777" w:rsidR="004C1BA8" w:rsidRDefault="004C1BA8" w:rsidP="004C1BA8">
            <w:pPr>
              <w:pStyle w:val="ListParagraph"/>
              <w:spacing w:after="60"/>
            </w:pPr>
          </w:p>
        </w:tc>
      </w:tr>
      <w:tr w:rsidR="004C1BA8" w14:paraId="206C6A5A" w14:textId="77777777" w:rsidTr="6448F603">
        <w:tc>
          <w:tcPr>
            <w:tcW w:w="0" w:type="auto"/>
          </w:tcPr>
          <w:p w14:paraId="6096DEEA" w14:textId="690282A4" w:rsidR="004C1BA8" w:rsidRDefault="004C1BA8" w:rsidP="004C1BA8">
            <w:pPr>
              <w:spacing w:after="40"/>
              <w:jc w:val="left"/>
            </w:pPr>
            <w:r>
              <w:t>Labour influx</w:t>
            </w:r>
          </w:p>
        </w:tc>
        <w:tc>
          <w:tcPr>
            <w:tcW w:w="0" w:type="auto"/>
          </w:tcPr>
          <w:p w14:paraId="40112004" w14:textId="17D7EB80" w:rsidR="004C1BA8" w:rsidRDefault="004C1BA8" w:rsidP="004C1BA8">
            <w:pPr>
              <w:spacing w:after="40"/>
              <w:jc w:val="left"/>
            </w:pPr>
            <w:r>
              <w:t>Impacts from the influx of labor on the local community from the outside areas</w:t>
            </w:r>
          </w:p>
        </w:tc>
        <w:tc>
          <w:tcPr>
            <w:tcW w:w="0" w:type="auto"/>
          </w:tcPr>
          <w:p w14:paraId="16F2A8FA" w14:textId="155B80EF" w:rsidR="004C1BA8" w:rsidRDefault="004C1BA8" w:rsidP="00046FA7">
            <w:pPr>
              <w:pStyle w:val="ListParagraph"/>
              <w:numPr>
                <w:ilvl w:val="0"/>
                <w:numId w:val="27"/>
              </w:numPr>
            </w:pPr>
            <w:r>
              <w:t xml:space="preserve">This situation will be addressed by an awareness campaign implemented at the beginning of the construction phase. The Contractors will be aware of the possibility and risks of miscommunications between </w:t>
            </w:r>
            <w:proofErr w:type="gramStart"/>
            <w:r>
              <w:t>local residents</w:t>
            </w:r>
            <w:proofErr w:type="gramEnd"/>
            <w:r>
              <w:t xml:space="preserve"> and workers, which </w:t>
            </w:r>
            <w:r w:rsidR="000A4D6F">
              <w:t>could easily</w:t>
            </w:r>
            <w:r>
              <w:t xml:space="preserve"> lead to conflicts. This will be prevented by raising awareness and implementing a Code of Conduct for the workers. The Contractor shall develop a Worker Code of Conduct to govern the behavio</w:t>
            </w:r>
            <w:r w:rsidR="000A4D6F">
              <w:t>u</w:t>
            </w:r>
            <w:r>
              <w:t>r of workers on-site, and in local communities.</w:t>
            </w:r>
          </w:p>
          <w:p w14:paraId="76493CDC" w14:textId="77777777" w:rsidR="004C1BA8" w:rsidRDefault="004C1BA8" w:rsidP="00046FA7">
            <w:pPr>
              <w:pStyle w:val="ListParagraph"/>
              <w:numPr>
                <w:ilvl w:val="0"/>
                <w:numId w:val="27"/>
              </w:numPr>
            </w:pPr>
            <w:r>
              <w:t>The awareness campaign will also be aimed at the risk of interaction between the resident population and the construction workforce, including the spreading of sexually transmitted diseases such as HIV/AIDS.</w:t>
            </w:r>
          </w:p>
          <w:p w14:paraId="72B0AD0B" w14:textId="77777777" w:rsidR="004C1BA8" w:rsidRDefault="004C1BA8" w:rsidP="00046FA7">
            <w:pPr>
              <w:pStyle w:val="ListParagraph"/>
              <w:numPr>
                <w:ilvl w:val="0"/>
                <w:numId w:val="27"/>
              </w:numPr>
            </w:pPr>
            <w:r>
              <w:t>The contractor will prepare a labour  management plan prior to construction works for approval of DGDC.</w:t>
            </w:r>
          </w:p>
          <w:p w14:paraId="7EEB7933" w14:textId="77777777" w:rsidR="004C1BA8" w:rsidRDefault="004C1BA8" w:rsidP="00046FA7">
            <w:pPr>
              <w:pStyle w:val="ListParagraph"/>
              <w:numPr>
                <w:ilvl w:val="0"/>
                <w:numId w:val="26"/>
              </w:numPr>
            </w:pPr>
            <w:r>
              <w:t xml:space="preserve">The contractor’s code of conduct shall cover the program to promote awareness to the construction workers on respecting the local community. </w:t>
            </w:r>
          </w:p>
          <w:p w14:paraId="49B2DB9C" w14:textId="62F69B0D" w:rsidR="004C1BA8" w:rsidRDefault="004C1BA8" w:rsidP="00046FA7">
            <w:pPr>
              <w:pStyle w:val="ListParagraph"/>
              <w:numPr>
                <w:ilvl w:val="0"/>
                <w:numId w:val="26"/>
              </w:numPr>
            </w:pPr>
            <w:r>
              <w:t xml:space="preserve">The contractor will ensure local water usage will not be affected by the project water usage by the project or compete with </w:t>
            </w:r>
            <w:r w:rsidR="000A4D6F">
              <w:t xml:space="preserve">the </w:t>
            </w:r>
            <w:r>
              <w:t>water requirements of the local community</w:t>
            </w:r>
            <w:r w:rsidR="000A4D6F">
              <w:t>.</w:t>
            </w:r>
          </w:p>
          <w:p w14:paraId="6D9FC922" w14:textId="4EB3CE1A" w:rsidR="004C1BA8" w:rsidRDefault="004C1BA8" w:rsidP="00046FA7">
            <w:pPr>
              <w:pStyle w:val="ListParagraph"/>
              <w:numPr>
                <w:ilvl w:val="0"/>
                <w:numId w:val="26"/>
              </w:numPr>
            </w:pPr>
            <w:r>
              <w:lastRenderedPageBreak/>
              <w:t>The Contractor’s monthly training program will cover topics related to respectful attitude while interacting with the local community</w:t>
            </w:r>
            <w:r w:rsidR="000A4D6F">
              <w:t>.</w:t>
            </w:r>
          </w:p>
          <w:p w14:paraId="25F418E9" w14:textId="77AABF5D" w:rsidR="004C1BA8" w:rsidRDefault="4B2BBC2F" w:rsidP="6448F603">
            <w:pPr>
              <w:pStyle w:val="ListParagraph"/>
              <w:numPr>
                <w:ilvl w:val="0"/>
                <w:numId w:val="26"/>
              </w:numPr>
              <w:spacing w:after="60"/>
            </w:pPr>
            <w:r w:rsidRPr="00533DD2">
              <w:t xml:space="preserve">Regular toolbox </w:t>
            </w:r>
            <w:proofErr w:type="gramStart"/>
            <w:r w:rsidRPr="00533DD2">
              <w:t>talk</w:t>
            </w:r>
            <w:proofErr w:type="gramEnd"/>
            <w:r w:rsidRPr="00533DD2">
              <w:t xml:space="preserve"> with workers</w:t>
            </w:r>
          </w:p>
        </w:tc>
      </w:tr>
      <w:tr w:rsidR="004C1BA8" w14:paraId="477ECADF" w14:textId="77777777" w:rsidTr="6448F603">
        <w:tc>
          <w:tcPr>
            <w:tcW w:w="0" w:type="auto"/>
          </w:tcPr>
          <w:p w14:paraId="7A38D203" w14:textId="1910BC30" w:rsidR="004C1BA8" w:rsidRDefault="004C1BA8" w:rsidP="004C1BA8">
            <w:r>
              <w:lastRenderedPageBreak/>
              <w:t>Gender-based violence GBV/Sexual Exploitation and Abuse (SEA)/Sexual Harassment (SH)</w:t>
            </w:r>
          </w:p>
          <w:p w14:paraId="70DDBCB1" w14:textId="77777777" w:rsidR="004C1BA8" w:rsidRDefault="004C1BA8" w:rsidP="004C1BA8">
            <w:pPr>
              <w:spacing w:after="40"/>
              <w:jc w:val="left"/>
            </w:pPr>
          </w:p>
        </w:tc>
        <w:tc>
          <w:tcPr>
            <w:tcW w:w="0" w:type="auto"/>
          </w:tcPr>
          <w:p w14:paraId="2DBE76B3" w14:textId="77777777" w:rsidR="004C1BA8" w:rsidRDefault="004C1BA8" w:rsidP="004C1BA8">
            <w:r>
              <w:t>Risk of gender-based violence GBV/Sexual Exploitation and Abuse (SEA)/Sexual Harassment (SH)</w:t>
            </w:r>
          </w:p>
          <w:p w14:paraId="2579AC82" w14:textId="77777777" w:rsidR="004C1BA8" w:rsidRDefault="004C1BA8" w:rsidP="004C1BA8"/>
        </w:tc>
        <w:tc>
          <w:tcPr>
            <w:tcW w:w="0" w:type="auto"/>
          </w:tcPr>
          <w:p w14:paraId="059CB908" w14:textId="29A7393C" w:rsidR="004C1BA8" w:rsidRDefault="004C1BA8" w:rsidP="00046FA7">
            <w:pPr>
              <w:pStyle w:val="ListParagraph"/>
              <w:numPr>
                <w:ilvl w:val="0"/>
                <w:numId w:val="28"/>
              </w:numPr>
            </w:pPr>
            <w:r>
              <w:t>Inclusion of clause on GBV/SEA/SH behavio</w:t>
            </w:r>
            <w:r w:rsidR="000A4D6F">
              <w:t>u</w:t>
            </w:r>
            <w:r>
              <w:t xml:space="preserve">r obligations in the employment contracts of all employees and construction workers aimed at strengthening measures to address and prevent SEA/SH in the workplace and construction areas. </w:t>
            </w:r>
          </w:p>
          <w:p w14:paraId="68731C94" w14:textId="77777777" w:rsidR="004C1BA8" w:rsidRDefault="004C1BA8" w:rsidP="00046FA7">
            <w:pPr>
              <w:pStyle w:val="ListParagraph"/>
              <w:numPr>
                <w:ilvl w:val="0"/>
                <w:numId w:val="28"/>
              </w:numPr>
            </w:pPr>
            <w:r>
              <w:t xml:space="preserve">Awareness training of DGDC, CSC, contractor, sub-contractor and service providers staff to sensitize them about  SEA, and SH, and their responsibilities to </w:t>
            </w:r>
            <w:proofErr w:type="gramStart"/>
            <w:r>
              <w:t>prevent</w:t>
            </w:r>
            <w:proofErr w:type="gramEnd"/>
          </w:p>
          <w:p w14:paraId="231C4E35" w14:textId="00131EF4" w:rsidR="004C1BA8" w:rsidRDefault="004C1BA8" w:rsidP="00046FA7">
            <w:pPr>
              <w:pStyle w:val="ListParagraph"/>
              <w:numPr>
                <w:ilvl w:val="0"/>
                <w:numId w:val="28"/>
              </w:numPr>
            </w:pPr>
            <w:r>
              <w:t xml:space="preserve">Posting of CoC standards in public spaces at </w:t>
            </w:r>
            <w:r w:rsidR="00B35F1F">
              <w:t>workers residences</w:t>
            </w:r>
            <w:r>
              <w:t xml:space="preserve">, and village information centers and public places of adjoining/neighboring communities </w:t>
            </w:r>
          </w:p>
          <w:p w14:paraId="0FF10513" w14:textId="77777777" w:rsidR="004C1BA8" w:rsidRDefault="004C1BA8" w:rsidP="00046FA7">
            <w:pPr>
              <w:pStyle w:val="ListParagraph"/>
              <w:numPr>
                <w:ilvl w:val="0"/>
                <w:numId w:val="28"/>
              </w:numPr>
            </w:pPr>
            <w:r>
              <w:t xml:space="preserve">Raising awareness that SEA/SH is </w:t>
            </w:r>
            <w:proofErr w:type="gramStart"/>
            <w:r>
              <w:t>prohibited</w:t>
            </w:r>
            <w:proofErr w:type="gramEnd"/>
          </w:p>
          <w:p w14:paraId="2C5C57C3" w14:textId="77777777" w:rsidR="004C1BA8" w:rsidRDefault="004C1BA8" w:rsidP="00046FA7">
            <w:pPr>
              <w:pStyle w:val="ListParagraph"/>
              <w:numPr>
                <w:ilvl w:val="0"/>
                <w:numId w:val="28"/>
              </w:numPr>
            </w:pPr>
            <w:r>
              <w:t>Awareness to explain suspicious situations and the signs of SEA/SH;</w:t>
            </w:r>
          </w:p>
          <w:p w14:paraId="6D9F8D9B" w14:textId="4A665DD8" w:rsidR="004C1BA8" w:rsidRDefault="004C1BA8" w:rsidP="00046FA7">
            <w:pPr>
              <w:pStyle w:val="ListParagraph"/>
              <w:numPr>
                <w:ilvl w:val="0"/>
                <w:numId w:val="28"/>
              </w:numPr>
            </w:pPr>
            <w:r>
              <w:t xml:space="preserve">Provide information on the use of GRM to report cases of  SEA/SH </w:t>
            </w:r>
            <w:r w:rsidR="000A4D6F">
              <w:t xml:space="preserve">and </w:t>
            </w:r>
            <w:r>
              <w:t>Code of Conduct breaches and assist victims of SEA, if signs of SEA are identified/a victim approaches them to complain about SEA;</w:t>
            </w:r>
          </w:p>
          <w:p w14:paraId="1D08753D" w14:textId="7972F678" w:rsidR="004C1BA8" w:rsidRDefault="004C1BA8" w:rsidP="00046FA7">
            <w:pPr>
              <w:pStyle w:val="ListParagraph"/>
              <w:numPr>
                <w:ilvl w:val="0"/>
                <w:numId w:val="28"/>
              </w:numPr>
            </w:pPr>
            <w:r>
              <w:t>Awareness to communities, particularly women and male and female children</w:t>
            </w:r>
            <w:r w:rsidR="000A4D6F">
              <w:t>,</w:t>
            </w:r>
            <w:r>
              <w:t xml:space="preserve"> to understand </w:t>
            </w:r>
            <w:r w:rsidR="000A4D6F">
              <w:t xml:space="preserve">the </w:t>
            </w:r>
            <w:r>
              <w:t>risks of SEA and SH and the roles and responsibilities of parties involved in project implementation on SEA and SH prevention, processes for reporting incidents of project-related SEA/SH, and the corresponding accountability structures.</w:t>
            </w:r>
          </w:p>
          <w:p w14:paraId="6886576F" w14:textId="77777777" w:rsidR="004C1BA8" w:rsidRDefault="004C1BA8" w:rsidP="00046FA7">
            <w:pPr>
              <w:pStyle w:val="ListParagraph"/>
              <w:numPr>
                <w:ilvl w:val="0"/>
                <w:numId w:val="28"/>
              </w:numPr>
            </w:pPr>
            <w:r>
              <w:t>Strengthen the Contractors’ obligations and capacity to public health and safety risks and ensure contractor supervision capacity to monitor the mitigation of these risks.</w:t>
            </w:r>
          </w:p>
          <w:p w14:paraId="04D538F6" w14:textId="77777777" w:rsidR="004C1BA8" w:rsidRDefault="004C1BA8" w:rsidP="00046FA7">
            <w:pPr>
              <w:pStyle w:val="ListParagraph"/>
              <w:numPr>
                <w:ilvl w:val="0"/>
                <w:numId w:val="28"/>
              </w:numPr>
            </w:pPr>
            <w:r>
              <w:t xml:space="preserve">Proactive GBV/SEA prevention measures will be put in place, such as GBV/SEA related training to sensitize workers and local population along the project implementation area and ensuring that GRM for the project will also take care of GBV related issues if any. </w:t>
            </w:r>
          </w:p>
          <w:p w14:paraId="02F6DD9C" w14:textId="73D7B16C" w:rsidR="004C1BA8" w:rsidRDefault="004C1BA8" w:rsidP="00046FA7">
            <w:pPr>
              <w:pStyle w:val="ListParagraph"/>
              <w:numPr>
                <w:ilvl w:val="0"/>
                <w:numId w:val="28"/>
              </w:numPr>
            </w:pPr>
            <w:r>
              <w:t>There will be adequate mechanisms in place to protect the local vulnerable population, especially women and minors</w:t>
            </w:r>
            <w:r w:rsidR="000A4D6F">
              <w:t>,</w:t>
            </w:r>
            <w:r>
              <w:t xml:space="preserve"> from risks associated with the influx of workers (harassment, underage sex). This mechanism will ensure the sensitization and enforcement of </w:t>
            </w:r>
            <w:r w:rsidR="000A4D6F">
              <w:t xml:space="preserve">the </w:t>
            </w:r>
            <w:r>
              <w:t>code</w:t>
            </w:r>
            <w:r w:rsidR="000A4D6F">
              <w:t xml:space="preserve"> of </w:t>
            </w:r>
            <w:r>
              <w:t xml:space="preserve">conduct by the Contractor employees and workers and all other parties that are involved in the project implementation. </w:t>
            </w:r>
          </w:p>
          <w:p w14:paraId="53A04B8A" w14:textId="34BE7060" w:rsidR="004C1BA8" w:rsidRDefault="004C1BA8" w:rsidP="00046FA7">
            <w:pPr>
              <w:pStyle w:val="ListParagraph"/>
              <w:numPr>
                <w:ilvl w:val="0"/>
                <w:numId w:val="28"/>
              </w:numPr>
            </w:pPr>
            <w:r>
              <w:t>Additionally, the Contractor will employ their skilled staff and apply unskilled construction labor from the local population as far as possible to minimize an influx of outsiders into the communities</w:t>
            </w:r>
            <w:r w:rsidR="000A4D6F">
              <w:t>.</w:t>
            </w:r>
          </w:p>
        </w:tc>
      </w:tr>
      <w:tr w:rsidR="004C1BA8" w14:paraId="447C7876" w14:textId="77777777" w:rsidTr="6448F603">
        <w:tc>
          <w:tcPr>
            <w:tcW w:w="0" w:type="auto"/>
          </w:tcPr>
          <w:p w14:paraId="1D8F0AE6" w14:textId="49C90090" w:rsidR="004C1BA8" w:rsidRDefault="004C1BA8" w:rsidP="004C1BA8">
            <w:r>
              <w:lastRenderedPageBreak/>
              <w:t>Health management of workers</w:t>
            </w:r>
          </w:p>
        </w:tc>
        <w:tc>
          <w:tcPr>
            <w:tcW w:w="0" w:type="auto"/>
          </w:tcPr>
          <w:p w14:paraId="4814BC8B" w14:textId="51799A53" w:rsidR="004C1BA8" w:rsidRPr="00BF281C" w:rsidRDefault="004C1BA8" w:rsidP="004C1BA8">
            <w:r>
              <w:t>Covid-19 related risks</w:t>
            </w:r>
          </w:p>
        </w:tc>
        <w:tc>
          <w:tcPr>
            <w:tcW w:w="0" w:type="auto"/>
          </w:tcPr>
          <w:p w14:paraId="370940E5" w14:textId="77777777" w:rsidR="004C1BA8" w:rsidRPr="00A75DDC" w:rsidRDefault="004C1BA8" w:rsidP="009A5213">
            <w:pPr>
              <w:pStyle w:val="ListParagraph"/>
              <w:numPr>
                <w:ilvl w:val="0"/>
                <w:numId w:val="38"/>
              </w:numPr>
            </w:pPr>
            <w:r w:rsidRPr="00A75DDC">
              <w:t>Contractors should ensure that workers are hired locally to the extent possible.</w:t>
            </w:r>
          </w:p>
          <w:p w14:paraId="790B5C44" w14:textId="77777777" w:rsidR="004C1BA8" w:rsidRPr="00A75DDC" w:rsidRDefault="004C1BA8" w:rsidP="004C1BA8">
            <w:pPr>
              <w:ind w:left="360"/>
            </w:pPr>
            <w:r w:rsidRPr="00A75DDC">
              <w:t>•</w:t>
            </w:r>
            <w:r w:rsidRPr="00A75DDC">
              <w:tab/>
              <w:t xml:space="preserve">Contractors should provide training to all workers on signs and symptoms of COVID-19, how it is spread, how to protect themselves (including regular handwashing and social distancing) and what to do if they or other people have symptoms, as well as policies and procedures listed here. Training of workers should be conducted regularly, providing workers with a clear understanding of how they are expected to behave and carry out their work duties. Training should address issues of discrimination or prejudice if a worker becomes ill and provide an understanding of the trajectory of the virus, where workers return to work following infection. </w:t>
            </w:r>
          </w:p>
          <w:p w14:paraId="43DF9D0E" w14:textId="77777777" w:rsidR="004C1BA8" w:rsidRPr="00A75DDC" w:rsidRDefault="004C1BA8" w:rsidP="004C1BA8">
            <w:pPr>
              <w:ind w:left="360"/>
            </w:pPr>
            <w:r w:rsidRPr="00A75DDC">
              <w:t>•</w:t>
            </w:r>
            <w:r w:rsidRPr="00A75DDC">
              <w:tab/>
              <w:t>A summary of basic guidelines and COVID-19 symptoms should be displayed at all civil works sites, with images and text in relevant ethnic languages.</w:t>
            </w:r>
          </w:p>
          <w:p w14:paraId="749901C4" w14:textId="77777777" w:rsidR="004C1BA8" w:rsidRPr="00A75DDC" w:rsidRDefault="004C1BA8" w:rsidP="004C1BA8">
            <w:pPr>
              <w:ind w:left="360"/>
            </w:pPr>
            <w:r w:rsidRPr="00A75DDC">
              <w:t>•</w:t>
            </w:r>
            <w:r w:rsidRPr="00A75DDC">
              <w:tab/>
              <w:t>Workers who are sick or showing possible symptoms should not be allowed on work site, should be isolated and referred to local medical facilities immediately.</w:t>
            </w:r>
          </w:p>
          <w:p w14:paraId="2CE5BAAF" w14:textId="77777777" w:rsidR="004C1BA8" w:rsidRPr="00A75DDC" w:rsidRDefault="004C1BA8" w:rsidP="004C1BA8">
            <w:pPr>
              <w:ind w:left="360"/>
            </w:pPr>
            <w:r w:rsidRPr="00A75DDC">
              <w:t>•</w:t>
            </w:r>
            <w:r w:rsidRPr="00A75DDC">
              <w:tab/>
              <w:t>Contractors should review worker accommodation arrangements to see if they are adequate and designed to reduce contact with the community.</w:t>
            </w:r>
          </w:p>
          <w:p w14:paraId="0437966E" w14:textId="311FAE2F" w:rsidR="004C1BA8" w:rsidRPr="00A75DDC" w:rsidRDefault="53D9BF86" w:rsidP="004C1BA8">
            <w:pPr>
              <w:ind w:left="360"/>
            </w:pPr>
            <w:r>
              <w:t>•</w:t>
            </w:r>
          </w:p>
          <w:p w14:paraId="6392BF0B" w14:textId="77777777" w:rsidR="004C1BA8" w:rsidRPr="00A75DDC" w:rsidRDefault="004C1BA8" w:rsidP="004C1BA8">
            <w:pPr>
              <w:ind w:left="360"/>
            </w:pPr>
            <w:r w:rsidRPr="00A75DDC">
              <w:t>•</w:t>
            </w:r>
            <w:r w:rsidRPr="00A75DDC">
              <w:tab/>
              <w:t>Contractors should provide workers with appropriate forms of personal protective equipment.</w:t>
            </w:r>
          </w:p>
          <w:p w14:paraId="0FB7F4F9" w14:textId="6B3FFBC8" w:rsidR="004C1BA8" w:rsidRPr="00A75DDC" w:rsidRDefault="004C1BA8" w:rsidP="004C1BA8">
            <w:pPr>
              <w:ind w:left="360"/>
            </w:pPr>
            <w:r w:rsidRPr="00A75DDC">
              <w:t>•</w:t>
            </w:r>
            <w:r w:rsidRPr="00A75DDC">
              <w:tab/>
              <w:t>Contractors should ensure handwashing facilities supplied with soap, disposable paper towels</w:t>
            </w:r>
            <w:r w:rsidR="002F0DC5">
              <w:t>,</w:t>
            </w:r>
            <w:r w:rsidRPr="00A75DDC">
              <w:t xml:space="preserve"> and closed waste bins exist at key places at the work site.</w:t>
            </w:r>
          </w:p>
          <w:p w14:paraId="13A1E28A" w14:textId="276A0BC8" w:rsidR="004C1BA8" w:rsidRPr="00BF281C" w:rsidRDefault="004C1BA8" w:rsidP="004C1BA8">
            <w:pPr>
              <w:ind w:left="360"/>
            </w:pPr>
            <w:r w:rsidRPr="00A75DDC">
              <w:t>•</w:t>
            </w:r>
            <w:r w:rsidRPr="00A75DDC">
              <w:tab/>
            </w:r>
            <w:r w:rsidR="002C47BE">
              <w:t xml:space="preserve">DGDC </w:t>
            </w:r>
            <w:r w:rsidRPr="00A75DDC">
              <w:t>and contractors should together implement a communication strategy with the community in relation to COVID-19 issues on the site.</w:t>
            </w:r>
          </w:p>
        </w:tc>
      </w:tr>
      <w:tr w:rsidR="004C1BA8" w:rsidRPr="00371A14" w14:paraId="57D2A306" w14:textId="77777777" w:rsidTr="6448F603">
        <w:tc>
          <w:tcPr>
            <w:tcW w:w="0" w:type="auto"/>
          </w:tcPr>
          <w:p w14:paraId="73EAFF45" w14:textId="00EAAFA5" w:rsidR="004C1BA8" w:rsidRPr="00371A14" w:rsidRDefault="004C1BA8" w:rsidP="004C1BA8">
            <w:pPr>
              <w:spacing w:after="40"/>
              <w:jc w:val="left"/>
              <w:rPr>
                <w:b/>
                <w:bCs/>
              </w:rPr>
            </w:pPr>
            <w:r w:rsidRPr="00371A14">
              <w:rPr>
                <w:b/>
                <w:bCs/>
              </w:rPr>
              <w:t>ESS3</w:t>
            </w:r>
            <w:r w:rsidR="00E51259">
              <w:rPr>
                <w:b/>
                <w:bCs/>
              </w:rPr>
              <w:t xml:space="preserve"> (Resource Efficiency and Pollution Prevention) </w:t>
            </w:r>
            <w:r w:rsidRPr="00371A14">
              <w:rPr>
                <w:b/>
                <w:bCs/>
              </w:rPr>
              <w:t>-Related</w:t>
            </w:r>
          </w:p>
        </w:tc>
        <w:tc>
          <w:tcPr>
            <w:tcW w:w="0" w:type="auto"/>
          </w:tcPr>
          <w:p w14:paraId="194FFACC" w14:textId="77777777" w:rsidR="004C1BA8" w:rsidRPr="00371A14" w:rsidRDefault="004C1BA8" w:rsidP="004C1BA8">
            <w:pPr>
              <w:ind w:left="360"/>
              <w:jc w:val="left"/>
              <w:rPr>
                <w:b/>
                <w:bCs/>
              </w:rPr>
            </w:pPr>
          </w:p>
        </w:tc>
        <w:tc>
          <w:tcPr>
            <w:tcW w:w="0" w:type="auto"/>
          </w:tcPr>
          <w:p w14:paraId="2C5519FC" w14:textId="77777777" w:rsidR="004C1BA8" w:rsidRPr="00371A14" w:rsidRDefault="004C1BA8" w:rsidP="004C1BA8">
            <w:pPr>
              <w:pStyle w:val="ListParagraph"/>
              <w:rPr>
                <w:b/>
                <w:bCs/>
              </w:rPr>
            </w:pPr>
          </w:p>
        </w:tc>
      </w:tr>
      <w:tr w:rsidR="0058223B" w14:paraId="7F234CA9" w14:textId="77777777" w:rsidTr="6448F603">
        <w:tc>
          <w:tcPr>
            <w:tcW w:w="0" w:type="auto"/>
          </w:tcPr>
          <w:p w14:paraId="14DEC348" w14:textId="77777777" w:rsidR="0058223B" w:rsidRDefault="0058223B" w:rsidP="003A7753">
            <w:pPr>
              <w:spacing w:after="40"/>
              <w:jc w:val="left"/>
            </w:pPr>
            <w:r>
              <w:t>Quarry sites</w:t>
            </w:r>
          </w:p>
        </w:tc>
        <w:tc>
          <w:tcPr>
            <w:tcW w:w="0" w:type="auto"/>
          </w:tcPr>
          <w:p w14:paraId="40F64C77" w14:textId="5F2FA5E5" w:rsidR="0058223B" w:rsidRPr="000B238B" w:rsidRDefault="0058223B" w:rsidP="003A7753">
            <w:pPr>
              <w:jc w:val="left"/>
            </w:pPr>
            <w:r w:rsidRPr="009C512E">
              <w:t xml:space="preserve">Adverse environmental impacts due to illegal </w:t>
            </w:r>
            <w:r w:rsidR="002F0DC5">
              <w:t>quarry</w:t>
            </w:r>
            <w:r w:rsidRPr="009C512E">
              <w:t xml:space="preserve"> sources</w:t>
            </w:r>
          </w:p>
        </w:tc>
        <w:tc>
          <w:tcPr>
            <w:tcW w:w="0" w:type="auto"/>
          </w:tcPr>
          <w:p w14:paraId="43E04A9F" w14:textId="10AB1F9F" w:rsidR="0058223B" w:rsidRDefault="0058223B" w:rsidP="00046FA7">
            <w:pPr>
              <w:pStyle w:val="ListParagraph"/>
              <w:numPr>
                <w:ilvl w:val="0"/>
                <w:numId w:val="19"/>
              </w:numPr>
            </w:pPr>
            <w:r w:rsidRPr="00BE7792">
              <w:t xml:space="preserve">The Contractor will use </w:t>
            </w:r>
            <w:r>
              <w:t>approved quarry</w:t>
            </w:r>
            <w:r w:rsidRPr="00BE7792">
              <w:t xml:space="preserve"> sites </w:t>
            </w:r>
            <w:r>
              <w:t xml:space="preserve">and operators </w:t>
            </w:r>
            <w:r w:rsidRPr="00BE7792">
              <w:t>to procure material</w:t>
            </w:r>
            <w:r w:rsidR="002F0DC5">
              <w:t>s</w:t>
            </w:r>
            <w:r w:rsidRPr="00BE7792">
              <w:t xml:space="preserve"> for the </w:t>
            </w:r>
            <w:r>
              <w:t>construction works</w:t>
            </w:r>
            <w:r w:rsidRPr="00BE7792">
              <w:t xml:space="preserve">. </w:t>
            </w:r>
          </w:p>
          <w:p w14:paraId="715BE27A" w14:textId="0FE8C2E6" w:rsidR="0058223B" w:rsidRDefault="0058223B" w:rsidP="00046FA7">
            <w:pPr>
              <w:pStyle w:val="ListParagraph"/>
              <w:numPr>
                <w:ilvl w:val="0"/>
                <w:numId w:val="19"/>
              </w:numPr>
            </w:pPr>
            <w:r w:rsidRPr="00BE7792">
              <w:t xml:space="preserve">The Contractor will </w:t>
            </w:r>
            <w:r>
              <w:t>s</w:t>
            </w:r>
            <w:r w:rsidRPr="00BE7792">
              <w:t xml:space="preserve">ubmit </w:t>
            </w:r>
            <w:r>
              <w:t xml:space="preserve">the details of quarry sites and operators </w:t>
            </w:r>
            <w:r w:rsidRPr="00BE7792">
              <w:t>for approval of</w:t>
            </w:r>
            <w:r>
              <w:t xml:space="preserve"> DGDC</w:t>
            </w:r>
            <w:r w:rsidR="002F0DC5">
              <w:t>.</w:t>
            </w:r>
          </w:p>
          <w:p w14:paraId="669D8DC2" w14:textId="475FCBD5" w:rsidR="00501A4A" w:rsidRPr="00501A4A" w:rsidRDefault="00501A4A" w:rsidP="00046FA7">
            <w:pPr>
              <w:pStyle w:val="ListParagraph"/>
              <w:numPr>
                <w:ilvl w:val="0"/>
                <w:numId w:val="19"/>
              </w:numPr>
            </w:pPr>
            <w:r>
              <w:t xml:space="preserve">The list of approved quarries are available at the following website </w:t>
            </w:r>
            <w:hyperlink r:id="rId50" w:history="1">
              <w:r w:rsidRPr="00DC1542">
                <w:rPr>
                  <w:rStyle w:val="Hyperlink"/>
                </w:rPr>
                <w:t>https://www.physicalplanning.gov.dm/applications/planning-approved/approved-quarries</w:t>
              </w:r>
            </w:hyperlink>
            <w:r w:rsidRPr="00501A4A">
              <w:t xml:space="preserve">. </w:t>
            </w:r>
          </w:p>
          <w:p w14:paraId="0E9B83FD" w14:textId="77777777" w:rsidR="00501A4A" w:rsidRPr="00A92471" w:rsidRDefault="00501A4A" w:rsidP="00501A4A">
            <w:pPr>
              <w:pStyle w:val="ListParagraph"/>
            </w:pPr>
          </w:p>
        </w:tc>
      </w:tr>
      <w:tr w:rsidR="004C1BA8" w14:paraId="0CC360B0" w14:textId="77777777" w:rsidTr="6448F603">
        <w:tc>
          <w:tcPr>
            <w:tcW w:w="0" w:type="auto"/>
          </w:tcPr>
          <w:p w14:paraId="14F73C66" w14:textId="65426F66" w:rsidR="004C1BA8" w:rsidRDefault="004C1BA8" w:rsidP="004C1BA8">
            <w:pPr>
              <w:spacing w:after="40"/>
              <w:jc w:val="left"/>
            </w:pPr>
            <w:r>
              <w:lastRenderedPageBreak/>
              <w:t>Soil  erosions</w:t>
            </w:r>
          </w:p>
        </w:tc>
        <w:tc>
          <w:tcPr>
            <w:tcW w:w="0" w:type="auto"/>
          </w:tcPr>
          <w:p w14:paraId="6BD4C515" w14:textId="4ECB8435" w:rsidR="004C1BA8" w:rsidRPr="00BF281C" w:rsidRDefault="004C1BA8" w:rsidP="004C1BA8">
            <w:pPr>
              <w:jc w:val="left"/>
            </w:pPr>
            <w:r w:rsidRPr="00384E03">
              <w:t>Soil erosion and sedimentation from construction activities</w:t>
            </w:r>
          </w:p>
        </w:tc>
        <w:tc>
          <w:tcPr>
            <w:tcW w:w="0" w:type="auto"/>
          </w:tcPr>
          <w:p w14:paraId="34C51D68" w14:textId="7192C0DB" w:rsidR="004C1BA8" w:rsidRPr="0058209E" w:rsidRDefault="004C1BA8" w:rsidP="004C1BA8">
            <w:r w:rsidRPr="0058209E">
              <w:t xml:space="preserve">The  Contractor will develop an Erosion and Sediment Control Procedure that they and all Subcontractors will implement during all Project construction works. The Erosion and Sediment Control Procedure will incorporate a Landslide Management Procedure, which will contain measures to reduce </w:t>
            </w:r>
            <w:r w:rsidR="002F0DC5">
              <w:t xml:space="preserve">the </w:t>
            </w:r>
            <w:r w:rsidRPr="0058209E">
              <w:t>potential impacts of landslides (slope stabilization, planting, sandbags etc.), and Stormwater Management Procedures</w:t>
            </w:r>
            <w:r w:rsidR="002F0DC5">
              <w:t>.</w:t>
            </w:r>
          </w:p>
          <w:p w14:paraId="0905F09B" w14:textId="77777777" w:rsidR="004C1BA8" w:rsidRPr="0058209E" w:rsidRDefault="004C1BA8" w:rsidP="004C1BA8">
            <w:proofErr w:type="gramStart"/>
            <w:r w:rsidRPr="0058209E">
              <w:t>In order to</w:t>
            </w:r>
            <w:proofErr w:type="gramEnd"/>
            <w:r w:rsidRPr="0058209E">
              <w:t xml:space="preserve"> reduce erosion and sedimentation during Construction, the following general mitigation measures should be applied:</w:t>
            </w:r>
          </w:p>
          <w:p w14:paraId="613EDC4F" w14:textId="77777777" w:rsidR="004C1BA8" w:rsidRDefault="004C1BA8" w:rsidP="00046FA7">
            <w:pPr>
              <w:pStyle w:val="ListParagraph"/>
              <w:numPr>
                <w:ilvl w:val="0"/>
                <w:numId w:val="19"/>
              </w:numPr>
            </w:pPr>
            <w:r>
              <w:t xml:space="preserve">Strip the </w:t>
            </w:r>
            <w:proofErr w:type="gramStart"/>
            <w:r>
              <w:t>top soil</w:t>
            </w:r>
            <w:proofErr w:type="gramEnd"/>
            <w:r>
              <w:t>, store and respread it after completion of works</w:t>
            </w:r>
          </w:p>
          <w:p w14:paraId="5644E269" w14:textId="77777777" w:rsidR="004C1BA8" w:rsidRPr="0058209E" w:rsidRDefault="004C1BA8" w:rsidP="00046FA7">
            <w:pPr>
              <w:pStyle w:val="ListParagraph"/>
              <w:numPr>
                <w:ilvl w:val="0"/>
                <w:numId w:val="19"/>
              </w:numPr>
            </w:pPr>
            <w:r w:rsidRPr="0058209E">
              <w:t>Disturbance area will be minimized and clearly demarcated.</w:t>
            </w:r>
          </w:p>
          <w:p w14:paraId="2BAEC903" w14:textId="2DCFB566" w:rsidR="004C1BA8" w:rsidRPr="0058209E" w:rsidRDefault="004C1BA8" w:rsidP="00046FA7">
            <w:pPr>
              <w:pStyle w:val="ListParagraph"/>
              <w:numPr>
                <w:ilvl w:val="0"/>
                <w:numId w:val="19"/>
              </w:numPr>
            </w:pPr>
            <w:r w:rsidRPr="0058209E">
              <w:t>Works will only be conducted within the works zone.</w:t>
            </w:r>
          </w:p>
          <w:p w14:paraId="6B623D06" w14:textId="77777777" w:rsidR="004C1BA8" w:rsidRPr="0058209E" w:rsidRDefault="004C1BA8" w:rsidP="00046FA7">
            <w:pPr>
              <w:pStyle w:val="ListParagraph"/>
              <w:numPr>
                <w:ilvl w:val="0"/>
                <w:numId w:val="19"/>
              </w:numPr>
            </w:pPr>
            <w:r w:rsidRPr="0058209E">
              <w:t>Vehicle movements will be restricted to the defined roads/tracks.</w:t>
            </w:r>
          </w:p>
          <w:p w14:paraId="32CBED37" w14:textId="01C0658B" w:rsidR="004C1BA8" w:rsidRPr="0058209E" w:rsidRDefault="004C1BA8" w:rsidP="00046FA7">
            <w:pPr>
              <w:pStyle w:val="ListParagraph"/>
              <w:numPr>
                <w:ilvl w:val="0"/>
                <w:numId w:val="19"/>
              </w:numPr>
            </w:pPr>
            <w:r w:rsidRPr="0058209E">
              <w:t xml:space="preserve">Where possible, </w:t>
            </w:r>
            <w:r w:rsidR="002F0DC5">
              <w:t xml:space="preserve">the </w:t>
            </w:r>
            <w:r w:rsidRPr="0058209E">
              <w:t>works area will be designed to ensure stormwater runoff drains into the site.</w:t>
            </w:r>
          </w:p>
          <w:p w14:paraId="561C3C8C" w14:textId="2AF0F402" w:rsidR="004C1BA8" w:rsidRPr="0058209E" w:rsidRDefault="004C1BA8" w:rsidP="00046FA7">
            <w:pPr>
              <w:pStyle w:val="ListParagraph"/>
              <w:numPr>
                <w:ilvl w:val="0"/>
                <w:numId w:val="19"/>
              </w:numPr>
            </w:pPr>
            <w:r w:rsidRPr="0058209E">
              <w:t xml:space="preserve">Where required, sediment controls will be put in place. These will include, but not be limited to, sediment ditches, sediment </w:t>
            </w:r>
            <w:r w:rsidR="00757807">
              <w:t>ponds</w:t>
            </w:r>
            <w:r w:rsidRPr="0058209E">
              <w:t>, sediment fences and silt socks. Silt curtains, fibrous mats etc.</w:t>
            </w:r>
            <w:r w:rsidR="002F0DC5">
              <w:t>,</w:t>
            </w:r>
            <w:r w:rsidRPr="0058209E">
              <w:t xml:space="preserve"> will be placed across as temporary stormwater drains to reduce the efflux velocity of the water and to aid </w:t>
            </w:r>
            <w:r w:rsidR="002F0DC5">
              <w:t xml:space="preserve">in </w:t>
            </w:r>
            <w:r w:rsidRPr="0058209E">
              <w:t>settling suspended sediment from the water.</w:t>
            </w:r>
          </w:p>
          <w:p w14:paraId="0F9A254B" w14:textId="4B55B733" w:rsidR="004C1BA8" w:rsidRPr="0058209E" w:rsidRDefault="004C1BA8" w:rsidP="00046FA7">
            <w:pPr>
              <w:pStyle w:val="ListParagraph"/>
              <w:numPr>
                <w:ilvl w:val="0"/>
                <w:numId w:val="19"/>
              </w:numPr>
            </w:pPr>
            <w:r w:rsidRPr="0058209E">
              <w:t>Deposit surplus material in previously approved areas or reuse it as fill material.</w:t>
            </w:r>
          </w:p>
          <w:p w14:paraId="279569AB" w14:textId="517AE88F" w:rsidR="004C1BA8" w:rsidRPr="0058209E" w:rsidRDefault="004C1BA8" w:rsidP="00046FA7">
            <w:pPr>
              <w:pStyle w:val="ListParagraph"/>
              <w:numPr>
                <w:ilvl w:val="0"/>
                <w:numId w:val="19"/>
              </w:numPr>
            </w:pPr>
            <w:r w:rsidRPr="0058209E">
              <w:t>Stabilization and progressive reforestation of affected areas with plants and vegetation native to the island.</w:t>
            </w:r>
          </w:p>
          <w:p w14:paraId="5C99A107" w14:textId="77777777" w:rsidR="004C1BA8" w:rsidRDefault="004C1BA8" w:rsidP="004C1BA8">
            <w:pPr>
              <w:pStyle w:val="ListParagraph"/>
            </w:pPr>
          </w:p>
        </w:tc>
      </w:tr>
      <w:tr w:rsidR="00175D5D" w14:paraId="7ECDB486" w14:textId="77777777" w:rsidTr="6448F603">
        <w:tc>
          <w:tcPr>
            <w:tcW w:w="0" w:type="auto"/>
          </w:tcPr>
          <w:p w14:paraId="7B2C8B28" w14:textId="77777777" w:rsidR="00175D5D" w:rsidRDefault="00175D5D" w:rsidP="003A7753">
            <w:pPr>
              <w:spacing w:after="40"/>
              <w:jc w:val="left"/>
            </w:pPr>
            <w:r>
              <w:t>Wastewater discharges from the construction sites</w:t>
            </w:r>
          </w:p>
        </w:tc>
        <w:tc>
          <w:tcPr>
            <w:tcW w:w="0" w:type="auto"/>
          </w:tcPr>
          <w:p w14:paraId="76E366E1" w14:textId="77777777" w:rsidR="00175D5D" w:rsidRPr="00BF281C" w:rsidRDefault="00175D5D" w:rsidP="003A7753">
            <w:pPr>
              <w:jc w:val="left"/>
            </w:pPr>
            <w:r>
              <w:t>Pollution of surface water resources</w:t>
            </w:r>
          </w:p>
        </w:tc>
        <w:tc>
          <w:tcPr>
            <w:tcW w:w="0" w:type="auto"/>
          </w:tcPr>
          <w:p w14:paraId="0CEEAE91" w14:textId="77777777" w:rsidR="00175D5D" w:rsidRDefault="00175D5D" w:rsidP="00046FA7">
            <w:pPr>
              <w:pStyle w:val="ListParagraph"/>
              <w:numPr>
                <w:ilvl w:val="0"/>
                <w:numId w:val="19"/>
              </w:numPr>
            </w:pPr>
            <w:r>
              <w:t xml:space="preserve">Sedimentation ponds, of adequate size and capacity, will be built for the treatment of discharges from the construction sites allow the sediments to settle. Final discharges from the sedimentation ponds shall comply with World Bank EHSG standards for wastewater standards. The settled sediments will be periodically removed and will be disposed of at the designated spoil disposal sites. </w:t>
            </w:r>
          </w:p>
          <w:p w14:paraId="4371B615" w14:textId="77777777" w:rsidR="00175D5D" w:rsidRDefault="00175D5D" w:rsidP="00046FA7">
            <w:pPr>
              <w:pStyle w:val="ListParagraph"/>
              <w:numPr>
                <w:ilvl w:val="0"/>
                <w:numId w:val="19"/>
              </w:numPr>
            </w:pPr>
            <w:r>
              <w:t xml:space="preserve">The contractor will be required to take appropriate measures to avoid and contain any spillage and pollution of the </w:t>
            </w:r>
            <w:proofErr w:type="gramStart"/>
            <w:r>
              <w:t>water</w:t>
            </w:r>
            <w:proofErr w:type="gramEnd"/>
            <w:r>
              <w:t xml:space="preserve"> </w:t>
            </w:r>
          </w:p>
          <w:p w14:paraId="7C630BEE" w14:textId="77777777" w:rsidR="00175D5D" w:rsidRDefault="00175D5D" w:rsidP="003A7753">
            <w:pPr>
              <w:pStyle w:val="ListParagraph"/>
              <w:spacing w:after="60"/>
            </w:pPr>
          </w:p>
        </w:tc>
      </w:tr>
      <w:tr w:rsidR="00D77DBC" w14:paraId="59A84137" w14:textId="77777777" w:rsidTr="6448F603">
        <w:tc>
          <w:tcPr>
            <w:tcW w:w="0" w:type="auto"/>
          </w:tcPr>
          <w:p w14:paraId="15BFA55A" w14:textId="77777777" w:rsidR="00D77DBC" w:rsidRDefault="00D77DBC" w:rsidP="003A7753">
            <w:r>
              <w:t xml:space="preserve">The risk of soil pollution by construction </w:t>
            </w:r>
            <w:proofErr w:type="gramStart"/>
            <w:r>
              <w:t>works</w:t>
            </w:r>
            <w:proofErr w:type="gramEnd"/>
          </w:p>
          <w:p w14:paraId="74372391" w14:textId="77777777" w:rsidR="00D77DBC" w:rsidRDefault="00D77DBC" w:rsidP="003A7753">
            <w:pPr>
              <w:spacing w:after="40"/>
              <w:jc w:val="left"/>
            </w:pPr>
          </w:p>
        </w:tc>
        <w:tc>
          <w:tcPr>
            <w:tcW w:w="0" w:type="auto"/>
          </w:tcPr>
          <w:p w14:paraId="025C6286" w14:textId="20E22D1D" w:rsidR="00D77DBC" w:rsidRPr="00BF281C" w:rsidRDefault="002F0DC5" w:rsidP="003A7753">
            <w:pPr>
              <w:jc w:val="left"/>
            </w:pPr>
            <w:r>
              <w:t>The p</w:t>
            </w:r>
            <w:r w:rsidR="00D77DBC">
              <w:t xml:space="preserve">otential risk of soil pollution from </w:t>
            </w:r>
            <w:r>
              <w:t xml:space="preserve">the </w:t>
            </w:r>
            <w:r w:rsidR="00D77DBC">
              <w:t>storage of fuels and other hazardous waste</w:t>
            </w:r>
          </w:p>
        </w:tc>
        <w:tc>
          <w:tcPr>
            <w:tcW w:w="0" w:type="auto"/>
          </w:tcPr>
          <w:p w14:paraId="2D3C5113" w14:textId="1BB93E37" w:rsidR="00D77DBC" w:rsidRDefault="00D77DBC" w:rsidP="00046FA7">
            <w:pPr>
              <w:pStyle w:val="ListParagraph"/>
              <w:numPr>
                <w:ilvl w:val="0"/>
                <w:numId w:val="19"/>
              </w:numPr>
            </w:pPr>
            <w:r>
              <w:t>Storage of fuels and chemicals in contained facilities and tak</w:t>
            </w:r>
            <w:r w:rsidR="002F0DC5">
              <w:t>ing</w:t>
            </w:r>
            <w:r>
              <w:t xml:space="preserve"> appropriate measures to avoid and contain any spillage</w:t>
            </w:r>
            <w:r w:rsidR="002F0DC5">
              <w:t>.</w:t>
            </w:r>
          </w:p>
          <w:p w14:paraId="7DFF07B0" w14:textId="2E07A5C3" w:rsidR="00D77DBC" w:rsidRDefault="00D77DBC" w:rsidP="00046FA7">
            <w:pPr>
              <w:pStyle w:val="ListParagraph"/>
              <w:numPr>
                <w:ilvl w:val="0"/>
                <w:numId w:val="19"/>
              </w:numPr>
            </w:pPr>
            <w:r>
              <w:t>Confine the contaminants immediately after such accidental spillage and clean</w:t>
            </w:r>
            <w:r w:rsidR="002F0DC5">
              <w:t xml:space="preserve"> </w:t>
            </w:r>
            <w:r>
              <w:t xml:space="preserve">up oil spills using spill kits. </w:t>
            </w:r>
          </w:p>
          <w:p w14:paraId="3BD6EE36" w14:textId="77777777" w:rsidR="00D77DBC" w:rsidRDefault="00D77DBC" w:rsidP="00046FA7">
            <w:pPr>
              <w:pStyle w:val="ListParagraph"/>
              <w:numPr>
                <w:ilvl w:val="0"/>
                <w:numId w:val="19"/>
              </w:numPr>
            </w:pPr>
            <w:r>
              <w:t xml:space="preserve">Collect contaminated soils, treat and dispose of them as a hazardous </w:t>
            </w:r>
            <w:proofErr w:type="gramStart"/>
            <w:r>
              <w:t>waste</w:t>
            </w:r>
            <w:proofErr w:type="gramEnd"/>
          </w:p>
          <w:p w14:paraId="3F7D7073" w14:textId="77777777" w:rsidR="00D77DBC" w:rsidRDefault="00D77DBC" w:rsidP="00046FA7">
            <w:pPr>
              <w:pStyle w:val="ListParagraph"/>
              <w:numPr>
                <w:ilvl w:val="0"/>
                <w:numId w:val="19"/>
              </w:numPr>
            </w:pPr>
            <w:r>
              <w:t>Topsoil from cultivated lands in the construction areas to be stripped and stockpiled where practical for later use for restoration of spoil disposal sites.</w:t>
            </w:r>
          </w:p>
          <w:p w14:paraId="4A4FB5A8" w14:textId="77777777" w:rsidR="00D77DBC" w:rsidRDefault="00D77DBC" w:rsidP="00046FA7">
            <w:pPr>
              <w:pStyle w:val="ListParagraph"/>
              <w:numPr>
                <w:ilvl w:val="0"/>
                <w:numId w:val="19"/>
              </w:numPr>
            </w:pPr>
            <w:r>
              <w:t>Temporary stockpiles to be protected from erosion.</w:t>
            </w:r>
          </w:p>
          <w:p w14:paraId="6EF8CB9D" w14:textId="41140410" w:rsidR="00D77DBC" w:rsidRDefault="00D77DBC" w:rsidP="00046FA7">
            <w:pPr>
              <w:pStyle w:val="ListParagraph"/>
              <w:numPr>
                <w:ilvl w:val="0"/>
                <w:numId w:val="19"/>
              </w:numPr>
              <w:spacing w:after="60"/>
            </w:pPr>
            <w:r>
              <w:lastRenderedPageBreak/>
              <w:t xml:space="preserve">Contractor will develop </w:t>
            </w:r>
            <w:r w:rsidR="002F0DC5">
              <w:t xml:space="preserve">a </w:t>
            </w:r>
            <w:r>
              <w:t xml:space="preserve">pollution prevention and emergency response plan as part of C-ESMP and submit </w:t>
            </w:r>
            <w:r w:rsidR="002F0DC5">
              <w:t xml:space="preserve">it </w:t>
            </w:r>
            <w:r>
              <w:t xml:space="preserve">for DGDC approval. The plan will detail procedures to minimize and address </w:t>
            </w:r>
            <w:r w:rsidR="002F0DC5">
              <w:t xml:space="preserve">the </w:t>
            </w:r>
            <w:r>
              <w:t>risk of soil and water pollution.</w:t>
            </w:r>
          </w:p>
        </w:tc>
      </w:tr>
      <w:tr w:rsidR="00D77DBC" w14:paraId="6A1BB571" w14:textId="77777777" w:rsidTr="6448F603">
        <w:tc>
          <w:tcPr>
            <w:tcW w:w="0" w:type="auto"/>
          </w:tcPr>
          <w:p w14:paraId="26DACC80" w14:textId="77777777" w:rsidR="00D77DBC" w:rsidRDefault="00D77DBC" w:rsidP="003A7753">
            <w:pPr>
              <w:spacing w:after="40"/>
              <w:jc w:val="left"/>
            </w:pPr>
            <w:r>
              <w:lastRenderedPageBreak/>
              <w:t>Air and noise pollution from construction</w:t>
            </w:r>
          </w:p>
        </w:tc>
        <w:tc>
          <w:tcPr>
            <w:tcW w:w="0" w:type="auto"/>
          </w:tcPr>
          <w:p w14:paraId="32E40518" w14:textId="1FE970C7" w:rsidR="00D77DBC" w:rsidRPr="00BF281C" w:rsidRDefault="00D77DBC" w:rsidP="003A7753">
            <w:pPr>
              <w:jc w:val="left"/>
            </w:pPr>
            <w:r w:rsidRPr="00403FFB">
              <w:t>The emissions from vehicles and construction equipment will pollute the air, causing health and safety issues as well</w:t>
            </w:r>
            <w:r w:rsidR="002F0DC5">
              <w:t>.</w:t>
            </w:r>
          </w:p>
        </w:tc>
        <w:tc>
          <w:tcPr>
            <w:tcW w:w="0" w:type="auto"/>
          </w:tcPr>
          <w:p w14:paraId="70A44534" w14:textId="77777777" w:rsidR="00D77DBC" w:rsidRDefault="00D77DBC" w:rsidP="00046FA7">
            <w:pPr>
              <w:pStyle w:val="ListParagraph"/>
              <w:numPr>
                <w:ilvl w:val="0"/>
                <w:numId w:val="19"/>
              </w:numPr>
            </w:pPr>
            <w:r>
              <w:t xml:space="preserve">Construction equipment and vehicles will be well maintained so that emissions are minimal and comply with the applicable standards.  </w:t>
            </w:r>
          </w:p>
          <w:p w14:paraId="68FFD3C6" w14:textId="77777777" w:rsidR="00D77DBC" w:rsidRPr="008F5AC1" w:rsidRDefault="00D77DBC" w:rsidP="00046FA7">
            <w:pPr>
              <w:pStyle w:val="ListParagraph"/>
              <w:numPr>
                <w:ilvl w:val="0"/>
                <w:numId w:val="19"/>
              </w:numPr>
            </w:pPr>
            <w:r w:rsidRPr="008F5AC1">
              <w:t xml:space="preserve">The Contractor will submit </w:t>
            </w:r>
            <w:r>
              <w:t>emission</w:t>
            </w:r>
            <w:r w:rsidRPr="008F5AC1">
              <w:t xml:space="preserve"> certificates for all vehicles/ equipment/machinery used for the project.</w:t>
            </w:r>
          </w:p>
          <w:p w14:paraId="396C44BF" w14:textId="77777777" w:rsidR="00D77DBC" w:rsidRPr="008F5AC1" w:rsidRDefault="00D77DBC" w:rsidP="00046FA7">
            <w:pPr>
              <w:pStyle w:val="ListParagraph"/>
              <w:numPr>
                <w:ilvl w:val="0"/>
                <w:numId w:val="19"/>
              </w:numPr>
            </w:pPr>
            <w:r w:rsidRPr="008F5AC1">
              <w:t>Regular pollution checks for construction vehicles shall be made.</w:t>
            </w:r>
          </w:p>
          <w:p w14:paraId="60D0818F" w14:textId="77777777" w:rsidR="00D77DBC" w:rsidRPr="00B66148" w:rsidRDefault="00D77DBC" w:rsidP="00046FA7">
            <w:pPr>
              <w:pStyle w:val="ListParagraph"/>
              <w:numPr>
                <w:ilvl w:val="0"/>
                <w:numId w:val="19"/>
              </w:numPr>
              <w:spacing w:after="60"/>
            </w:pPr>
            <w:r w:rsidRPr="00B66148">
              <w:t xml:space="preserve">High noise-producing equipment will be provided with mufflers or acoustic enclosures. </w:t>
            </w:r>
          </w:p>
          <w:p w14:paraId="3A074455" w14:textId="37ECBC7E" w:rsidR="00D77DBC" w:rsidRDefault="00D77DBC" w:rsidP="00046FA7">
            <w:pPr>
              <w:pStyle w:val="ListParagraph"/>
              <w:numPr>
                <w:ilvl w:val="0"/>
                <w:numId w:val="19"/>
              </w:numPr>
              <w:spacing w:after="60"/>
            </w:pPr>
            <w:r w:rsidRPr="00B66148">
              <w:t>Construction planning takes into consideration of the school timings opening and closing and the timings of the examination</w:t>
            </w:r>
            <w:r w:rsidR="002F0DC5">
              <w:t>.</w:t>
            </w:r>
          </w:p>
          <w:p w14:paraId="43D5549C" w14:textId="10081015" w:rsidR="00D77DBC" w:rsidRDefault="00D77DBC" w:rsidP="00046FA7">
            <w:pPr>
              <w:pStyle w:val="ListParagraph"/>
              <w:numPr>
                <w:ilvl w:val="0"/>
                <w:numId w:val="19"/>
              </w:numPr>
              <w:spacing w:after="60"/>
            </w:pPr>
            <w:r>
              <w:t>Please refer to ESS 3 for measures to mitigate impacts of dust and noise pollution on community</w:t>
            </w:r>
            <w:r w:rsidR="002F0DC5">
              <w:t>.</w:t>
            </w:r>
          </w:p>
        </w:tc>
      </w:tr>
      <w:tr w:rsidR="006B2183" w14:paraId="2839C849" w14:textId="77777777" w:rsidTr="6448F603">
        <w:tc>
          <w:tcPr>
            <w:tcW w:w="0" w:type="auto"/>
          </w:tcPr>
          <w:p w14:paraId="56BC747A" w14:textId="77777777" w:rsidR="006B2183" w:rsidRDefault="006B2183" w:rsidP="003A7753">
            <w:pPr>
              <w:spacing w:after="40"/>
              <w:jc w:val="left"/>
              <w:rPr>
                <w:szCs w:val="20"/>
              </w:rPr>
            </w:pPr>
            <w:r>
              <w:t>Generation of spoils (excess excavation) and their disposal</w:t>
            </w:r>
          </w:p>
        </w:tc>
        <w:tc>
          <w:tcPr>
            <w:tcW w:w="0" w:type="auto"/>
          </w:tcPr>
          <w:p w14:paraId="16CD5AFE" w14:textId="77777777" w:rsidR="006B2183" w:rsidRPr="00BF281C" w:rsidRDefault="006B2183" w:rsidP="003A7753">
            <w:pPr>
              <w:ind w:left="360"/>
              <w:jc w:val="left"/>
            </w:pPr>
            <w:r w:rsidRPr="000B238B">
              <w:t>Indiscriminate disposal of spoils/ debris will cause nuisance and pollution of soil and water</w:t>
            </w:r>
          </w:p>
        </w:tc>
        <w:tc>
          <w:tcPr>
            <w:tcW w:w="0" w:type="auto"/>
          </w:tcPr>
          <w:p w14:paraId="5F28809D" w14:textId="25FD7344" w:rsidR="006B2183" w:rsidRPr="00A92471" w:rsidRDefault="35E9981A" w:rsidP="00533DD2">
            <w:r>
              <w:t>The  Contractor will make sure that excavated material is managed accordingly, as per the following provisions.</w:t>
            </w:r>
          </w:p>
          <w:p w14:paraId="2FDAE5AC" w14:textId="77777777" w:rsidR="006B2183" w:rsidRPr="00A92471" w:rsidRDefault="006B2183" w:rsidP="00046FA7">
            <w:pPr>
              <w:pStyle w:val="ListParagraph"/>
              <w:numPr>
                <w:ilvl w:val="0"/>
                <w:numId w:val="19"/>
              </w:numPr>
            </w:pPr>
            <w:r w:rsidRPr="00A92471">
              <w:t>Excavated topsoil will be transported to, and stockpiled in, designated topsoil storage areas.</w:t>
            </w:r>
          </w:p>
          <w:p w14:paraId="7BA9BAC4" w14:textId="77777777" w:rsidR="006B2183" w:rsidRPr="00A92471" w:rsidRDefault="006B2183" w:rsidP="00046FA7">
            <w:pPr>
              <w:pStyle w:val="ListParagraph"/>
              <w:numPr>
                <w:ilvl w:val="0"/>
                <w:numId w:val="19"/>
              </w:numPr>
            </w:pPr>
            <w:r w:rsidRPr="00A92471">
              <w:t>Prior to filling, sub-grade surfaces of depressions will be free of standing water and unsatisfactory soil materials will be removed.</w:t>
            </w:r>
          </w:p>
          <w:p w14:paraId="396EF5C1" w14:textId="77777777" w:rsidR="006B2183" w:rsidRPr="00A92471" w:rsidRDefault="006B2183" w:rsidP="00046FA7">
            <w:pPr>
              <w:pStyle w:val="ListParagraph"/>
              <w:numPr>
                <w:ilvl w:val="0"/>
                <w:numId w:val="19"/>
              </w:numPr>
            </w:pPr>
            <w:r w:rsidRPr="00A92471">
              <w:t>All unnecessary excavated materials will be transported and deposited outside of the site at an approved facility.</w:t>
            </w:r>
          </w:p>
          <w:p w14:paraId="70D6AD06" w14:textId="77777777" w:rsidR="006B2183" w:rsidRPr="00A92471" w:rsidRDefault="006B2183" w:rsidP="00046FA7">
            <w:pPr>
              <w:pStyle w:val="ListParagraph"/>
              <w:numPr>
                <w:ilvl w:val="0"/>
                <w:numId w:val="19"/>
              </w:numPr>
            </w:pPr>
            <w:r w:rsidRPr="00A92471">
              <w:t>Where excavated material is suitable to be used for fill and backfill, the material will be segregated and transported to a stockpile location at the construction site.</w:t>
            </w:r>
          </w:p>
          <w:p w14:paraId="76B8BD0E" w14:textId="77777777" w:rsidR="006B2183" w:rsidRDefault="006B2183" w:rsidP="003A7753">
            <w:pPr>
              <w:pStyle w:val="ListParagraph"/>
            </w:pPr>
            <w:r>
              <w:t xml:space="preserve"> </w:t>
            </w:r>
          </w:p>
        </w:tc>
      </w:tr>
      <w:tr w:rsidR="004C1BA8" w14:paraId="2B7448A4" w14:textId="77777777" w:rsidTr="6448F603">
        <w:tc>
          <w:tcPr>
            <w:tcW w:w="0" w:type="auto"/>
          </w:tcPr>
          <w:p w14:paraId="7C349B5D" w14:textId="5A840B9B" w:rsidR="004C1BA8" w:rsidRDefault="004C1BA8" w:rsidP="004C1BA8">
            <w:pPr>
              <w:spacing w:after="40"/>
              <w:jc w:val="left"/>
            </w:pPr>
            <w:r>
              <w:t>Construction waste, including solid waste</w:t>
            </w:r>
          </w:p>
        </w:tc>
        <w:tc>
          <w:tcPr>
            <w:tcW w:w="0" w:type="auto"/>
          </w:tcPr>
          <w:p w14:paraId="423200D6" w14:textId="77777777" w:rsidR="004C1BA8" w:rsidRPr="00D703A3" w:rsidRDefault="004C1BA8" w:rsidP="004C1BA8">
            <w:pPr>
              <w:jc w:val="left"/>
            </w:pPr>
            <w:r w:rsidRPr="00D703A3">
              <w:t xml:space="preserve">the areas of the construction </w:t>
            </w:r>
            <w:proofErr w:type="gramStart"/>
            <w:r w:rsidRPr="00D703A3">
              <w:t>works</w:t>
            </w:r>
            <w:proofErr w:type="gramEnd"/>
            <w:r w:rsidRPr="00D703A3">
              <w:t>;</w:t>
            </w:r>
          </w:p>
          <w:p w14:paraId="1356DF4C" w14:textId="77777777" w:rsidR="004C1BA8" w:rsidRPr="00D703A3" w:rsidRDefault="004C1BA8" w:rsidP="004C1BA8">
            <w:pPr>
              <w:jc w:val="left"/>
            </w:pPr>
            <w:r w:rsidRPr="00D703A3">
              <w:t>Contamination of soils and water resources;</w:t>
            </w:r>
          </w:p>
          <w:p w14:paraId="06C11A04" w14:textId="77777777" w:rsidR="004C1BA8" w:rsidRPr="00D703A3" w:rsidRDefault="004C1BA8" w:rsidP="004C1BA8">
            <w:pPr>
              <w:jc w:val="left"/>
            </w:pPr>
            <w:r w:rsidRPr="00D703A3">
              <w:t>Impacts on animals;</w:t>
            </w:r>
          </w:p>
          <w:p w14:paraId="390FAFCB" w14:textId="77777777" w:rsidR="004C1BA8" w:rsidRPr="00D703A3" w:rsidRDefault="004C1BA8" w:rsidP="004C1BA8">
            <w:pPr>
              <w:jc w:val="left"/>
            </w:pPr>
            <w:r w:rsidRPr="00D703A3">
              <w:t>Impacts on human health;</w:t>
            </w:r>
          </w:p>
          <w:p w14:paraId="29D7DC42" w14:textId="205DB518" w:rsidR="004C1BA8" w:rsidRPr="00D703A3" w:rsidRDefault="004C1BA8" w:rsidP="004C1BA8">
            <w:pPr>
              <w:jc w:val="left"/>
            </w:pPr>
            <w:r w:rsidRPr="00D703A3">
              <w:t>Odo</w:t>
            </w:r>
            <w:r w:rsidR="002F0DC5">
              <w:t>u</w:t>
            </w:r>
            <w:r w:rsidRPr="00D703A3">
              <w:t>rs from residues in surrounding areas; and</w:t>
            </w:r>
          </w:p>
          <w:p w14:paraId="09394031" w14:textId="59299DD3" w:rsidR="004C1BA8" w:rsidRPr="009C512E" w:rsidRDefault="004C1BA8" w:rsidP="004C1BA8">
            <w:pPr>
              <w:jc w:val="left"/>
            </w:pPr>
            <w:r w:rsidRPr="00D703A3">
              <w:lastRenderedPageBreak/>
              <w:t>Waste due to poor management of recyclable waste.</w:t>
            </w:r>
          </w:p>
        </w:tc>
        <w:tc>
          <w:tcPr>
            <w:tcW w:w="0" w:type="auto"/>
          </w:tcPr>
          <w:p w14:paraId="114B112C" w14:textId="1C139C7B" w:rsidR="004C1BA8" w:rsidRPr="004256C2" w:rsidRDefault="004C1BA8" w:rsidP="004C1BA8">
            <w:r w:rsidRPr="004256C2">
              <w:lastRenderedPageBreak/>
              <w:t xml:space="preserve">The  Contractor is required to develop a Waste Management Procedure that they and all Subcontractors will implement during all Project construction works. During construction, the  Contractor shall be responsible for the clean-up of the Site </w:t>
            </w:r>
            <w:proofErr w:type="gramStart"/>
            <w:r w:rsidRPr="004256C2">
              <w:t>on a daily basis</w:t>
            </w:r>
            <w:proofErr w:type="gramEnd"/>
            <w:r w:rsidRPr="004256C2">
              <w:t xml:space="preserve">. The Site is to be </w:t>
            </w:r>
            <w:proofErr w:type="gramStart"/>
            <w:r w:rsidRPr="004256C2">
              <w:t>kept clean and tidy at all times</w:t>
            </w:r>
            <w:proofErr w:type="gramEnd"/>
            <w:r w:rsidRPr="004256C2">
              <w:t xml:space="preserve"> and clean-up shall be performed throughout the day with a final emphasis on site clean-up at the end of each shift. This clean-up emphasis is to contribute to the safe working conditions at the Site. Disposal of waste materials, both solid and fluid, shall be in accordance with local regulations, good </w:t>
            </w:r>
            <w:proofErr w:type="gramStart"/>
            <w:r w:rsidRPr="004256C2">
              <w:t>hygiene</w:t>
            </w:r>
            <w:proofErr w:type="gramEnd"/>
            <w:r w:rsidRPr="004256C2">
              <w:t xml:space="preserve"> and good construction practice, including the avoidance of oil or chemical spillage or run-off into local waterways. At a minimum, the waste management plans, specific to each activity, shall demonstrate compliance with the following:</w:t>
            </w:r>
          </w:p>
          <w:p w14:paraId="7DAEADCD" w14:textId="77777777" w:rsidR="004C1BA8" w:rsidRPr="004256C2" w:rsidRDefault="004C1BA8" w:rsidP="00046FA7">
            <w:pPr>
              <w:pStyle w:val="ListParagraph"/>
              <w:numPr>
                <w:ilvl w:val="0"/>
                <w:numId w:val="19"/>
              </w:numPr>
            </w:pPr>
            <w:r w:rsidRPr="004256C2">
              <w:t>Particular attention should be given to the use and re-use of materials to minimize waste and, whenever practicable, using materials and products from sustainable sources. The Waste Management Procedure will be prepared in accordance with the waste hierarchy described above.</w:t>
            </w:r>
          </w:p>
          <w:p w14:paraId="2EA1C6BC" w14:textId="035E7095" w:rsidR="004C1BA8" w:rsidRPr="004256C2" w:rsidRDefault="004C1BA8" w:rsidP="00046FA7">
            <w:pPr>
              <w:pStyle w:val="ListParagraph"/>
              <w:numPr>
                <w:ilvl w:val="0"/>
                <w:numId w:val="19"/>
              </w:numPr>
            </w:pPr>
            <w:r w:rsidRPr="004256C2">
              <w:lastRenderedPageBreak/>
              <w:t xml:space="preserve">Mechanisms for the collection, identification, temporary storage, and transportation of the waste before its transfer outside the Project areas. Waste will be stored in closed containers away from direct sunlight, </w:t>
            </w:r>
            <w:proofErr w:type="gramStart"/>
            <w:r w:rsidRPr="004256C2">
              <w:t>wind</w:t>
            </w:r>
            <w:proofErr w:type="gramEnd"/>
            <w:r w:rsidRPr="004256C2">
              <w:t xml:space="preserve"> and rain. Waste packaging will be in good condition, undamaged, corrosion and leak free. Waste will be stored </w:t>
            </w:r>
            <w:proofErr w:type="gramStart"/>
            <w:r w:rsidRPr="004256C2">
              <w:t>so as to</w:t>
            </w:r>
            <w:proofErr w:type="gramEnd"/>
            <w:r w:rsidRPr="004256C2">
              <w:t xml:space="preserve"> prevent or control accidental releases to air, soil, and water resources. In addition, waste will be stored in a manner that prevents the commingling or contact between incompatible wastes. Sufficient space is needed between incompatibles or physical separation</w:t>
            </w:r>
            <w:r w:rsidR="002F0DC5">
              <w:t>s</w:t>
            </w:r>
            <w:r w:rsidRPr="004256C2">
              <w:t xml:space="preserve"> such as walls or containment curbs.</w:t>
            </w:r>
          </w:p>
          <w:p w14:paraId="5623D37B" w14:textId="77777777" w:rsidR="004C1BA8" w:rsidRPr="004256C2" w:rsidRDefault="004C1BA8" w:rsidP="00046FA7">
            <w:pPr>
              <w:pStyle w:val="ListParagraph"/>
              <w:numPr>
                <w:ilvl w:val="0"/>
                <w:numId w:val="19"/>
              </w:numPr>
            </w:pPr>
            <w:r w:rsidRPr="004256C2">
              <w:t>Waste signs will be put on all waste containers and collection areas. Each sign will be highly visible and easily seen by the person using the waste container or area. Each container or waste area sign will be labelled as Domestic Waste, Non-Hazardous Waste or Hazardous Waste and include the responsible person with contact information and how to handle the waste.</w:t>
            </w:r>
          </w:p>
          <w:p w14:paraId="1D7189B5" w14:textId="77777777" w:rsidR="004C1BA8" w:rsidRPr="004256C2" w:rsidRDefault="004C1BA8" w:rsidP="00046FA7">
            <w:pPr>
              <w:pStyle w:val="ListParagraph"/>
              <w:numPr>
                <w:ilvl w:val="0"/>
                <w:numId w:val="19"/>
              </w:numPr>
            </w:pPr>
            <w:r w:rsidRPr="004256C2">
              <w:t xml:space="preserve">Descriptions of responsible parties, procedures for registering and documentation of waste transfers, options for recycling, </w:t>
            </w:r>
            <w:proofErr w:type="gramStart"/>
            <w:r w:rsidRPr="004256C2">
              <w:t>treatment</w:t>
            </w:r>
            <w:proofErr w:type="gramEnd"/>
            <w:r w:rsidRPr="004256C2">
              <w:t xml:space="preserve"> and disposal of waste, including the proposed final destinations of those that cannot be reused, and measures for the reuse of waste;</w:t>
            </w:r>
          </w:p>
          <w:p w14:paraId="091A81C1" w14:textId="77777777" w:rsidR="004C1BA8" w:rsidRPr="004256C2" w:rsidRDefault="004C1BA8" w:rsidP="00046FA7">
            <w:pPr>
              <w:pStyle w:val="ListParagraph"/>
              <w:numPr>
                <w:ilvl w:val="0"/>
                <w:numId w:val="19"/>
              </w:numPr>
            </w:pPr>
            <w:r w:rsidRPr="004256C2">
              <w:t>Solid waste produced during construction will be disposed of in compliance with the regulatory requirements and classification regulations and will be outlined in the Waste Management Procedure. Expected types and estimation of waste volumes should be provided in the Waste Management Procedures. And,</w:t>
            </w:r>
          </w:p>
          <w:p w14:paraId="58F090BE" w14:textId="77777777" w:rsidR="004C1BA8" w:rsidRPr="004256C2" w:rsidRDefault="004C1BA8" w:rsidP="00046FA7">
            <w:pPr>
              <w:pStyle w:val="ListParagraph"/>
              <w:numPr>
                <w:ilvl w:val="0"/>
                <w:numId w:val="19"/>
              </w:numPr>
            </w:pPr>
            <w:r w:rsidRPr="004256C2">
              <w:t>Trainings for staff awareness.</w:t>
            </w:r>
          </w:p>
          <w:p w14:paraId="7E481F04" w14:textId="5911C192" w:rsidR="004C1BA8" w:rsidRPr="005843B1" w:rsidRDefault="004C1BA8" w:rsidP="00046FA7">
            <w:pPr>
              <w:pStyle w:val="ListParagraph"/>
              <w:numPr>
                <w:ilvl w:val="0"/>
                <w:numId w:val="14"/>
              </w:numPr>
            </w:pPr>
            <w:r w:rsidRPr="004256C2">
              <w:t>Disposal</w:t>
            </w:r>
            <w:r w:rsidR="00945BEC">
              <w:t xml:space="preserve">. </w:t>
            </w:r>
            <w:r w:rsidR="00945BEC">
              <w:rPr>
                <w:rFonts w:cstheme="minorHAnsi"/>
                <w:szCs w:val="20"/>
              </w:rPr>
              <w:t>Transport and hand</w:t>
            </w:r>
            <w:r w:rsidR="002F0DC5">
              <w:rPr>
                <w:rFonts w:cstheme="minorHAnsi"/>
                <w:szCs w:val="20"/>
              </w:rPr>
              <w:t xml:space="preserve"> </w:t>
            </w:r>
            <w:r w:rsidR="00945BEC">
              <w:rPr>
                <w:rFonts w:cstheme="minorHAnsi"/>
                <w:szCs w:val="20"/>
              </w:rPr>
              <w:t xml:space="preserve">over the above wastes to the landfill site at Roseau by paying requisite fees to the Solid Waste Management Corporation that maintains the landfill site. </w:t>
            </w:r>
          </w:p>
          <w:p w14:paraId="74603F96" w14:textId="74C65F04" w:rsidR="004C1BA8" w:rsidRPr="00BE7792" w:rsidRDefault="004C1BA8" w:rsidP="006B2183">
            <w:pPr>
              <w:pStyle w:val="ListParagraph"/>
              <w:ind w:left="1440"/>
            </w:pPr>
          </w:p>
        </w:tc>
      </w:tr>
      <w:tr w:rsidR="004C1BA8" w14:paraId="49FCE8B5" w14:textId="77777777" w:rsidTr="6448F603">
        <w:tc>
          <w:tcPr>
            <w:tcW w:w="0" w:type="auto"/>
          </w:tcPr>
          <w:p w14:paraId="49FCE8AD" w14:textId="11A20404" w:rsidR="004C1BA8" w:rsidRDefault="004C1BA8" w:rsidP="004C1BA8">
            <w:pPr>
              <w:spacing w:after="40"/>
              <w:jc w:val="left"/>
              <w:rPr>
                <w:szCs w:val="20"/>
              </w:rPr>
            </w:pPr>
            <w:r>
              <w:lastRenderedPageBreak/>
              <w:t>Hazardous waste</w:t>
            </w:r>
          </w:p>
        </w:tc>
        <w:tc>
          <w:tcPr>
            <w:tcW w:w="0" w:type="auto"/>
          </w:tcPr>
          <w:p w14:paraId="5059DC64" w14:textId="43EC0B66" w:rsidR="004C1BA8" w:rsidRPr="00BF281C" w:rsidRDefault="004C1BA8" w:rsidP="004C1BA8">
            <w:pPr>
              <w:jc w:val="left"/>
            </w:pPr>
            <w:r w:rsidRPr="000D33CF">
              <w:rPr>
                <w:rFonts w:cstheme="minorHAnsi"/>
              </w:rPr>
              <w:t xml:space="preserve">Adverse health impacts </w:t>
            </w:r>
            <w:r>
              <w:rPr>
                <w:rFonts w:cstheme="minorHAnsi"/>
              </w:rPr>
              <w:t xml:space="preserve">and pollution </w:t>
            </w:r>
            <w:r w:rsidRPr="000D33CF">
              <w:rPr>
                <w:rFonts w:cstheme="minorHAnsi"/>
              </w:rPr>
              <w:t xml:space="preserve">due to improper </w:t>
            </w:r>
            <w:r>
              <w:rPr>
                <w:rFonts w:cstheme="minorHAnsi"/>
              </w:rPr>
              <w:t>management</w:t>
            </w:r>
            <w:r w:rsidRPr="000D33CF">
              <w:rPr>
                <w:rFonts w:cstheme="minorHAnsi"/>
              </w:rPr>
              <w:t xml:space="preserve"> of hazardous waste</w:t>
            </w:r>
          </w:p>
        </w:tc>
        <w:tc>
          <w:tcPr>
            <w:tcW w:w="0" w:type="auto"/>
          </w:tcPr>
          <w:p w14:paraId="49DDF4ED" w14:textId="02275CB8" w:rsidR="004C1BA8" w:rsidRPr="00B81822" w:rsidRDefault="004C1BA8" w:rsidP="00046FA7">
            <w:pPr>
              <w:pStyle w:val="ListParagraph"/>
              <w:numPr>
                <w:ilvl w:val="0"/>
                <w:numId w:val="19"/>
              </w:numPr>
              <w:spacing w:after="60"/>
            </w:pPr>
            <w:r w:rsidRPr="00B81822">
              <w:t>The  Contractor will develop a Hazardous Substances Management Procedure that they and all Subcontractors will implement during all Project construction works. Under the Hazardous Substances Management Procedure, the  Contractor will induct their workforce to be made aware of hazardous substances, with reference to the applicable Safety Data Sheets (SDS). They will also attend mandatory safety training in the correct way to use and handle hazardous substances. Training must be adjusted to be compliant with the laws of Dominica and any other relevant regulations prescribed by the competent authorities. For the handling of hazardous materials and waste:</w:t>
            </w:r>
          </w:p>
          <w:p w14:paraId="1E4D5F6C" w14:textId="668E2EE4" w:rsidR="004C1BA8" w:rsidRPr="00DA7BA5" w:rsidRDefault="004C1BA8" w:rsidP="00046FA7">
            <w:pPr>
              <w:pStyle w:val="ListParagraph"/>
              <w:numPr>
                <w:ilvl w:val="0"/>
                <w:numId w:val="19"/>
              </w:numPr>
              <w:spacing w:after="60"/>
            </w:pPr>
            <w:r w:rsidRPr="00DA7BA5">
              <w:t xml:space="preserve"> Workers will be provided with the appropriate Personal Protective Equipment (PPE) for the handling and use of hazardous substances.</w:t>
            </w:r>
          </w:p>
          <w:p w14:paraId="1952681C" w14:textId="77777777" w:rsidR="004C1BA8" w:rsidRPr="00B81822" w:rsidRDefault="004C1BA8" w:rsidP="00046FA7">
            <w:pPr>
              <w:pStyle w:val="ListParagraph"/>
              <w:numPr>
                <w:ilvl w:val="0"/>
                <w:numId w:val="19"/>
              </w:numPr>
              <w:spacing w:after="60"/>
            </w:pPr>
            <w:r w:rsidRPr="00B81822">
              <w:t>Emergency facilities, first aid points, clinics, eye wash fountains, emergency showers will be identified/provided where required.</w:t>
            </w:r>
          </w:p>
          <w:p w14:paraId="0970C4A7" w14:textId="77777777" w:rsidR="004C1BA8" w:rsidRPr="00B81822" w:rsidRDefault="004C1BA8" w:rsidP="00046FA7">
            <w:pPr>
              <w:pStyle w:val="ListParagraph"/>
              <w:numPr>
                <w:ilvl w:val="0"/>
                <w:numId w:val="19"/>
              </w:numPr>
              <w:spacing w:after="60"/>
            </w:pPr>
            <w:r w:rsidRPr="00B81822">
              <w:lastRenderedPageBreak/>
              <w:t>Other facilities that will be available include fire extinguishers, first aid, communication equipment, emergency doors and alarms.</w:t>
            </w:r>
          </w:p>
          <w:p w14:paraId="46350346" w14:textId="77777777" w:rsidR="004C1BA8" w:rsidRPr="00B81822" w:rsidRDefault="004C1BA8" w:rsidP="00046FA7">
            <w:pPr>
              <w:pStyle w:val="ListParagraph"/>
              <w:numPr>
                <w:ilvl w:val="0"/>
                <w:numId w:val="19"/>
              </w:numPr>
              <w:spacing w:after="60"/>
            </w:pPr>
            <w:r w:rsidRPr="00B81822">
              <w:t>Smoking will be restricted to designated areas and all flammable liquids will be kept away from hot work areas.</w:t>
            </w:r>
          </w:p>
          <w:p w14:paraId="7ACB6EA4" w14:textId="77777777" w:rsidR="004C1BA8" w:rsidRPr="00B81822" w:rsidRDefault="004C1BA8" w:rsidP="00046FA7">
            <w:pPr>
              <w:pStyle w:val="ListParagraph"/>
              <w:numPr>
                <w:ilvl w:val="0"/>
                <w:numId w:val="19"/>
              </w:numPr>
              <w:spacing w:after="60"/>
            </w:pPr>
            <w:r w:rsidRPr="00B81822">
              <w:t>Oil, fuel and lubricants storage and dispensing stations will be restricted to established locations. Dispensing area should be located on an impervious surface and under shelter where possible.</w:t>
            </w:r>
          </w:p>
          <w:p w14:paraId="69607E17" w14:textId="77777777" w:rsidR="004C1BA8" w:rsidRPr="00B81822" w:rsidRDefault="004C1BA8" w:rsidP="00046FA7">
            <w:pPr>
              <w:pStyle w:val="ListParagraph"/>
              <w:numPr>
                <w:ilvl w:val="0"/>
                <w:numId w:val="19"/>
              </w:numPr>
              <w:spacing w:after="60"/>
            </w:pPr>
            <w:r w:rsidRPr="00B81822">
              <w:t>Oily and/or hazardous waste will be separately collected and disposed of by an appropriately licensed operator.</w:t>
            </w:r>
          </w:p>
          <w:p w14:paraId="35D22394" w14:textId="77777777" w:rsidR="004C1BA8" w:rsidRPr="00B81822" w:rsidRDefault="004C1BA8" w:rsidP="00046FA7">
            <w:pPr>
              <w:pStyle w:val="ListParagraph"/>
              <w:numPr>
                <w:ilvl w:val="0"/>
                <w:numId w:val="19"/>
              </w:numPr>
              <w:spacing w:after="60"/>
            </w:pPr>
            <w:r w:rsidRPr="00B81822">
              <w:t>Storage areas will be identified and unauthorized entry will be controlled by use of barriers warning signs and close supervision. All hazardous substances will be stored away from construction activities under covered stores. 'No Smoking' signs will be placed at these locations and all storage areas shall have minimum one dry powder type fire extinguisher.</w:t>
            </w:r>
          </w:p>
          <w:p w14:paraId="59ABBBD5" w14:textId="77777777" w:rsidR="004C1BA8" w:rsidRPr="00B81822" w:rsidRDefault="004C1BA8" w:rsidP="00046FA7">
            <w:pPr>
              <w:pStyle w:val="ListParagraph"/>
              <w:numPr>
                <w:ilvl w:val="0"/>
                <w:numId w:val="19"/>
              </w:numPr>
              <w:spacing w:after="60"/>
            </w:pPr>
            <w:r w:rsidRPr="00B81822">
              <w:t>Hazardous and toxic wastes stored on site will be minimized by increasing the frequency of pick-ups where necessary. The producer of hazardous waste may store hazardous and toxic waste on-site for a maximum of 90 days. This period may be extended if the amount that is produced is less than 50 kg/day.</w:t>
            </w:r>
          </w:p>
          <w:p w14:paraId="2C51B6C4" w14:textId="77777777" w:rsidR="004C1BA8" w:rsidRPr="00B81822" w:rsidRDefault="004C1BA8" w:rsidP="00046FA7">
            <w:pPr>
              <w:pStyle w:val="ListParagraph"/>
              <w:numPr>
                <w:ilvl w:val="0"/>
                <w:numId w:val="19"/>
              </w:numPr>
              <w:spacing w:after="60"/>
            </w:pPr>
            <w:r w:rsidRPr="00B81822">
              <w:t>Adequate ventilation will be provided where volatile wastes are stored.</w:t>
            </w:r>
          </w:p>
          <w:p w14:paraId="55DD559E" w14:textId="77777777" w:rsidR="004C1BA8" w:rsidRPr="00B81822" w:rsidRDefault="004C1BA8" w:rsidP="00046FA7">
            <w:pPr>
              <w:pStyle w:val="ListParagraph"/>
              <w:numPr>
                <w:ilvl w:val="0"/>
                <w:numId w:val="19"/>
              </w:numPr>
              <w:spacing w:after="60"/>
            </w:pPr>
            <w:r w:rsidRPr="00B81822">
              <w:t>Secondary containment should be included wherever liquid wastes and hazardous substance are stored in volumes greater than 220 liters. The available volume of secondary containment should be at least 110% of the largest storage container, or 25% of the total storage capacity (whichever is greater), in that specific location.</w:t>
            </w:r>
          </w:p>
          <w:p w14:paraId="272A7521" w14:textId="77777777" w:rsidR="004C1BA8" w:rsidRPr="00B81822" w:rsidRDefault="004C1BA8" w:rsidP="00046FA7">
            <w:pPr>
              <w:pStyle w:val="ListParagraph"/>
              <w:numPr>
                <w:ilvl w:val="0"/>
                <w:numId w:val="19"/>
              </w:numPr>
              <w:spacing w:after="60"/>
            </w:pPr>
            <w:r w:rsidRPr="00B81822">
              <w:t>Triple rinsing must be undertaken before empty chemical containers can be treated as non- hazardous solid wastes.</w:t>
            </w:r>
          </w:p>
          <w:p w14:paraId="22DC2797" w14:textId="77777777" w:rsidR="004C1BA8" w:rsidRPr="00B81822" w:rsidRDefault="004C1BA8" w:rsidP="00046FA7">
            <w:pPr>
              <w:pStyle w:val="ListParagraph"/>
              <w:numPr>
                <w:ilvl w:val="0"/>
                <w:numId w:val="19"/>
              </w:numPr>
              <w:spacing w:after="60"/>
            </w:pPr>
            <w:r w:rsidRPr="00B81822">
              <w:t>Hazardous waste will be directed to the DSWMC for proper disposal.</w:t>
            </w:r>
          </w:p>
          <w:p w14:paraId="72E792F6" w14:textId="77777777" w:rsidR="004C1BA8" w:rsidRPr="00B81822" w:rsidRDefault="004C1BA8" w:rsidP="00046FA7">
            <w:pPr>
              <w:pStyle w:val="ListParagraph"/>
              <w:numPr>
                <w:ilvl w:val="0"/>
                <w:numId w:val="19"/>
              </w:numPr>
              <w:spacing w:after="60"/>
            </w:pPr>
            <w:r w:rsidRPr="00B81822">
              <w:t>Wherever possible, less hazardous substances will be obtained as substitutes.</w:t>
            </w:r>
          </w:p>
          <w:p w14:paraId="49FCE8B1" w14:textId="3D4FB450" w:rsidR="004C1BA8" w:rsidRPr="00E200F4" w:rsidRDefault="004C1BA8" w:rsidP="00046FA7">
            <w:pPr>
              <w:pStyle w:val="ListParagraph"/>
              <w:numPr>
                <w:ilvl w:val="0"/>
                <w:numId w:val="19"/>
              </w:numPr>
              <w:spacing w:after="60"/>
            </w:pPr>
            <w:r w:rsidRPr="00B81822">
              <w:t>DGDC will include contractual clauses that describe the requirements for transportation and disposal instructions so that they are handled appropriately and implement a “cradle-to-grave” approach where documentation for accountability is maintained from removal all the way to final disposal (noting quantities, types of materials, and names of people and companies handling the material).</w:t>
            </w:r>
          </w:p>
        </w:tc>
      </w:tr>
      <w:tr w:rsidR="004C1BA8" w:rsidRPr="00DC1D72" w14:paraId="4653405F" w14:textId="77777777" w:rsidTr="6448F603">
        <w:tc>
          <w:tcPr>
            <w:tcW w:w="0" w:type="auto"/>
          </w:tcPr>
          <w:p w14:paraId="3FFE45FD" w14:textId="1B79EA9D" w:rsidR="004C1BA8" w:rsidRPr="00DC1D72" w:rsidRDefault="004C1BA8" w:rsidP="004C1BA8">
            <w:pPr>
              <w:spacing w:after="40"/>
              <w:jc w:val="left"/>
              <w:rPr>
                <w:b/>
                <w:bCs/>
              </w:rPr>
            </w:pPr>
            <w:r w:rsidRPr="00DC1D72">
              <w:rPr>
                <w:b/>
                <w:bCs/>
              </w:rPr>
              <w:lastRenderedPageBreak/>
              <w:t>ESS</w:t>
            </w:r>
            <w:r w:rsidR="00852E38">
              <w:rPr>
                <w:b/>
                <w:bCs/>
              </w:rPr>
              <w:t xml:space="preserve"> </w:t>
            </w:r>
            <w:r w:rsidRPr="00DC1D72">
              <w:rPr>
                <w:b/>
                <w:bCs/>
              </w:rPr>
              <w:t>4</w:t>
            </w:r>
            <w:r w:rsidR="00852E38">
              <w:rPr>
                <w:b/>
                <w:bCs/>
              </w:rPr>
              <w:t xml:space="preserve"> (Community Health and Safety)</w:t>
            </w:r>
          </w:p>
        </w:tc>
        <w:tc>
          <w:tcPr>
            <w:tcW w:w="0" w:type="auto"/>
          </w:tcPr>
          <w:p w14:paraId="18CFCEC2" w14:textId="77777777" w:rsidR="004C1BA8" w:rsidRPr="00DC1D72" w:rsidRDefault="004C1BA8" w:rsidP="004C1BA8">
            <w:pPr>
              <w:ind w:left="360"/>
              <w:jc w:val="left"/>
              <w:rPr>
                <w:b/>
                <w:bCs/>
              </w:rPr>
            </w:pPr>
          </w:p>
        </w:tc>
        <w:tc>
          <w:tcPr>
            <w:tcW w:w="0" w:type="auto"/>
          </w:tcPr>
          <w:p w14:paraId="773BA5C4" w14:textId="77777777" w:rsidR="004C1BA8" w:rsidRPr="00DC1D72" w:rsidRDefault="004C1BA8" w:rsidP="004C1BA8">
            <w:pPr>
              <w:pStyle w:val="ListParagraph"/>
              <w:spacing w:after="60"/>
              <w:rPr>
                <w:b/>
                <w:bCs/>
              </w:rPr>
            </w:pPr>
          </w:p>
        </w:tc>
      </w:tr>
      <w:tr w:rsidR="004C1BA8" w14:paraId="568918F7" w14:textId="77777777" w:rsidTr="6448F603">
        <w:tc>
          <w:tcPr>
            <w:tcW w:w="0" w:type="auto"/>
          </w:tcPr>
          <w:p w14:paraId="58448BCB" w14:textId="058BE6CD" w:rsidR="004C1BA8" w:rsidRDefault="004C1BA8" w:rsidP="004C1BA8">
            <w:pPr>
              <w:spacing w:after="40"/>
              <w:jc w:val="left"/>
            </w:pPr>
            <w:r w:rsidRPr="00E53BA0">
              <w:lastRenderedPageBreak/>
              <w:t>GBV-SEA</w:t>
            </w:r>
            <w:r>
              <w:t>/S</w:t>
            </w:r>
            <w:r w:rsidRPr="00E53BA0">
              <w:t>H Risks</w:t>
            </w:r>
            <w:r w:rsidRPr="00E53BA0">
              <w:tab/>
            </w:r>
          </w:p>
        </w:tc>
        <w:tc>
          <w:tcPr>
            <w:tcW w:w="0" w:type="auto"/>
          </w:tcPr>
          <w:p w14:paraId="58B3D212" w14:textId="2B1C9E54" w:rsidR="004C1BA8" w:rsidRPr="00BF281C" w:rsidRDefault="004C1BA8" w:rsidP="004C1BA8">
            <w:pPr>
              <w:jc w:val="left"/>
            </w:pPr>
            <w:r w:rsidRPr="00E53BA0">
              <w:t>GBV-SEA</w:t>
            </w:r>
            <w:r>
              <w:t>/S</w:t>
            </w:r>
            <w:r w:rsidRPr="00E53BA0">
              <w:t>H risks may arise due to labor influx</w:t>
            </w:r>
          </w:p>
        </w:tc>
        <w:tc>
          <w:tcPr>
            <w:tcW w:w="0" w:type="auto"/>
          </w:tcPr>
          <w:p w14:paraId="058EE8E4" w14:textId="1532B003" w:rsidR="004C1BA8" w:rsidRPr="00E53BA0" w:rsidRDefault="004C1BA8" w:rsidP="004C1BA8">
            <w:pPr>
              <w:spacing w:after="60"/>
            </w:pPr>
            <w:r>
              <w:t xml:space="preserve">Please refer to ESS-2 for the measures to address </w:t>
            </w:r>
            <w:r w:rsidRPr="00DC1D72">
              <w:t>GBV/SEA/SH</w:t>
            </w:r>
            <w:r>
              <w:t xml:space="preserve"> risks</w:t>
            </w:r>
          </w:p>
        </w:tc>
      </w:tr>
      <w:tr w:rsidR="00C86DE1" w14:paraId="3FFC8B09" w14:textId="77777777" w:rsidTr="6448F603">
        <w:tc>
          <w:tcPr>
            <w:tcW w:w="0" w:type="auto"/>
          </w:tcPr>
          <w:p w14:paraId="0277917B" w14:textId="77777777" w:rsidR="00C86DE1" w:rsidRDefault="00C86DE1" w:rsidP="003A7753">
            <w:pPr>
              <w:spacing w:after="40"/>
              <w:jc w:val="left"/>
            </w:pPr>
            <w:r>
              <w:t>Utilities</w:t>
            </w:r>
          </w:p>
        </w:tc>
        <w:tc>
          <w:tcPr>
            <w:tcW w:w="0" w:type="auto"/>
          </w:tcPr>
          <w:p w14:paraId="4014D647" w14:textId="77777777" w:rsidR="00C86DE1" w:rsidRDefault="00C86DE1" w:rsidP="003A7753">
            <w:pPr>
              <w:jc w:val="left"/>
            </w:pPr>
            <w:r>
              <w:t>Potential damages to existing utilities or disruption of services and properties from construction activities</w:t>
            </w:r>
          </w:p>
        </w:tc>
        <w:tc>
          <w:tcPr>
            <w:tcW w:w="0" w:type="auto"/>
          </w:tcPr>
          <w:p w14:paraId="6712FAAB" w14:textId="57D669D8" w:rsidR="00713A07" w:rsidRDefault="004D1870" w:rsidP="00046FA7">
            <w:pPr>
              <w:pStyle w:val="ListParagraph"/>
              <w:numPr>
                <w:ilvl w:val="0"/>
                <w:numId w:val="23"/>
              </w:numPr>
            </w:pPr>
            <w:r>
              <w:t>Contractor</w:t>
            </w:r>
            <w:r w:rsidR="00713A07">
              <w:t xml:space="preserve"> will coordinate with the relevant authorities for identifying the location of these utilities and avoid these utilities for the trenching activities. </w:t>
            </w:r>
          </w:p>
          <w:p w14:paraId="5E2762A9" w14:textId="37F57A10" w:rsidR="00713A07" w:rsidRDefault="004D1870" w:rsidP="00046FA7">
            <w:pPr>
              <w:pStyle w:val="ListParagraph"/>
              <w:numPr>
                <w:ilvl w:val="0"/>
                <w:numId w:val="23"/>
              </w:numPr>
            </w:pPr>
            <w:r>
              <w:t xml:space="preserve">Contractor </w:t>
            </w:r>
            <w:r w:rsidR="00713A07">
              <w:t>Use appropriate tools to locate utilities prior to trenching and avoid impacts on the underground utilities.</w:t>
            </w:r>
          </w:p>
          <w:p w14:paraId="12A04A2E" w14:textId="27852808" w:rsidR="00713A07" w:rsidRPr="00713A07" w:rsidRDefault="00713A07" w:rsidP="00046FA7">
            <w:pPr>
              <w:pStyle w:val="ListParagraph"/>
              <w:numPr>
                <w:ilvl w:val="0"/>
                <w:numId w:val="23"/>
              </w:numPr>
              <w:spacing w:after="0"/>
              <w:rPr>
                <w:rFonts w:eastAsia="Arial" w:cstheme="minorHAnsi"/>
              </w:rPr>
            </w:pPr>
            <w:r>
              <w:t>Coordinate with relevant utility companies for relocation of these utilities if required</w:t>
            </w:r>
            <w:r w:rsidR="002F0DC5">
              <w:t>.</w:t>
            </w:r>
          </w:p>
          <w:p w14:paraId="7A6D3D48" w14:textId="22DCFB45" w:rsidR="00C86DE1" w:rsidRPr="000D33CF" w:rsidRDefault="00C86DE1" w:rsidP="00046FA7">
            <w:pPr>
              <w:pStyle w:val="ListParagraph"/>
              <w:numPr>
                <w:ilvl w:val="0"/>
                <w:numId w:val="23"/>
              </w:numPr>
              <w:spacing w:after="0"/>
              <w:rPr>
                <w:rFonts w:eastAsia="Arial" w:cstheme="minorHAnsi"/>
              </w:rPr>
            </w:pPr>
            <w:r w:rsidRPr="000D33CF">
              <w:rPr>
                <w:rFonts w:eastAsia="Arial" w:cstheme="minorHAnsi"/>
              </w:rPr>
              <w:t>When Cracks in structures or damage due to construction works, the contractor will either repair the cracks to the satisfaction of the owner or pay compensation to the owner.</w:t>
            </w:r>
          </w:p>
          <w:p w14:paraId="4BD4DBAE" w14:textId="566EB687" w:rsidR="00C86DE1" w:rsidRPr="00EF68B1" w:rsidRDefault="00C86DE1" w:rsidP="00C86DE1">
            <w:pPr>
              <w:pStyle w:val="ListParagraph"/>
              <w:spacing w:after="0"/>
              <w:rPr>
                <w:rFonts w:eastAsia="Arial" w:cstheme="minorHAnsi"/>
              </w:rPr>
            </w:pPr>
          </w:p>
        </w:tc>
      </w:tr>
      <w:tr w:rsidR="004C1BA8" w14:paraId="3F035CCA" w14:textId="77777777" w:rsidTr="6448F603">
        <w:tc>
          <w:tcPr>
            <w:tcW w:w="0" w:type="auto"/>
          </w:tcPr>
          <w:p w14:paraId="23B60FF9" w14:textId="7482446F" w:rsidR="004C1BA8" w:rsidRPr="00E53BA0" w:rsidRDefault="004C1BA8" w:rsidP="004C1BA8">
            <w:pPr>
              <w:spacing w:after="40"/>
              <w:jc w:val="left"/>
            </w:pPr>
            <w:r>
              <w:t>Traffic Management</w:t>
            </w:r>
          </w:p>
        </w:tc>
        <w:tc>
          <w:tcPr>
            <w:tcW w:w="0" w:type="auto"/>
          </w:tcPr>
          <w:p w14:paraId="1A8F901C" w14:textId="2B918F18" w:rsidR="004C1BA8" w:rsidRPr="00E53BA0" w:rsidRDefault="004C1BA8" w:rsidP="004C1BA8">
            <w:pPr>
              <w:jc w:val="left"/>
            </w:pPr>
            <w:r>
              <w:t xml:space="preserve">Traffic congestion and blocking of access to side roads, residents, including schools, </w:t>
            </w:r>
            <w:proofErr w:type="gramStart"/>
            <w:r>
              <w:t>hospitals</w:t>
            </w:r>
            <w:proofErr w:type="gramEnd"/>
            <w:r>
              <w:t xml:space="preserve"> and businesses</w:t>
            </w:r>
          </w:p>
        </w:tc>
        <w:tc>
          <w:tcPr>
            <w:tcW w:w="0" w:type="auto"/>
          </w:tcPr>
          <w:p w14:paraId="250B6FEB" w14:textId="7EEAAC14" w:rsidR="004C1BA8" w:rsidRDefault="004C1BA8" w:rsidP="00046FA7">
            <w:pPr>
              <w:pStyle w:val="ListParagraph"/>
              <w:numPr>
                <w:ilvl w:val="0"/>
                <w:numId w:val="21"/>
              </w:numPr>
            </w:pPr>
            <w:r>
              <w:t xml:space="preserve">The contractor will develop and implement a traffic management plan with adequate measures such as proposing traffic diversion measures, alternate routes for local traffic,     avoiding school hours, following speed limits, hiring licensed drivers, etc.). The plan will be implemented with the aim of ensuring access to residential areas and preventing unsafe situations, especially near schools, housing areas, construction areas. </w:t>
            </w:r>
          </w:p>
          <w:p w14:paraId="16A729F7" w14:textId="1D0ABAED" w:rsidR="004C1BA8" w:rsidRDefault="004C1BA8" w:rsidP="00046FA7">
            <w:pPr>
              <w:pStyle w:val="ListParagraph"/>
              <w:numPr>
                <w:ilvl w:val="0"/>
                <w:numId w:val="21"/>
              </w:numPr>
            </w:pPr>
            <w:r w:rsidRPr="00C54491">
              <w:t xml:space="preserve">In the </w:t>
            </w:r>
            <w:r>
              <w:t>traffic management plan</w:t>
            </w:r>
            <w:r w:rsidRPr="00C54491">
              <w:t>, measures will be provided to ensure that the existing road network continues to provide safe and convenient access to all road users</w:t>
            </w:r>
            <w:r w:rsidR="002F0DC5">
              <w:t>,</w:t>
            </w:r>
            <w:r w:rsidRPr="00C54491">
              <w:t xml:space="preserve"> including pedestrians and cyclists. </w:t>
            </w:r>
            <w:proofErr w:type="gramStart"/>
            <w:r w:rsidRPr="00C54491">
              <w:t>For the purpose of</w:t>
            </w:r>
            <w:proofErr w:type="gramEnd"/>
            <w:r w:rsidRPr="00C54491">
              <w:t xml:space="preserve"> pedestrian safety, it is important to liaise with road controlling authorities, schools, residents, businesses, sports facilities, major events organi</w:t>
            </w:r>
            <w:r w:rsidR="002F0DC5">
              <w:t>z</w:t>
            </w:r>
            <w:r w:rsidRPr="00C54491">
              <w:t>ers and emergency services. Consideration may need to be given to the speed at which the vehicles are permitted to travel on the public road network, especially in rural areas</w:t>
            </w:r>
            <w:r w:rsidR="002F0DC5">
              <w:t>.</w:t>
            </w:r>
          </w:p>
          <w:p w14:paraId="6291FF0C" w14:textId="77777777" w:rsidR="004C1BA8" w:rsidRPr="00E53D71" w:rsidRDefault="004C1BA8" w:rsidP="00046FA7">
            <w:pPr>
              <w:pStyle w:val="ListParagraph"/>
              <w:numPr>
                <w:ilvl w:val="0"/>
                <w:numId w:val="21"/>
              </w:numPr>
            </w:pPr>
            <w:r w:rsidRPr="00E53D71">
              <w:t xml:space="preserve">Disruption to access from houses and shops to roads: The contractor will make alternative arrangements for access to residences and businesses. </w:t>
            </w:r>
          </w:p>
          <w:p w14:paraId="42D15FF0" w14:textId="5C936624" w:rsidR="004C1BA8" w:rsidRDefault="004C1BA8" w:rsidP="00046FA7">
            <w:pPr>
              <w:pStyle w:val="ListParagraph"/>
              <w:numPr>
                <w:ilvl w:val="0"/>
                <w:numId w:val="21"/>
              </w:numPr>
            </w:pPr>
            <w:r>
              <w:t xml:space="preserve">The highway should not be stopped for existing traffic. The contractor will maintain the traffic on both sides of the highway by placing appropriate control measures and flagmen. </w:t>
            </w:r>
          </w:p>
          <w:p w14:paraId="755A64A8" w14:textId="77777777" w:rsidR="004C1BA8" w:rsidRDefault="004C1BA8" w:rsidP="00046FA7">
            <w:pPr>
              <w:pStyle w:val="ListParagraph"/>
              <w:numPr>
                <w:ilvl w:val="0"/>
                <w:numId w:val="21"/>
              </w:numPr>
            </w:pPr>
            <w:r>
              <w:t>Road signage will be fixed at appropriate locations to reduce safety hazards associated with project-related vehicular traffic.</w:t>
            </w:r>
          </w:p>
          <w:p w14:paraId="1F128519" w14:textId="77777777" w:rsidR="004C1BA8" w:rsidRDefault="004C1BA8" w:rsidP="00046FA7">
            <w:pPr>
              <w:pStyle w:val="ListParagraph"/>
              <w:numPr>
                <w:ilvl w:val="0"/>
                <w:numId w:val="21"/>
              </w:numPr>
            </w:pPr>
            <w:r>
              <w:t>Project drivers will be trained in defensive driving.</w:t>
            </w:r>
          </w:p>
          <w:p w14:paraId="2488E4C1" w14:textId="3FB1E8E5" w:rsidR="004C1BA8" w:rsidRDefault="004C1BA8" w:rsidP="00046FA7">
            <w:pPr>
              <w:pStyle w:val="ListParagraph"/>
              <w:numPr>
                <w:ilvl w:val="0"/>
                <w:numId w:val="21"/>
              </w:numPr>
            </w:pPr>
            <w:r>
              <w:t>Ensure that all construction vehicles observe speed limits on the construction sites and on public roads</w:t>
            </w:r>
            <w:r w:rsidR="002F0DC5">
              <w:t>.</w:t>
            </w:r>
            <w:r>
              <w:t xml:space="preserve"> </w:t>
            </w:r>
          </w:p>
          <w:p w14:paraId="54D8CA93" w14:textId="77777777" w:rsidR="004C1BA8" w:rsidRDefault="004C1BA8" w:rsidP="00046FA7">
            <w:pPr>
              <w:pStyle w:val="ListParagraph"/>
              <w:numPr>
                <w:ilvl w:val="0"/>
                <w:numId w:val="21"/>
              </w:numPr>
              <w:spacing w:after="60"/>
            </w:pPr>
            <w:r w:rsidRPr="008C1140">
              <w:t xml:space="preserve">Provide adequate signage, barriers, and flag persons for traffic control. </w:t>
            </w:r>
          </w:p>
          <w:p w14:paraId="1098550C" w14:textId="583AF7BF" w:rsidR="004C1BA8" w:rsidRPr="008C1140" w:rsidRDefault="004C1BA8" w:rsidP="00046FA7">
            <w:pPr>
              <w:pStyle w:val="ListParagraph"/>
              <w:numPr>
                <w:ilvl w:val="0"/>
                <w:numId w:val="21"/>
              </w:numPr>
              <w:spacing w:after="60"/>
            </w:pPr>
            <w:r w:rsidRPr="007B544D">
              <w:t xml:space="preserve">It is important that measures are put in place to </w:t>
            </w:r>
            <w:r w:rsidR="00066AEC" w:rsidRPr="007B544D">
              <w:t>minimize</w:t>
            </w:r>
            <w:r w:rsidRPr="007B544D">
              <w:t xml:space="preserve"> the potential impacts of the construction  traffic. These measures are typically identified through the requirement for a traffic management plan. Where required this may seek to control the </w:t>
            </w:r>
            <w:r w:rsidRPr="007B544D">
              <w:lastRenderedPageBreak/>
              <w:t>times of operation (</w:t>
            </w:r>
            <w:proofErr w:type="gramStart"/>
            <w:r w:rsidRPr="007B544D">
              <w:t>e.g.</w:t>
            </w:r>
            <w:proofErr w:type="gramEnd"/>
            <w:r w:rsidRPr="007B544D">
              <w:t xml:space="preserve"> avoiding peak periods or when large cruise ships arrive at Roseau Port) or routes used.</w:t>
            </w:r>
          </w:p>
        </w:tc>
      </w:tr>
      <w:tr w:rsidR="004C1BA8" w14:paraId="49FCE908" w14:textId="77777777" w:rsidTr="6448F603">
        <w:tc>
          <w:tcPr>
            <w:tcW w:w="0" w:type="auto"/>
          </w:tcPr>
          <w:p w14:paraId="49FCE8FE" w14:textId="061BDE97" w:rsidR="004C1BA8" w:rsidRDefault="004C1BA8" w:rsidP="004C1BA8">
            <w:pPr>
              <w:spacing w:after="40"/>
              <w:jc w:val="left"/>
            </w:pPr>
            <w:r>
              <w:lastRenderedPageBreak/>
              <w:t>Community health and safety</w:t>
            </w:r>
          </w:p>
        </w:tc>
        <w:tc>
          <w:tcPr>
            <w:tcW w:w="0" w:type="auto"/>
          </w:tcPr>
          <w:p w14:paraId="385E71B2" w14:textId="1F861B68" w:rsidR="004C1BA8" w:rsidRPr="00BF281C" w:rsidRDefault="004C1BA8" w:rsidP="004C1BA8">
            <w:pPr>
              <w:jc w:val="left"/>
            </w:pPr>
            <w:r>
              <w:t>Community exposure to work hazards, STIs and communicable diseases</w:t>
            </w:r>
          </w:p>
        </w:tc>
        <w:tc>
          <w:tcPr>
            <w:tcW w:w="0" w:type="auto"/>
          </w:tcPr>
          <w:p w14:paraId="145F2FE9" w14:textId="77777777" w:rsidR="004C1BA8" w:rsidRDefault="004C1BA8" w:rsidP="00046FA7">
            <w:pPr>
              <w:pStyle w:val="ListParagraph"/>
              <w:numPr>
                <w:ilvl w:val="0"/>
                <w:numId w:val="23"/>
              </w:numPr>
            </w:pPr>
            <w:r>
              <w:t xml:space="preserve">Barricade the work areas with hard fencing to prevent the entry of community in the construction areas. </w:t>
            </w:r>
          </w:p>
          <w:p w14:paraId="22BDCC19" w14:textId="77777777" w:rsidR="004C1BA8" w:rsidRDefault="004C1BA8" w:rsidP="00046FA7">
            <w:pPr>
              <w:pStyle w:val="ListParagraph"/>
              <w:numPr>
                <w:ilvl w:val="0"/>
                <w:numId w:val="23"/>
              </w:numPr>
            </w:pPr>
            <w:r>
              <w:t xml:space="preserve">Placing of adequate signboards and flagmen to divert the community away from the construction works.  </w:t>
            </w:r>
          </w:p>
          <w:p w14:paraId="664B9560" w14:textId="27406805" w:rsidR="004C1BA8" w:rsidRDefault="004C1BA8" w:rsidP="00046FA7">
            <w:pPr>
              <w:pStyle w:val="ListParagraph"/>
              <w:numPr>
                <w:ilvl w:val="0"/>
                <w:numId w:val="23"/>
              </w:numPr>
            </w:pPr>
            <w:r>
              <w:t xml:space="preserve">Implementation of </w:t>
            </w:r>
            <w:r w:rsidR="002F0DC5">
              <w:t xml:space="preserve">a </w:t>
            </w:r>
            <w:r>
              <w:t>traffic management plan near the construction sites</w:t>
            </w:r>
          </w:p>
          <w:p w14:paraId="7CAE69D9" w14:textId="6CE33E96" w:rsidR="004C1BA8" w:rsidRDefault="004C1BA8" w:rsidP="00046FA7">
            <w:pPr>
              <w:pStyle w:val="ListParagraph"/>
              <w:numPr>
                <w:ilvl w:val="0"/>
                <w:numId w:val="23"/>
              </w:numPr>
            </w:pPr>
            <w:r>
              <w:t>Community awareness programs on construction-related hazards, including awareness programs in schools</w:t>
            </w:r>
            <w:r w:rsidR="002F0DC5">
              <w:t>.</w:t>
            </w:r>
            <w:r>
              <w:t xml:space="preserve"> Construction activities such as blasting and excavation, particularly at the borrow areas, may pose safety risks to the nearby population. </w:t>
            </w:r>
          </w:p>
          <w:p w14:paraId="4A1FB234" w14:textId="77777777" w:rsidR="004C1BA8" w:rsidRDefault="004C1BA8" w:rsidP="00046FA7">
            <w:pPr>
              <w:pStyle w:val="ListParagraph"/>
              <w:numPr>
                <w:ilvl w:val="0"/>
                <w:numId w:val="23"/>
              </w:numPr>
            </w:pPr>
            <w:r>
              <w:t>First aid medical facilities will be made available at the worksite.</w:t>
            </w:r>
          </w:p>
          <w:p w14:paraId="55AA2FB2" w14:textId="64E4F83A" w:rsidR="004C1BA8" w:rsidRPr="000D33CF" w:rsidRDefault="004C1BA8" w:rsidP="00046FA7">
            <w:pPr>
              <w:numPr>
                <w:ilvl w:val="0"/>
                <w:numId w:val="23"/>
              </w:numPr>
              <w:spacing w:after="0"/>
              <w:rPr>
                <w:rFonts w:eastAsia="Arial" w:cstheme="minorHAnsi"/>
              </w:rPr>
            </w:pPr>
            <w:r w:rsidRPr="000D33CF">
              <w:rPr>
                <w:rFonts w:eastAsia="Arial" w:cstheme="minorHAnsi"/>
              </w:rPr>
              <w:t xml:space="preserve">To ensure safe construction during </w:t>
            </w:r>
            <w:r w:rsidR="002F0DC5">
              <w:rPr>
                <w:rFonts w:eastAsia="Arial" w:cstheme="minorHAnsi"/>
              </w:rPr>
              <w:t xml:space="preserve">the </w:t>
            </w:r>
            <w:r w:rsidRPr="000D33CF">
              <w:rPr>
                <w:rFonts w:eastAsia="Arial" w:cstheme="minorHAnsi"/>
              </w:rPr>
              <w:t>construction phase, lighting devices and safety signboards will be installed in the temporary accesses.</w:t>
            </w:r>
          </w:p>
          <w:p w14:paraId="7CF4B047" w14:textId="77777777" w:rsidR="004C1BA8" w:rsidRPr="000D33CF" w:rsidRDefault="004C1BA8" w:rsidP="00046FA7">
            <w:pPr>
              <w:numPr>
                <w:ilvl w:val="0"/>
                <w:numId w:val="23"/>
              </w:numPr>
              <w:spacing w:after="0"/>
              <w:rPr>
                <w:rFonts w:eastAsia="Arial" w:cstheme="minorHAnsi"/>
              </w:rPr>
            </w:pPr>
            <w:r w:rsidRPr="000D33CF">
              <w:rPr>
                <w:rFonts w:eastAsia="Arial" w:cstheme="minorHAnsi"/>
              </w:rPr>
              <w:t>Plants and equipment will be installed sufficiently away from the settlements.</w:t>
            </w:r>
          </w:p>
          <w:p w14:paraId="07120F13" w14:textId="77777777" w:rsidR="004C1BA8" w:rsidRPr="000D33CF" w:rsidRDefault="004C1BA8" w:rsidP="00046FA7">
            <w:pPr>
              <w:numPr>
                <w:ilvl w:val="0"/>
                <w:numId w:val="23"/>
              </w:numPr>
              <w:spacing w:after="0"/>
              <w:rPr>
                <w:rFonts w:eastAsia="Arial" w:cstheme="minorHAnsi"/>
              </w:rPr>
            </w:pPr>
            <w:r w:rsidRPr="000D33CF">
              <w:rPr>
                <w:rFonts w:eastAsia="Arial" w:cstheme="minorHAnsi"/>
              </w:rPr>
              <w:t>Proper caution signage, barricading, delineators, lightings etc., will be installed at the Construction zone and temporary diversions.</w:t>
            </w:r>
          </w:p>
          <w:p w14:paraId="5AD90080" w14:textId="77777777" w:rsidR="004C1BA8" w:rsidRPr="000D33CF" w:rsidRDefault="004C1BA8" w:rsidP="00046FA7">
            <w:pPr>
              <w:numPr>
                <w:ilvl w:val="0"/>
                <w:numId w:val="23"/>
              </w:numPr>
              <w:spacing w:after="0"/>
              <w:rPr>
                <w:rFonts w:eastAsia="Arial" w:cstheme="minorHAnsi"/>
              </w:rPr>
            </w:pPr>
            <w:r w:rsidRPr="000D33CF">
              <w:rPr>
                <w:rFonts w:eastAsia="Arial" w:cstheme="minorHAnsi"/>
              </w:rPr>
              <w:t>Proper traffic management will be ensured near roads of the Construction zone.</w:t>
            </w:r>
          </w:p>
          <w:p w14:paraId="51F51BF8" w14:textId="77777777" w:rsidR="004C1BA8" w:rsidRPr="000D33CF" w:rsidRDefault="004C1BA8" w:rsidP="00046FA7">
            <w:pPr>
              <w:numPr>
                <w:ilvl w:val="0"/>
                <w:numId w:val="23"/>
              </w:numPr>
              <w:spacing w:after="0"/>
              <w:rPr>
                <w:rFonts w:eastAsia="Arial" w:cstheme="minorHAnsi"/>
              </w:rPr>
            </w:pPr>
            <w:r w:rsidRPr="000D33CF">
              <w:rPr>
                <w:rFonts w:eastAsia="Arial" w:cstheme="minorHAnsi"/>
              </w:rPr>
              <w:t>Road safety education will be imparted to drivers running construction vehicles. In case of negligent driving, suitable action will be taken.</w:t>
            </w:r>
          </w:p>
          <w:p w14:paraId="433EE165" w14:textId="77777777" w:rsidR="004C1BA8" w:rsidRPr="000D33CF" w:rsidRDefault="004C1BA8" w:rsidP="00046FA7">
            <w:pPr>
              <w:numPr>
                <w:ilvl w:val="0"/>
                <w:numId w:val="23"/>
              </w:numPr>
              <w:spacing w:after="0"/>
              <w:rPr>
                <w:rFonts w:eastAsia="Arial" w:cstheme="minorHAnsi"/>
              </w:rPr>
            </w:pPr>
            <w:r w:rsidRPr="000D33CF">
              <w:rPr>
                <w:rFonts w:eastAsia="Arial" w:cstheme="minorHAnsi"/>
              </w:rPr>
              <w:t>Traffic rules and regulations will be strictly adhered to.</w:t>
            </w:r>
          </w:p>
          <w:p w14:paraId="5E59B389" w14:textId="77777777" w:rsidR="004C1BA8" w:rsidRPr="000D33CF" w:rsidRDefault="004C1BA8" w:rsidP="00046FA7">
            <w:pPr>
              <w:pStyle w:val="ListParagraph"/>
              <w:numPr>
                <w:ilvl w:val="0"/>
                <w:numId w:val="23"/>
              </w:numPr>
              <w:spacing w:after="0"/>
              <w:contextualSpacing w:val="0"/>
              <w:rPr>
                <w:rFonts w:eastAsia="Arial" w:cstheme="minorHAnsi"/>
              </w:rPr>
            </w:pPr>
            <w:r w:rsidRPr="000D33CF">
              <w:rPr>
                <w:rFonts w:eastAsia="Arial" w:cstheme="minorHAnsi"/>
              </w:rPr>
              <w:t xml:space="preserve">Adequate signage, </w:t>
            </w:r>
            <w:proofErr w:type="gramStart"/>
            <w:r w:rsidRPr="000D33CF">
              <w:rPr>
                <w:rFonts w:eastAsia="Arial" w:cstheme="minorHAnsi"/>
              </w:rPr>
              <w:t>barriers</w:t>
            </w:r>
            <w:proofErr w:type="gramEnd"/>
            <w:r w:rsidRPr="000D33CF">
              <w:rPr>
                <w:rFonts w:eastAsia="Arial" w:cstheme="minorHAnsi"/>
              </w:rPr>
              <w:t xml:space="preserve"> and persons with flags during construction to control the traffic will be provided. </w:t>
            </w:r>
          </w:p>
          <w:p w14:paraId="3249726D" w14:textId="77777777" w:rsidR="004C1BA8" w:rsidRPr="000D33CF" w:rsidRDefault="004C1BA8" w:rsidP="00046FA7">
            <w:pPr>
              <w:pStyle w:val="ListParagraph"/>
              <w:numPr>
                <w:ilvl w:val="0"/>
                <w:numId w:val="23"/>
              </w:numPr>
              <w:spacing w:after="0"/>
              <w:contextualSpacing w:val="0"/>
              <w:rPr>
                <w:rFonts w:eastAsia="Arial" w:cstheme="minorHAnsi"/>
              </w:rPr>
            </w:pPr>
            <w:r w:rsidRPr="000D33CF">
              <w:rPr>
                <w:rFonts w:eastAsia="Arial" w:cstheme="minorHAnsi"/>
              </w:rPr>
              <w:t>Speed restrictions shall be imposed on project vehicles to control speeding.</w:t>
            </w:r>
          </w:p>
          <w:p w14:paraId="46B78967" w14:textId="77777777" w:rsidR="004C1BA8" w:rsidRPr="000D33CF" w:rsidRDefault="004C1BA8" w:rsidP="00046FA7">
            <w:pPr>
              <w:pStyle w:val="ListParagraph"/>
              <w:numPr>
                <w:ilvl w:val="0"/>
                <w:numId w:val="23"/>
              </w:numPr>
              <w:autoSpaceDE w:val="0"/>
              <w:autoSpaceDN w:val="0"/>
              <w:adjustRightInd w:val="0"/>
              <w:spacing w:after="0"/>
              <w:contextualSpacing w:val="0"/>
              <w:rPr>
                <w:rFonts w:eastAsia="Arial" w:cstheme="minorHAnsi"/>
              </w:rPr>
            </w:pPr>
            <w:r w:rsidRPr="000D33CF">
              <w:rPr>
                <w:rFonts w:eastAsia="Arial" w:cstheme="minorHAnsi"/>
              </w:rPr>
              <w:t xml:space="preserve">Installation of temporary speed bumps to control speed near designated pedestrian crossing areas/school areas/ </w:t>
            </w:r>
            <w:proofErr w:type="gramStart"/>
            <w:r w:rsidRPr="000D33CF">
              <w:rPr>
                <w:rFonts w:eastAsia="Arial" w:cstheme="minorHAnsi"/>
              </w:rPr>
              <w:t>market places</w:t>
            </w:r>
            <w:proofErr w:type="gramEnd"/>
            <w:r w:rsidRPr="000D33CF">
              <w:rPr>
                <w:rFonts w:eastAsia="Arial" w:cstheme="minorHAnsi"/>
              </w:rPr>
              <w:t xml:space="preserve">/ religious places/ human habitations. </w:t>
            </w:r>
          </w:p>
          <w:p w14:paraId="0A1F0B0A" w14:textId="77777777" w:rsidR="004C1BA8" w:rsidRPr="000D33CF" w:rsidRDefault="004C1BA8" w:rsidP="00046FA7">
            <w:pPr>
              <w:pStyle w:val="ListParagraph"/>
              <w:numPr>
                <w:ilvl w:val="0"/>
                <w:numId w:val="23"/>
              </w:numPr>
              <w:autoSpaceDE w:val="0"/>
              <w:autoSpaceDN w:val="0"/>
              <w:adjustRightInd w:val="0"/>
              <w:spacing w:after="0"/>
              <w:contextualSpacing w:val="0"/>
              <w:rPr>
                <w:rFonts w:eastAsia="Arial" w:cstheme="minorHAnsi"/>
              </w:rPr>
            </w:pPr>
            <w:r w:rsidRPr="000D33CF">
              <w:rPr>
                <w:rFonts w:eastAsia="Arial" w:cstheme="minorHAnsi"/>
              </w:rPr>
              <w:t xml:space="preserve">The </w:t>
            </w:r>
            <w:proofErr w:type="gramStart"/>
            <w:r w:rsidRPr="000D33CF">
              <w:rPr>
                <w:rFonts w:eastAsia="Arial" w:cstheme="minorHAnsi"/>
              </w:rPr>
              <w:t>general public</w:t>
            </w:r>
            <w:proofErr w:type="gramEnd"/>
            <w:r w:rsidRPr="000D33CF">
              <w:rPr>
                <w:rFonts w:eastAsia="Arial" w:cstheme="minorHAnsi"/>
              </w:rPr>
              <w:t xml:space="preserve">/ residents shall not be allowed to any of the risk areas of the project, e.g., excavation sites, construction sites and areas where heavy equipment is in operation. </w:t>
            </w:r>
          </w:p>
          <w:p w14:paraId="1CD5EB22" w14:textId="63F73135" w:rsidR="004C1BA8" w:rsidRDefault="004C1BA8" w:rsidP="00046FA7">
            <w:pPr>
              <w:pStyle w:val="ListParagraph"/>
              <w:numPr>
                <w:ilvl w:val="0"/>
                <w:numId w:val="23"/>
              </w:numPr>
            </w:pPr>
            <w:r w:rsidRPr="000D33CF">
              <w:rPr>
                <w:rFonts w:eastAsia="Arial" w:cstheme="minorHAnsi"/>
              </w:rPr>
              <w:t>An Emergency Response system in case of any incidence will be developed and implemented.</w:t>
            </w:r>
          </w:p>
          <w:p w14:paraId="49FCE904" w14:textId="66EBC905" w:rsidR="004C1BA8" w:rsidRDefault="004C1BA8" w:rsidP="004C1BA8">
            <w:pPr>
              <w:pStyle w:val="ListParagraph"/>
              <w:spacing w:after="60"/>
            </w:pPr>
            <w:r>
              <w:t xml:space="preserve"> </w:t>
            </w:r>
          </w:p>
        </w:tc>
      </w:tr>
      <w:tr w:rsidR="004C1BA8" w14:paraId="49FCE912" w14:textId="77777777" w:rsidTr="6448F603">
        <w:tc>
          <w:tcPr>
            <w:tcW w:w="0" w:type="auto"/>
          </w:tcPr>
          <w:p w14:paraId="49FCE909" w14:textId="3BF31CB0" w:rsidR="004C1BA8" w:rsidRDefault="004C1BA8" w:rsidP="004C1BA8">
            <w:pPr>
              <w:spacing w:after="40"/>
              <w:jc w:val="left"/>
            </w:pPr>
            <w:r>
              <w:t>Dust from vehicular movement on local roads and construction activities</w:t>
            </w:r>
          </w:p>
        </w:tc>
        <w:tc>
          <w:tcPr>
            <w:tcW w:w="0" w:type="auto"/>
          </w:tcPr>
          <w:p w14:paraId="15463A28" w14:textId="77777777" w:rsidR="004C1BA8" w:rsidRPr="00BF281C" w:rsidRDefault="004C1BA8" w:rsidP="004C1BA8">
            <w:pPr>
              <w:ind w:left="360"/>
              <w:jc w:val="left"/>
            </w:pPr>
          </w:p>
        </w:tc>
        <w:tc>
          <w:tcPr>
            <w:tcW w:w="0" w:type="auto"/>
          </w:tcPr>
          <w:p w14:paraId="0D94C3F7" w14:textId="77777777" w:rsidR="004C1BA8" w:rsidRDefault="004C1BA8" w:rsidP="00046FA7">
            <w:pPr>
              <w:pStyle w:val="ListParagraph"/>
              <w:numPr>
                <w:ilvl w:val="0"/>
                <w:numId w:val="24"/>
              </w:numPr>
            </w:pPr>
            <w:r>
              <w:t xml:space="preserve">Dust generation from construction sites will be restricted as much as possible and water sprinkling will be carried out as appropriate, especially at those places where earthmoving, excavation will be carried out. </w:t>
            </w:r>
          </w:p>
          <w:p w14:paraId="1F2E87EA" w14:textId="77777777" w:rsidR="004C1BA8" w:rsidRDefault="004C1BA8" w:rsidP="00046FA7">
            <w:pPr>
              <w:pStyle w:val="ListParagraph"/>
              <w:numPr>
                <w:ilvl w:val="0"/>
                <w:numId w:val="24"/>
              </w:numPr>
            </w:pPr>
            <w:r>
              <w:t xml:space="preserve">Frequent sprinkling of water on the local roads and worksites to control dust emissions. The contractor </w:t>
            </w:r>
            <w:proofErr w:type="gramStart"/>
            <w:r>
              <w:t>has to</w:t>
            </w:r>
            <w:proofErr w:type="gramEnd"/>
            <w:r>
              <w:t xml:space="preserve"> mobilize adequate water sprinkling trucks. </w:t>
            </w:r>
          </w:p>
          <w:p w14:paraId="49FCE90E" w14:textId="294086F1" w:rsidR="004C1BA8" w:rsidRDefault="004C1BA8" w:rsidP="00046FA7">
            <w:pPr>
              <w:pStyle w:val="ListParagraph"/>
              <w:numPr>
                <w:ilvl w:val="0"/>
                <w:numId w:val="19"/>
              </w:numPr>
            </w:pPr>
            <w:r>
              <w:lastRenderedPageBreak/>
              <w:t>A GRM is  in place to receive and address complaints from the public on various aspects of environmental issues, including dust pollution.</w:t>
            </w:r>
          </w:p>
        </w:tc>
      </w:tr>
      <w:tr w:rsidR="004C1BA8" w14:paraId="110F3510" w14:textId="77777777" w:rsidTr="6448F603">
        <w:tc>
          <w:tcPr>
            <w:tcW w:w="0" w:type="auto"/>
          </w:tcPr>
          <w:p w14:paraId="38384C39" w14:textId="03D3B6F9" w:rsidR="004C1BA8" w:rsidRDefault="004C1BA8" w:rsidP="004C1BA8">
            <w:pPr>
              <w:spacing w:after="40"/>
              <w:jc w:val="left"/>
            </w:pPr>
            <w:r w:rsidRPr="000D33CF">
              <w:rPr>
                <w:rFonts w:cstheme="minorHAnsi"/>
              </w:rPr>
              <w:lastRenderedPageBreak/>
              <w:t>Employment Opportunities in Construction Activities</w:t>
            </w:r>
          </w:p>
        </w:tc>
        <w:tc>
          <w:tcPr>
            <w:tcW w:w="0" w:type="auto"/>
          </w:tcPr>
          <w:p w14:paraId="62D0FD9F" w14:textId="6C1F2261" w:rsidR="004C1BA8" w:rsidRPr="00BF281C" w:rsidRDefault="004C1BA8" w:rsidP="004C1BA8">
            <w:pPr>
              <w:ind w:left="360"/>
              <w:jc w:val="left"/>
            </w:pPr>
            <w:r w:rsidRPr="000D33CF">
              <w:rPr>
                <w:rFonts w:cstheme="minorHAnsi"/>
              </w:rPr>
              <w:t>Non-compliance with labour management procedures</w:t>
            </w:r>
          </w:p>
        </w:tc>
        <w:tc>
          <w:tcPr>
            <w:tcW w:w="0" w:type="auto"/>
          </w:tcPr>
          <w:p w14:paraId="0AFE5020" w14:textId="77777777" w:rsidR="004C1BA8" w:rsidRPr="00442EDB" w:rsidRDefault="004C1BA8" w:rsidP="00046FA7">
            <w:pPr>
              <w:pStyle w:val="ListParagraph"/>
              <w:numPr>
                <w:ilvl w:val="0"/>
                <w:numId w:val="24"/>
              </w:numPr>
            </w:pPr>
            <w:r w:rsidRPr="00442EDB">
              <w:t>Implement labour management procedures (LMP)</w:t>
            </w:r>
          </w:p>
          <w:p w14:paraId="5954A31B" w14:textId="77777777" w:rsidR="004C1BA8" w:rsidRPr="00442EDB" w:rsidRDefault="004C1BA8" w:rsidP="00046FA7">
            <w:pPr>
              <w:pStyle w:val="ListParagraph"/>
              <w:numPr>
                <w:ilvl w:val="0"/>
                <w:numId w:val="24"/>
              </w:numPr>
            </w:pPr>
            <w:r w:rsidRPr="00442EDB">
              <w:t xml:space="preserve">Encourage to engage local labour with the same terms and conditions as outside workers. </w:t>
            </w:r>
          </w:p>
          <w:p w14:paraId="1F022797" w14:textId="5F0661FC" w:rsidR="004C1BA8" w:rsidRPr="00442EDB" w:rsidRDefault="004C1BA8" w:rsidP="00046FA7">
            <w:pPr>
              <w:pStyle w:val="ListParagraph"/>
              <w:numPr>
                <w:ilvl w:val="0"/>
                <w:numId w:val="24"/>
              </w:numPr>
            </w:pPr>
            <w:r w:rsidRPr="00442EDB">
              <w:t>Each Contractor needs to establish a GRM for labour and community-related grievances.</w:t>
            </w:r>
            <w:r w:rsidR="00AC13BA">
              <w:t xml:space="preserve"> Monitor and notify community-related grievances to DGDC.</w:t>
            </w:r>
          </w:p>
          <w:p w14:paraId="30B58B19" w14:textId="77777777" w:rsidR="004C1BA8" w:rsidRPr="00442EDB" w:rsidRDefault="004C1BA8" w:rsidP="00046FA7">
            <w:pPr>
              <w:pStyle w:val="ListParagraph"/>
              <w:numPr>
                <w:ilvl w:val="0"/>
                <w:numId w:val="24"/>
              </w:numPr>
            </w:pPr>
            <w:r w:rsidRPr="00442EDB">
              <w:t xml:space="preserve">Prohibition of child labour. Persons below the age of 18 are not </w:t>
            </w:r>
            <w:proofErr w:type="gramStart"/>
            <w:r w:rsidRPr="00442EDB">
              <w:t>employed</w:t>
            </w:r>
            <w:proofErr w:type="gramEnd"/>
          </w:p>
          <w:p w14:paraId="3FA5FD3F" w14:textId="77777777" w:rsidR="004C1BA8" w:rsidRPr="00442EDB" w:rsidRDefault="004C1BA8" w:rsidP="00046FA7">
            <w:pPr>
              <w:pStyle w:val="ListParagraph"/>
              <w:numPr>
                <w:ilvl w:val="0"/>
                <w:numId w:val="24"/>
              </w:numPr>
            </w:pPr>
            <w:r w:rsidRPr="00442EDB">
              <w:t>No engagement of forced and bonded labor</w:t>
            </w:r>
          </w:p>
          <w:p w14:paraId="5DF13872" w14:textId="77777777" w:rsidR="004C1BA8" w:rsidRPr="00442EDB" w:rsidRDefault="004C1BA8" w:rsidP="00046FA7">
            <w:pPr>
              <w:pStyle w:val="ListParagraph"/>
              <w:numPr>
                <w:ilvl w:val="0"/>
                <w:numId w:val="24"/>
              </w:numPr>
            </w:pPr>
            <w:r w:rsidRPr="00442EDB">
              <w:t>Provision of a safe and healthy working environment for labour</w:t>
            </w:r>
          </w:p>
          <w:p w14:paraId="069EB194" w14:textId="0A0F5019" w:rsidR="004C1BA8" w:rsidRDefault="004C1BA8" w:rsidP="00046FA7">
            <w:pPr>
              <w:pStyle w:val="ListParagraph"/>
              <w:numPr>
                <w:ilvl w:val="0"/>
                <w:numId w:val="24"/>
              </w:numPr>
            </w:pPr>
            <w:r w:rsidRPr="00442EDB">
              <w:t>Taking steps to prevent accidents, injury, and disease and appropriate treatment for those suffering from occupational injuries/diseases; and encourage insurance facilities for labour</w:t>
            </w:r>
          </w:p>
        </w:tc>
      </w:tr>
      <w:tr w:rsidR="004C1BA8" w:rsidRPr="00442EDB" w14:paraId="2DC0EA50" w14:textId="77777777" w:rsidTr="6448F603">
        <w:tc>
          <w:tcPr>
            <w:tcW w:w="0" w:type="auto"/>
          </w:tcPr>
          <w:p w14:paraId="1FAAC934" w14:textId="3271397C" w:rsidR="004C1BA8" w:rsidRPr="00442EDB" w:rsidRDefault="004C1BA8" w:rsidP="004C1BA8">
            <w:pPr>
              <w:spacing w:after="40"/>
              <w:jc w:val="left"/>
              <w:rPr>
                <w:rFonts w:cstheme="minorHAnsi"/>
                <w:b/>
                <w:bCs/>
              </w:rPr>
            </w:pPr>
            <w:r w:rsidRPr="00442EDB">
              <w:rPr>
                <w:rFonts w:cstheme="minorHAnsi"/>
                <w:b/>
                <w:bCs/>
              </w:rPr>
              <w:t>ESS6</w:t>
            </w:r>
            <w:r w:rsidR="00852E38">
              <w:rPr>
                <w:rFonts w:cstheme="minorHAnsi"/>
                <w:b/>
                <w:bCs/>
              </w:rPr>
              <w:t xml:space="preserve"> (Biodiver</w:t>
            </w:r>
            <w:r w:rsidR="001C55CF">
              <w:rPr>
                <w:rFonts w:cstheme="minorHAnsi"/>
                <w:b/>
                <w:bCs/>
              </w:rPr>
              <w:t xml:space="preserve">sity Conservation) </w:t>
            </w:r>
            <w:r w:rsidRPr="00442EDB">
              <w:rPr>
                <w:rFonts w:cstheme="minorHAnsi"/>
                <w:b/>
                <w:bCs/>
              </w:rPr>
              <w:t>-Related</w:t>
            </w:r>
          </w:p>
        </w:tc>
        <w:tc>
          <w:tcPr>
            <w:tcW w:w="0" w:type="auto"/>
          </w:tcPr>
          <w:p w14:paraId="75F5962C" w14:textId="77777777" w:rsidR="004C1BA8" w:rsidRPr="00442EDB" w:rsidRDefault="004C1BA8" w:rsidP="004C1BA8">
            <w:pPr>
              <w:ind w:left="360"/>
              <w:jc w:val="left"/>
              <w:rPr>
                <w:rFonts w:cstheme="minorHAnsi"/>
                <w:b/>
                <w:bCs/>
              </w:rPr>
            </w:pPr>
          </w:p>
        </w:tc>
        <w:tc>
          <w:tcPr>
            <w:tcW w:w="0" w:type="auto"/>
          </w:tcPr>
          <w:p w14:paraId="698EFE5B" w14:textId="77777777" w:rsidR="004C1BA8" w:rsidRPr="00442EDB" w:rsidRDefault="004C1BA8" w:rsidP="004C1BA8">
            <w:pPr>
              <w:rPr>
                <w:b/>
                <w:bCs/>
              </w:rPr>
            </w:pPr>
          </w:p>
        </w:tc>
      </w:tr>
      <w:tr w:rsidR="004C1BA8" w14:paraId="2DE47A59" w14:textId="77777777" w:rsidTr="6448F603">
        <w:tc>
          <w:tcPr>
            <w:tcW w:w="0" w:type="auto"/>
          </w:tcPr>
          <w:p w14:paraId="19E092AB" w14:textId="61052328" w:rsidR="004C1BA8" w:rsidRPr="00856E72" w:rsidRDefault="00856E72" w:rsidP="004C1BA8">
            <w:pPr>
              <w:rPr>
                <w:b/>
                <w:bCs/>
              </w:rPr>
            </w:pPr>
            <w:r w:rsidRPr="00856E72">
              <w:rPr>
                <w:b/>
                <w:bCs/>
              </w:rPr>
              <w:t>Biodiversity Management Plan</w:t>
            </w:r>
          </w:p>
        </w:tc>
        <w:tc>
          <w:tcPr>
            <w:tcW w:w="0" w:type="auto"/>
          </w:tcPr>
          <w:p w14:paraId="39B1BD1C" w14:textId="77777777" w:rsidR="004C1BA8" w:rsidRDefault="004C1BA8" w:rsidP="004C1BA8">
            <w:pPr>
              <w:jc w:val="left"/>
            </w:pPr>
            <w:r w:rsidRPr="00A461E7">
              <w:t>Construction activities for TL right-of-way (RoW), and access road, which will result in vegetation and habitat loss, fragmentation, noise, erosion and sedimentation, wildlife disturbance and displacement</w:t>
            </w:r>
            <w:r>
              <w:t>.</w:t>
            </w:r>
          </w:p>
          <w:p w14:paraId="70B6CC9F" w14:textId="77777777" w:rsidR="004C1BA8" w:rsidRPr="004A79BD" w:rsidRDefault="004C1BA8" w:rsidP="004C1BA8">
            <w:pPr>
              <w:jc w:val="left"/>
            </w:pPr>
            <w:r w:rsidRPr="004A79BD">
              <w:t>Operation of heavy machinery and vehicles for transportation, which will create noise, vehicular mortality, accidental fuel spills, and related wildlife disturbance;</w:t>
            </w:r>
          </w:p>
          <w:p w14:paraId="2FD4F12A" w14:textId="77777777" w:rsidR="004C1BA8" w:rsidRPr="004A79BD" w:rsidRDefault="004C1BA8" w:rsidP="004C1BA8">
            <w:pPr>
              <w:jc w:val="left"/>
            </w:pPr>
            <w:r w:rsidRPr="004A79BD">
              <w:t>Erosion and sedimentation of water courses;</w:t>
            </w:r>
          </w:p>
          <w:p w14:paraId="1734A669" w14:textId="77777777" w:rsidR="004C1BA8" w:rsidRPr="004A79BD" w:rsidRDefault="004C1BA8" w:rsidP="004C1BA8">
            <w:pPr>
              <w:jc w:val="left"/>
            </w:pPr>
            <w:r w:rsidRPr="004A79BD">
              <w:lastRenderedPageBreak/>
              <w:t xml:space="preserve">Introduction of invasive species during vegetation removal and transportation of vehicles, </w:t>
            </w:r>
            <w:proofErr w:type="gramStart"/>
            <w:r w:rsidRPr="004A79BD">
              <w:t>equipment</w:t>
            </w:r>
            <w:proofErr w:type="gramEnd"/>
            <w:r w:rsidRPr="004A79BD">
              <w:t xml:space="preserve"> and soil; and</w:t>
            </w:r>
          </w:p>
          <w:p w14:paraId="57675E0C" w14:textId="23D59082" w:rsidR="004C1BA8" w:rsidRPr="00BF281C" w:rsidRDefault="004C1BA8" w:rsidP="004C1BA8">
            <w:pPr>
              <w:jc w:val="left"/>
            </w:pPr>
          </w:p>
        </w:tc>
        <w:tc>
          <w:tcPr>
            <w:tcW w:w="0" w:type="auto"/>
          </w:tcPr>
          <w:p w14:paraId="57544A37" w14:textId="2037F5BF" w:rsidR="004C1BA8" w:rsidRPr="00B712AF" w:rsidRDefault="004C1BA8" w:rsidP="004C1BA8">
            <w:r>
              <w:lastRenderedPageBreak/>
              <w:t xml:space="preserve">Implement the following </w:t>
            </w:r>
            <w:r w:rsidRPr="00B712AF">
              <w:t>Biodiversity Management Plan</w:t>
            </w:r>
          </w:p>
          <w:p w14:paraId="57AFFC4A" w14:textId="77777777" w:rsidR="004C1BA8" w:rsidRPr="00B712AF" w:rsidRDefault="004C1BA8" w:rsidP="001E2EBF">
            <w:pPr>
              <w:rPr>
                <w:b/>
                <w:bCs/>
              </w:rPr>
            </w:pPr>
            <w:r w:rsidRPr="00B712AF">
              <w:rPr>
                <w:b/>
                <w:bCs/>
              </w:rPr>
              <w:t>Pre-clearing Surveys, and Rescue and Relocation</w:t>
            </w:r>
          </w:p>
          <w:p w14:paraId="156E9AB2" w14:textId="2A52AECE" w:rsidR="004C1BA8" w:rsidRPr="001E2EBF" w:rsidRDefault="53D9BF86" w:rsidP="001E2EBF">
            <w:r>
              <w:t xml:space="preserve">Once the area slated for vegetation removal has been demarcated, </w:t>
            </w:r>
            <w:r w:rsidR="127EA4B8">
              <w:t xml:space="preserve">the Contractor’s </w:t>
            </w:r>
            <w:r w:rsidR="00994FF6">
              <w:t>bird</w:t>
            </w:r>
            <w:r w:rsidR="005A6651">
              <w:t xml:space="preserve"> </w:t>
            </w:r>
            <w:r w:rsidR="127EA4B8">
              <w:t>specialist</w:t>
            </w:r>
            <w:r>
              <w:t xml:space="preserve"> will conduct pre-vegetation clearing surveys. Specialists with demonstrated experience and knowledge of terrestrial plant and fauna species will be required to confirm whether any endangered or endemic fauna are present in the area to be cleared, and to be handled appropriately. The following management measures will be utilized:</w:t>
            </w:r>
          </w:p>
          <w:p w14:paraId="4F316326" w14:textId="77777777" w:rsidR="004C1BA8" w:rsidRPr="00B712AF" w:rsidRDefault="004C1BA8" w:rsidP="00046FA7">
            <w:pPr>
              <w:pStyle w:val="ListParagraph"/>
              <w:numPr>
                <w:ilvl w:val="0"/>
                <w:numId w:val="19"/>
              </w:numPr>
            </w:pPr>
            <w:r w:rsidRPr="00B712AF">
              <w:t>Acoustic deterrents will be used to disperse terrestrial ground-dwelling and flying fauna;</w:t>
            </w:r>
          </w:p>
          <w:p w14:paraId="34B58365" w14:textId="11A111A0" w:rsidR="004C1BA8" w:rsidRPr="00B712AF" w:rsidRDefault="004C1BA8" w:rsidP="00046FA7">
            <w:pPr>
              <w:pStyle w:val="ListParagraph"/>
              <w:numPr>
                <w:ilvl w:val="0"/>
                <w:numId w:val="19"/>
              </w:numPr>
            </w:pPr>
            <w:r w:rsidRPr="00B712AF">
              <w:t>Specialist will record any fleeing fauna by type and number of individuals, as feasible, to supplement baseline records;</w:t>
            </w:r>
          </w:p>
          <w:p w14:paraId="3AA71455" w14:textId="77777777" w:rsidR="004C1BA8" w:rsidRPr="00B712AF" w:rsidRDefault="004C1BA8" w:rsidP="00046FA7">
            <w:pPr>
              <w:pStyle w:val="ListParagraph"/>
              <w:numPr>
                <w:ilvl w:val="0"/>
                <w:numId w:val="19"/>
              </w:numPr>
            </w:pPr>
            <w:r w:rsidRPr="00B712AF">
              <w:t>Any reptiles, amphibians, or small mammals remaining in the area slated for vegetation removal will be captured, photographed, measured, and relocated to suitable nearby habitat. This will be performed by specialists and trained locals. Suitable habitat will be determined prior to clearing surveys and will be within similar ecological characteristics and requirements;</w:t>
            </w:r>
          </w:p>
          <w:p w14:paraId="117CC419" w14:textId="2936C056" w:rsidR="004C1BA8" w:rsidRPr="00B712AF" w:rsidRDefault="004C1BA8" w:rsidP="00046FA7">
            <w:pPr>
              <w:pStyle w:val="ListParagraph"/>
              <w:numPr>
                <w:ilvl w:val="0"/>
                <w:numId w:val="19"/>
              </w:numPr>
            </w:pPr>
            <w:r w:rsidRPr="00B712AF">
              <w:t>If Project vegetation removal and ground-disturbance activities cannot avoid the bird-nesting and bat- breeding season (April through August), pre-clearing surveys will identify features to be avoided and 20 m buffers will be set up around sensitive areas during the construction phase.;</w:t>
            </w:r>
          </w:p>
          <w:p w14:paraId="7A7BB0D2" w14:textId="77777777" w:rsidR="004C1BA8" w:rsidRPr="00B712AF" w:rsidRDefault="004C1BA8" w:rsidP="00046FA7">
            <w:pPr>
              <w:pStyle w:val="ListParagraph"/>
              <w:numPr>
                <w:ilvl w:val="0"/>
                <w:numId w:val="19"/>
              </w:numPr>
            </w:pPr>
            <w:r w:rsidRPr="00B712AF">
              <w:t xml:space="preserve">Examples of sensitive features and areas are active endemic or threatened bird nests, maternal bat roost colonies and other </w:t>
            </w:r>
            <w:r w:rsidRPr="00B712AF">
              <w:lastRenderedPageBreak/>
              <w:t>microhabitats that are being use for reproduction and raising young.</w:t>
            </w:r>
          </w:p>
          <w:p w14:paraId="763B5BE7" w14:textId="77777777" w:rsidR="004C1BA8" w:rsidRPr="00B712AF" w:rsidRDefault="004C1BA8" w:rsidP="00046FA7">
            <w:pPr>
              <w:pStyle w:val="ListParagraph"/>
              <w:numPr>
                <w:ilvl w:val="0"/>
                <w:numId w:val="19"/>
              </w:numPr>
            </w:pPr>
            <w:r w:rsidRPr="00B712AF">
              <w:t>Rescue and relocation efforts will be recorded within a monitoring database. Every individual rescued will be provided an ID number. Rescue and relocation records will include a photograph, time, date, collector, and location coordinates and mortality (if any).</w:t>
            </w:r>
          </w:p>
          <w:p w14:paraId="5E41913F" w14:textId="77777777" w:rsidR="004C1BA8" w:rsidRPr="00B712AF" w:rsidRDefault="004C1BA8" w:rsidP="004C1BA8">
            <w:pPr>
              <w:pStyle w:val="ListParagraph"/>
            </w:pPr>
          </w:p>
          <w:p w14:paraId="146E001F" w14:textId="77777777" w:rsidR="004C1BA8" w:rsidRPr="00B712AF" w:rsidRDefault="004C1BA8" w:rsidP="004C1BA8">
            <w:pPr>
              <w:rPr>
                <w:b/>
                <w:bCs/>
              </w:rPr>
            </w:pPr>
            <w:r w:rsidRPr="00B712AF">
              <w:rPr>
                <w:b/>
                <w:bCs/>
              </w:rPr>
              <w:t>Best Practice Vegetation Removal</w:t>
            </w:r>
          </w:p>
          <w:p w14:paraId="5B075DC2" w14:textId="77777777" w:rsidR="004C1BA8" w:rsidRPr="00BB23D2" w:rsidRDefault="004C1BA8" w:rsidP="00BB23D2">
            <w:r w:rsidRPr="00BB23D2">
              <w:t>DGDC will implement and manage activities related to the vegetation removal and tree felling process. The specific objectives of this project are to implement best-practice vegetation clearing methods. To minimize impacts, DGDC will implement the following best-practice measures:</w:t>
            </w:r>
          </w:p>
          <w:p w14:paraId="44A4B3AB" w14:textId="77777777" w:rsidR="004C1BA8" w:rsidRPr="00B712AF" w:rsidRDefault="004C1BA8" w:rsidP="00046FA7">
            <w:pPr>
              <w:pStyle w:val="ListParagraph"/>
              <w:numPr>
                <w:ilvl w:val="0"/>
                <w:numId w:val="19"/>
              </w:numPr>
            </w:pPr>
            <w:r w:rsidRPr="00B712AF">
              <w:t>Technical delimitation of authorized clearing areas, using security tape at a height of 1.5 m, visible enough to isolate the intervention area, and implementation of enforcement measures to avoid footprint “creep” into surrounding areas;</w:t>
            </w:r>
          </w:p>
          <w:p w14:paraId="7D8D78F0" w14:textId="0C0CEF92" w:rsidR="004C1BA8" w:rsidRPr="00B712AF" w:rsidRDefault="004C1BA8" w:rsidP="00046FA7">
            <w:pPr>
              <w:pStyle w:val="ListParagraph"/>
              <w:numPr>
                <w:ilvl w:val="0"/>
                <w:numId w:val="19"/>
              </w:numPr>
            </w:pPr>
            <w:r w:rsidRPr="00B712AF">
              <w:t>Minimize cleared areas and any temporary work sites;</w:t>
            </w:r>
          </w:p>
          <w:p w14:paraId="37659CE1" w14:textId="77777777" w:rsidR="004C1BA8" w:rsidRPr="00B712AF" w:rsidRDefault="004C1BA8" w:rsidP="00046FA7">
            <w:pPr>
              <w:pStyle w:val="ListParagraph"/>
              <w:numPr>
                <w:ilvl w:val="0"/>
                <w:numId w:val="19"/>
              </w:numPr>
            </w:pPr>
            <w:r w:rsidRPr="00B712AF">
              <w:t>Maintain vegetation barriers and trees where feasible;</w:t>
            </w:r>
          </w:p>
          <w:p w14:paraId="504029CC" w14:textId="77777777" w:rsidR="004C1BA8" w:rsidRPr="00B712AF" w:rsidRDefault="004C1BA8" w:rsidP="00046FA7">
            <w:pPr>
              <w:pStyle w:val="ListParagraph"/>
              <w:numPr>
                <w:ilvl w:val="0"/>
                <w:numId w:val="19"/>
              </w:numPr>
            </w:pPr>
            <w:r w:rsidRPr="00B712AF">
              <w:t>Inspection of each target tree to identify risks and potential emergency situations, considering the location, inclination, physical state, extraction trails, wind conditions, and determination of the desired fall path;</w:t>
            </w:r>
          </w:p>
          <w:p w14:paraId="48904A94" w14:textId="77777777" w:rsidR="004C1BA8" w:rsidRPr="00B712AF" w:rsidRDefault="004C1BA8" w:rsidP="00046FA7">
            <w:pPr>
              <w:pStyle w:val="ListParagraph"/>
              <w:numPr>
                <w:ilvl w:val="0"/>
                <w:numId w:val="19"/>
              </w:numPr>
            </w:pPr>
            <w:r w:rsidRPr="00B712AF">
              <w:t>Completion of vegetation removal and tree felling by workers with experience and training in tree felling;</w:t>
            </w:r>
          </w:p>
          <w:p w14:paraId="6289F6F1" w14:textId="77777777" w:rsidR="004C1BA8" w:rsidRPr="00B712AF" w:rsidRDefault="004C1BA8" w:rsidP="00046FA7">
            <w:pPr>
              <w:pStyle w:val="ListParagraph"/>
              <w:numPr>
                <w:ilvl w:val="0"/>
                <w:numId w:val="19"/>
              </w:numPr>
            </w:pPr>
            <w:r w:rsidRPr="00B712AF">
              <w:t>Biologist identification of any sensitive fauna species in the area where tree felling will occur;</w:t>
            </w:r>
          </w:p>
          <w:p w14:paraId="61D359F5" w14:textId="77777777" w:rsidR="004C1BA8" w:rsidRPr="00B712AF" w:rsidRDefault="004C1BA8" w:rsidP="00046FA7">
            <w:pPr>
              <w:pStyle w:val="ListParagraph"/>
              <w:numPr>
                <w:ilvl w:val="0"/>
                <w:numId w:val="19"/>
              </w:numPr>
            </w:pPr>
            <w:r w:rsidRPr="00B712AF">
              <w:t>Tree felling during a time when impacts to fauna (breeding birds and bats) are minimal;</w:t>
            </w:r>
          </w:p>
          <w:p w14:paraId="042F071D" w14:textId="77777777" w:rsidR="004C1BA8" w:rsidRPr="00B712AF" w:rsidRDefault="004C1BA8" w:rsidP="00046FA7">
            <w:pPr>
              <w:pStyle w:val="ListParagraph"/>
              <w:numPr>
                <w:ilvl w:val="0"/>
                <w:numId w:val="19"/>
              </w:numPr>
            </w:pPr>
            <w:r w:rsidRPr="00B712AF">
              <w:t xml:space="preserve">Whenever possible, vegetation clearance activities should commence outside the breeding season of the key threatened species. The breeding season or the key bird species </w:t>
            </w:r>
            <w:proofErr w:type="gramStart"/>
            <w:r w:rsidRPr="00B712AF">
              <w:t>are</w:t>
            </w:r>
            <w:proofErr w:type="gramEnd"/>
            <w:r w:rsidRPr="00B712AF">
              <w:t xml:space="preserve"> between January and August; Bats breed between April and August; Amphibians breed </w:t>
            </w:r>
            <w:proofErr w:type="gramStart"/>
            <w:r w:rsidRPr="00B712AF">
              <w:t>year round</w:t>
            </w:r>
            <w:proofErr w:type="gramEnd"/>
            <w:r w:rsidRPr="00B712AF">
              <w:t>, but primarily between May and July. Advice should be sought from local authorities and experts on this matter;</w:t>
            </w:r>
          </w:p>
          <w:p w14:paraId="1B30A7B9" w14:textId="4108E2B0" w:rsidR="004C1BA8" w:rsidRPr="00B712AF" w:rsidRDefault="53D9BF86" w:rsidP="00046FA7">
            <w:pPr>
              <w:pStyle w:val="ListParagraph"/>
              <w:numPr>
                <w:ilvl w:val="0"/>
                <w:numId w:val="19"/>
              </w:numPr>
            </w:pPr>
            <w:r>
              <w:t>One day prior to tree felling and vegetation removal, fauna dispersal utilizing noise (i.e., horns, machine equipment-chainsaws or other appropriate measures, etc.);</w:t>
            </w:r>
          </w:p>
          <w:p w14:paraId="349F22EC" w14:textId="0CEFF03D" w:rsidR="004C1BA8" w:rsidRPr="00B712AF" w:rsidRDefault="004C1BA8" w:rsidP="00046FA7">
            <w:pPr>
              <w:pStyle w:val="ListParagraph"/>
              <w:numPr>
                <w:ilvl w:val="0"/>
                <w:numId w:val="19"/>
              </w:numPr>
            </w:pPr>
            <w:r w:rsidRPr="00B712AF">
              <w:t xml:space="preserve">Presence of </w:t>
            </w:r>
            <w:r w:rsidR="00125949">
              <w:t>Contractor’s biologist</w:t>
            </w:r>
            <w:r w:rsidRPr="00B712AF">
              <w:t xml:space="preserve"> onsite as observers during vegetation removal to capture and relocate fauna offsite to undisturbed nearby habitat;</w:t>
            </w:r>
          </w:p>
          <w:p w14:paraId="580B92D9" w14:textId="77777777" w:rsidR="004C1BA8" w:rsidRPr="00B712AF" w:rsidRDefault="004C1BA8" w:rsidP="00046FA7">
            <w:pPr>
              <w:pStyle w:val="ListParagraph"/>
              <w:numPr>
                <w:ilvl w:val="0"/>
                <w:numId w:val="19"/>
              </w:numPr>
            </w:pPr>
            <w:r w:rsidRPr="00B712AF">
              <w:t>Use of low-impact and directed logging techniques;</w:t>
            </w:r>
          </w:p>
          <w:p w14:paraId="4F0D63E0" w14:textId="77777777" w:rsidR="004C1BA8" w:rsidRPr="00B712AF" w:rsidRDefault="004C1BA8" w:rsidP="00046FA7">
            <w:pPr>
              <w:pStyle w:val="ListParagraph"/>
              <w:numPr>
                <w:ilvl w:val="0"/>
                <w:numId w:val="19"/>
              </w:numPr>
            </w:pPr>
            <w:r w:rsidRPr="00B712AF">
              <w:t>A phased, directional approach to tree felling to allow mobile animals to escape from forest clearing activities; trees will be felled in a direction that will minimize damage to neighboring vegetation;</w:t>
            </w:r>
          </w:p>
          <w:p w14:paraId="4FBD686F" w14:textId="77777777" w:rsidR="004C1BA8" w:rsidRPr="00B712AF" w:rsidRDefault="004C1BA8" w:rsidP="00046FA7">
            <w:pPr>
              <w:pStyle w:val="ListParagraph"/>
              <w:numPr>
                <w:ilvl w:val="0"/>
                <w:numId w:val="19"/>
              </w:numPr>
            </w:pPr>
            <w:r w:rsidRPr="00B712AF">
              <w:lastRenderedPageBreak/>
              <w:t>Avoid piling of clear-felled vegetation on standing live vegetation, and</w:t>
            </w:r>
          </w:p>
          <w:p w14:paraId="305C3EEB" w14:textId="77777777" w:rsidR="004C1BA8" w:rsidRDefault="004C1BA8" w:rsidP="00046FA7">
            <w:pPr>
              <w:pStyle w:val="ListParagraph"/>
              <w:numPr>
                <w:ilvl w:val="0"/>
                <w:numId w:val="19"/>
              </w:numPr>
            </w:pPr>
            <w:r w:rsidRPr="00B712AF">
              <w:t>Manage cleared material to minimize potential bush fire sources.</w:t>
            </w:r>
          </w:p>
          <w:p w14:paraId="586F64AD" w14:textId="77777777" w:rsidR="00125949" w:rsidRPr="001A14E8" w:rsidRDefault="00125949" w:rsidP="00125949">
            <w:pPr>
              <w:pStyle w:val="ListParagraph"/>
              <w:numPr>
                <w:ilvl w:val="0"/>
                <w:numId w:val="19"/>
              </w:numPr>
              <w:spacing w:after="60"/>
              <w:rPr>
                <w:rFonts w:cstheme="minorHAnsi"/>
                <w:szCs w:val="20"/>
              </w:rPr>
            </w:pPr>
            <w:r w:rsidRPr="001A14E8">
              <w:rPr>
                <w:rFonts w:eastAsia="Arial" w:cstheme="minorHAnsi"/>
                <w:szCs w:val="20"/>
              </w:rPr>
              <w:t xml:space="preserve">Vegetation  removal management </w:t>
            </w:r>
            <w:proofErr w:type="gramStart"/>
            <w:r w:rsidRPr="001A14E8">
              <w:rPr>
                <w:rFonts w:eastAsia="Arial" w:cstheme="minorHAnsi"/>
                <w:szCs w:val="20"/>
              </w:rPr>
              <w:t>include-on</w:t>
            </w:r>
            <w:proofErr w:type="gramEnd"/>
            <w:r w:rsidRPr="001A14E8">
              <w:rPr>
                <w:rFonts w:eastAsia="Arial" w:cstheme="minorHAnsi"/>
                <w:szCs w:val="20"/>
              </w:rPr>
              <w:t xml:space="preserve"> site decomposition, burning, or be recycled as </w:t>
            </w:r>
            <w:proofErr w:type="gramStart"/>
            <w:r w:rsidRPr="001A14E8">
              <w:rPr>
                <w:rFonts w:eastAsia="Arial" w:cstheme="minorHAnsi"/>
                <w:szCs w:val="20"/>
              </w:rPr>
              <w:t>fire wood</w:t>
            </w:r>
            <w:proofErr w:type="gramEnd"/>
            <w:r w:rsidRPr="001A14E8">
              <w:rPr>
                <w:rFonts w:eastAsia="Arial" w:cstheme="minorHAnsi"/>
                <w:szCs w:val="20"/>
              </w:rPr>
              <w:t xml:space="preserve"> or building material where possible. P</w:t>
            </w:r>
            <w:r w:rsidRPr="001A14E8">
              <w:rPr>
                <w:rFonts w:cstheme="minorHAnsi"/>
                <w:szCs w:val="20"/>
              </w:rPr>
              <w:t xml:space="preserve">rovide wood to the community for use as fences or for charcoal production. </w:t>
            </w:r>
            <w:r w:rsidRPr="001A14E8">
              <w:rPr>
                <w:rFonts w:eastAsia="Arial" w:cstheme="minorHAnsi"/>
                <w:szCs w:val="20"/>
              </w:rPr>
              <w:t xml:space="preserve">This is acceptable according to Dominican law. </w:t>
            </w:r>
          </w:p>
          <w:p w14:paraId="2D8FA0C8" w14:textId="77777777" w:rsidR="00125949" w:rsidRPr="00B712AF" w:rsidRDefault="00125949" w:rsidP="007D0368">
            <w:pPr>
              <w:pStyle w:val="ListParagraph"/>
            </w:pPr>
          </w:p>
          <w:p w14:paraId="72AE1F80" w14:textId="77777777" w:rsidR="004C1BA8" w:rsidRPr="00B712AF" w:rsidRDefault="004C1BA8" w:rsidP="007D0368">
            <w:pPr>
              <w:rPr>
                <w:b/>
                <w:bCs/>
              </w:rPr>
            </w:pPr>
            <w:r w:rsidRPr="00B712AF">
              <w:rPr>
                <w:b/>
                <w:bCs/>
              </w:rPr>
              <w:t>Revegetation of Temporary Areas</w:t>
            </w:r>
          </w:p>
          <w:p w14:paraId="1CFB723B" w14:textId="622C1331" w:rsidR="004C1BA8" w:rsidRPr="007D0368" w:rsidRDefault="004C1BA8" w:rsidP="007D0368">
            <w:r w:rsidRPr="007D0368">
              <w:t xml:space="preserve">DGDC will support measures designed to conserve and revegetate as much cleared vegetation as possible within the Project Area. The </w:t>
            </w:r>
            <w:r w:rsidR="00F31CB0">
              <w:t xml:space="preserve">contractor </w:t>
            </w:r>
            <w:r w:rsidR="006E16D8">
              <w:t>will</w:t>
            </w:r>
            <w:r w:rsidR="00F31CB0">
              <w:t xml:space="preserve"> </w:t>
            </w:r>
            <w:r w:rsidR="006E16D8">
              <w:t>implement</w:t>
            </w:r>
            <w:r w:rsidR="00F31CB0">
              <w:t xml:space="preserve"> the following measures</w:t>
            </w:r>
            <w:r w:rsidRPr="007D0368">
              <w:t>:</w:t>
            </w:r>
          </w:p>
          <w:p w14:paraId="7559F74E" w14:textId="77777777" w:rsidR="004C1BA8" w:rsidRPr="00B712AF" w:rsidRDefault="004C1BA8" w:rsidP="00046FA7">
            <w:pPr>
              <w:pStyle w:val="ListParagraph"/>
              <w:numPr>
                <w:ilvl w:val="0"/>
                <w:numId w:val="19"/>
              </w:numPr>
            </w:pPr>
            <w:r w:rsidRPr="00B712AF">
              <w:t>Rehabilitation of all disturbed areas (e.g., temporary laydown areas) will be undertaken following construction. This will be done in such a way as to facilitate natural regeneration of vegetation;</w:t>
            </w:r>
          </w:p>
          <w:p w14:paraId="17715C2E" w14:textId="77777777" w:rsidR="004C1BA8" w:rsidRPr="00B712AF" w:rsidRDefault="004C1BA8" w:rsidP="00046FA7">
            <w:pPr>
              <w:pStyle w:val="ListParagraph"/>
              <w:numPr>
                <w:ilvl w:val="0"/>
                <w:numId w:val="19"/>
              </w:numPr>
            </w:pPr>
            <w:r w:rsidRPr="00B712AF">
              <w:t>Specialists will determine selection of native trees and shrubs to replant to ensure appropriate succession of native trees and reduce the potential for bush fires;</w:t>
            </w:r>
          </w:p>
          <w:p w14:paraId="72EA1977" w14:textId="77777777" w:rsidR="004C1BA8" w:rsidRPr="00B712AF" w:rsidRDefault="004C1BA8" w:rsidP="00046FA7">
            <w:pPr>
              <w:pStyle w:val="ListParagraph"/>
              <w:numPr>
                <w:ilvl w:val="0"/>
                <w:numId w:val="19"/>
              </w:numPr>
            </w:pPr>
            <w:r w:rsidRPr="00B712AF">
              <w:t>In appropriate areas, native and endemic trees that may be used as food sources by native bats and birds will be planted in temporary cleared areas; and</w:t>
            </w:r>
          </w:p>
          <w:p w14:paraId="19DFD262" w14:textId="77777777" w:rsidR="004C1BA8" w:rsidRPr="00B712AF" w:rsidRDefault="004C1BA8" w:rsidP="00046FA7">
            <w:pPr>
              <w:pStyle w:val="ListParagraph"/>
              <w:numPr>
                <w:ilvl w:val="0"/>
                <w:numId w:val="19"/>
              </w:numPr>
            </w:pPr>
            <w:r w:rsidRPr="00B712AF">
              <w:t xml:space="preserve"> Habitat will also be restored and/or enhanced to increase the value to wildlife. For example, rocks and woody debris can be added to areas to increase availability of wildlife refuges.</w:t>
            </w:r>
          </w:p>
          <w:p w14:paraId="3A96BFA9" w14:textId="77777777" w:rsidR="004C1BA8" w:rsidRPr="00B712AF" w:rsidRDefault="004C1BA8" w:rsidP="004C1BA8">
            <w:pPr>
              <w:pStyle w:val="ListParagraph"/>
            </w:pPr>
          </w:p>
          <w:p w14:paraId="444389DD" w14:textId="77777777" w:rsidR="004C1BA8" w:rsidRPr="00B712AF" w:rsidRDefault="004C1BA8" w:rsidP="004C1BA8">
            <w:pPr>
              <w:rPr>
                <w:b/>
                <w:bCs/>
              </w:rPr>
            </w:pPr>
            <w:r w:rsidRPr="00B712AF">
              <w:rPr>
                <w:b/>
                <w:bCs/>
              </w:rPr>
              <w:t>Habitat Management Biodiversity Offset</w:t>
            </w:r>
          </w:p>
          <w:p w14:paraId="1818A4E8" w14:textId="3DF76D59" w:rsidR="000D7BE0" w:rsidRDefault="002A22F2" w:rsidP="00046FA7">
            <w:pPr>
              <w:pStyle w:val="ListParagraph"/>
              <w:numPr>
                <w:ilvl w:val="0"/>
                <w:numId w:val="19"/>
              </w:numPr>
            </w:pPr>
            <w:r w:rsidRPr="002A22F2">
              <w:t xml:space="preserve">The proposed transmission line development under DGRMP II will not impact any natural habitats, and the anticipated impacts on the biodiversity and critical habitat features are mitigated through adequate mitigation measures with no residual impacts (see mitigation measures in Sections 5.7.1 to 5.7.5). Hence, DGRMP II does not warrant any biodiversity offset measures. However, the biodiversity offset measures in the Power Plant ESIA are re-presented </w:t>
            </w:r>
            <w:r w:rsidR="000D7BE0">
              <w:t>below</w:t>
            </w:r>
            <w:r w:rsidRPr="002A22F2">
              <w:t xml:space="preserve"> to explain the DGDC's original plans to address the loss of natural habitats associated with the power plant </w:t>
            </w:r>
            <w:proofErr w:type="gramStart"/>
            <w:r w:rsidRPr="002A22F2">
              <w:t>development</w:t>
            </w:r>
            <w:r w:rsidR="00141E9B">
              <w:t>, and</w:t>
            </w:r>
            <w:proofErr w:type="gramEnd"/>
            <w:r w:rsidR="00141E9B">
              <w:t xml:space="preserve"> will be implemented along with the </w:t>
            </w:r>
            <w:r w:rsidR="007F3331">
              <w:t>DGRMP II.</w:t>
            </w:r>
          </w:p>
          <w:p w14:paraId="7BBFEF46" w14:textId="7F7C0912" w:rsidR="004C1BA8" w:rsidRPr="00B712AF" w:rsidRDefault="53D9BF86" w:rsidP="00046FA7">
            <w:pPr>
              <w:pStyle w:val="ListParagraph"/>
              <w:numPr>
                <w:ilvl w:val="0"/>
                <w:numId w:val="19"/>
              </w:numPr>
            </w:pPr>
            <w:r>
              <w:t xml:space="preserve">DGDC will implement a Habitat Management Procedure (HMP) to offset impacts to terrestrial natural habitat </w:t>
            </w:r>
            <w:r w:rsidR="0025705B">
              <w:t>due to</w:t>
            </w:r>
            <w:r>
              <w:t xml:space="preserve"> the </w:t>
            </w:r>
            <w:r w:rsidR="0025705B">
              <w:t xml:space="preserve">Geothermal power plant </w:t>
            </w:r>
            <w:r>
              <w:t>. The Project modifications consist of clearing vegetation within 4.62 ha, of which</w:t>
            </w:r>
            <w:r w:rsidR="0B8F53BB">
              <w:t xml:space="preserve"> </w:t>
            </w:r>
            <w:r>
              <w:t>2.7 ha is natural tropical forest habitat.</w:t>
            </w:r>
          </w:p>
          <w:p w14:paraId="0D4B4B8A" w14:textId="77777777" w:rsidR="004C1BA8" w:rsidRPr="00B712AF" w:rsidRDefault="004C1BA8" w:rsidP="00046FA7">
            <w:pPr>
              <w:pStyle w:val="ListParagraph"/>
              <w:numPr>
                <w:ilvl w:val="0"/>
                <w:numId w:val="19"/>
              </w:numPr>
            </w:pPr>
            <w:r w:rsidRPr="00B712AF">
              <w:t xml:space="preserve">The objectives of the HMP </w:t>
            </w:r>
            <w:proofErr w:type="gramStart"/>
            <w:r w:rsidRPr="00B712AF">
              <w:t>is</w:t>
            </w:r>
            <w:proofErr w:type="gramEnd"/>
            <w:r w:rsidRPr="00B712AF">
              <w:t xml:space="preserve"> to i) provide enhancement measures for post-Maria terrestrial biodiversity of the area, and </w:t>
            </w:r>
            <w:r w:rsidRPr="00B712AF">
              <w:lastRenderedPageBreak/>
              <w:t>ii) establish biodiversity offset required to achieve No Net Loss of Natural Habitats, with input from local specialists and stakeholders as appropriate.</w:t>
            </w:r>
          </w:p>
          <w:p w14:paraId="1C9DB165" w14:textId="77777777" w:rsidR="004C1BA8" w:rsidRPr="00B712AF" w:rsidRDefault="004C1BA8" w:rsidP="00046FA7">
            <w:pPr>
              <w:pStyle w:val="ListParagraph"/>
              <w:numPr>
                <w:ilvl w:val="0"/>
                <w:numId w:val="19"/>
              </w:numPr>
            </w:pPr>
            <w:r w:rsidRPr="00B712AF">
              <w:t>The activities to be undertaken include:</w:t>
            </w:r>
          </w:p>
          <w:p w14:paraId="68AB355F" w14:textId="77777777" w:rsidR="004C1BA8" w:rsidRPr="00B712AF" w:rsidRDefault="004C1BA8" w:rsidP="00046FA7">
            <w:pPr>
              <w:pStyle w:val="ListParagraph"/>
              <w:numPr>
                <w:ilvl w:val="0"/>
                <w:numId w:val="19"/>
              </w:numPr>
            </w:pPr>
            <w:r w:rsidRPr="00B712AF">
              <w:t>Plant native tree species and native grasses with organic fertilizer in areas where trees have fallen to stabilize ground conditions on bare slopes, improve ecological resilience, and reduce rainwater run-off and erosion;</w:t>
            </w:r>
          </w:p>
          <w:p w14:paraId="0B2B7ADF" w14:textId="77777777" w:rsidR="004C1BA8" w:rsidRPr="00B712AF" w:rsidRDefault="004C1BA8" w:rsidP="00046FA7">
            <w:pPr>
              <w:pStyle w:val="ListParagraph"/>
              <w:numPr>
                <w:ilvl w:val="0"/>
                <w:numId w:val="19"/>
              </w:numPr>
            </w:pPr>
            <w:r w:rsidRPr="00B712AF">
              <w:t>Plant native tree species in areas surrounding well pads and other infrastructure to reduce erosion and improve landscape connectivity;</w:t>
            </w:r>
          </w:p>
          <w:p w14:paraId="1E156C12" w14:textId="77777777" w:rsidR="004C1BA8" w:rsidRPr="00B712AF" w:rsidRDefault="004C1BA8" w:rsidP="00046FA7">
            <w:pPr>
              <w:pStyle w:val="ListParagraph"/>
              <w:numPr>
                <w:ilvl w:val="0"/>
                <w:numId w:val="19"/>
              </w:numPr>
            </w:pPr>
            <w:r w:rsidRPr="00B712AF">
              <w:t>Support local nurseries to grow more trees to be planted and used by local community, as possible;</w:t>
            </w:r>
          </w:p>
          <w:p w14:paraId="36DFA4B7" w14:textId="77777777" w:rsidR="004C1BA8" w:rsidRPr="00B712AF" w:rsidRDefault="004C1BA8" w:rsidP="00046FA7">
            <w:pPr>
              <w:pStyle w:val="ListParagraph"/>
              <w:numPr>
                <w:ilvl w:val="0"/>
                <w:numId w:val="19"/>
              </w:numPr>
            </w:pPr>
            <w:r w:rsidRPr="00B712AF">
              <w:t>Restore river courses by planting native trees, removing fallen trees and large rocks that may cause flooding and increased erosion; and</w:t>
            </w:r>
          </w:p>
          <w:p w14:paraId="3CBEC078" w14:textId="77777777" w:rsidR="004C1BA8" w:rsidRPr="00B712AF" w:rsidRDefault="004C1BA8" w:rsidP="00046FA7">
            <w:pPr>
              <w:pStyle w:val="ListParagraph"/>
              <w:numPr>
                <w:ilvl w:val="0"/>
                <w:numId w:val="19"/>
              </w:numPr>
            </w:pPr>
            <w:r w:rsidRPr="00B712AF">
              <w:t>Create microhabitats and hibernacula for animals impacted by the loss of tree canopy cover.</w:t>
            </w:r>
          </w:p>
          <w:p w14:paraId="7CEA9A13" w14:textId="263503DD" w:rsidR="004C1BA8" w:rsidRPr="00B712AF" w:rsidRDefault="004C1BA8" w:rsidP="00046FA7">
            <w:pPr>
              <w:pStyle w:val="ListParagraph"/>
              <w:numPr>
                <w:ilvl w:val="0"/>
                <w:numId w:val="19"/>
              </w:numPr>
            </w:pPr>
            <w:r w:rsidRPr="00B712AF">
              <w:t xml:space="preserve">DGDC will identify degraded areas due to Hurricane Maria for restoration based on reduced and broken habitat cover, bare exposed ground, downed or damaged trees, and areas of debris build up due to Hurricane Maria. DGDC will restore 2.7 ha to compensate for the loss of natural </w:t>
            </w:r>
            <w:proofErr w:type="gramStart"/>
            <w:r w:rsidRPr="00B712AF">
              <w:t>habitat, and</w:t>
            </w:r>
            <w:proofErr w:type="gramEnd"/>
            <w:r w:rsidRPr="00B712AF">
              <w:t xml:space="preserve"> adhere to the “like-for-like or better” principle. Additional areas for restoration include sloped areas without trees or vegetation exposed by Hurricane Maria and landslides.</w:t>
            </w:r>
          </w:p>
          <w:p w14:paraId="338FC77B" w14:textId="77777777" w:rsidR="004C1BA8" w:rsidRPr="00856E72" w:rsidRDefault="004C1BA8" w:rsidP="00856E72">
            <w:pPr>
              <w:pStyle w:val="ListParagraph"/>
            </w:pPr>
          </w:p>
        </w:tc>
      </w:tr>
      <w:tr w:rsidR="00856E72" w14:paraId="27CE7F08" w14:textId="77777777" w:rsidTr="6448F603">
        <w:tc>
          <w:tcPr>
            <w:tcW w:w="0" w:type="auto"/>
          </w:tcPr>
          <w:p w14:paraId="0A323564" w14:textId="77777777" w:rsidR="00856E72" w:rsidRPr="00856E72" w:rsidRDefault="00856E72" w:rsidP="004C1BA8">
            <w:pPr>
              <w:rPr>
                <w:b/>
                <w:bCs/>
              </w:rPr>
            </w:pPr>
          </w:p>
        </w:tc>
        <w:tc>
          <w:tcPr>
            <w:tcW w:w="0" w:type="auto"/>
          </w:tcPr>
          <w:p w14:paraId="43370256" w14:textId="5315904F" w:rsidR="00856E72" w:rsidRPr="00A461E7" w:rsidRDefault="00856E72" w:rsidP="004C1BA8">
            <w:pPr>
              <w:jc w:val="left"/>
            </w:pPr>
            <w:r w:rsidRPr="004A79BD">
              <w:t>Use of artificial night light during construction activities, which will create wildlife disturbance and mortality</w:t>
            </w:r>
          </w:p>
        </w:tc>
        <w:tc>
          <w:tcPr>
            <w:tcW w:w="0" w:type="auto"/>
          </w:tcPr>
          <w:p w14:paraId="2255D0C3" w14:textId="77777777" w:rsidR="00856E72" w:rsidRPr="00B712AF" w:rsidRDefault="00856E72" w:rsidP="00856E72">
            <w:pPr>
              <w:rPr>
                <w:b/>
                <w:bCs/>
              </w:rPr>
            </w:pPr>
            <w:r w:rsidRPr="00B712AF">
              <w:rPr>
                <w:b/>
                <w:bCs/>
              </w:rPr>
              <w:t>Artificial Lighting and Management</w:t>
            </w:r>
          </w:p>
          <w:p w14:paraId="51368BBB" w14:textId="77777777" w:rsidR="00856E72" w:rsidRPr="00B712AF" w:rsidRDefault="00856E72" w:rsidP="00046FA7">
            <w:pPr>
              <w:pStyle w:val="ListParagraph"/>
              <w:numPr>
                <w:ilvl w:val="0"/>
                <w:numId w:val="19"/>
              </w:numPr>
            </w:pPr>
            <w:r w:rsidRPr="00B712AF">
              <w:t>Reduce the duration of light to extent possible via the use of timers and motion detectors;</w:t>
            </w:r>
          </w:p>
          <w:p w14:paraId="349B6E82" w14:textId="77777777" w:rsidR="00856E72" w:rsidRPr="00B712AF" w:rsidRDefault="00856E72" w:rsidP="00046FA7">
            <w:pPr>
              <w:pStyle w:val="ListParagraph"/>
              <w:numPr>
                <w:ilvl w:val="0"/>
                <w:numId w:val="19"/>
              </w:numPr>
            </w:pPr>
            <w:r w:rsidRPr="00B712AF">
              <w:t>Avoid ultraviolet (UV) light and shorter wavelength light;</w:t>
            </w:r>
          </w:p>
          <w:p w14:paraId="49EB4871" w14:textId="77777777" w:rsidR="00856E72" w:rsidRPr="00B712AF" w:rsidRDefault="00856E72" w:rsidP="00046FA7">
            <w:pPr>
              <w:pStyle w:val="ListParagraph"/>
              <w:numPr>
                <w:ilvl w:val="0"/>
                <w:numId w:val="19"/>
              </w:numPr>
            </w:pPr>
            <w:r w:rsidRPr="00B712AF">
              <w:t>Use low wattage lamps (&lt;70 Watts (W));</w:t>
            </w:r>
          </w:p>
          <w:p w14:paraId="6247015F" w14:textId="77777777" w:rsidR="00856E72" w:rsidRPr="00B712AF" w:rsidRDefault="00856E72" w:rsidP="00046FA7">
            <w:pPr>
              <w:pStyle w:val="ListParagraph"/>
              <w:numPr>
                <w:ilvl w:val="0"/>
                <w:numId w:val="19"/>
              </w:numPr>
            </w:pPr>
            <w:r w:rsidRPr="00B712AF">
              <w:t>Use yellow light or red light that does not contain blue, violet, or UV wavelengths, as these attract fewer insects than UV or bluish/white lights;</w:t>
            </w:r>
          </w:p>
          <w:p w14:paraId="590C900C" w14:textId="77777777" w:rsidR="00856E72" w:rsidRPr="00B712AF" w:rsidRDefault="00856E72" w:rsidP="00046FA7">
            <w:pPr>
              <w:pStyle w:val="ListParagraph"/>
              <w:numPr>
                <w:ilvl w:val="0"/>
                <w:numId w:val="19"/>
              </w:numPr>
            </w:pPr>
            <w:r w:rsidRPr="00B712AF">
              <w:t>Plan and design light intensity and configuration, spacing, height, and directionality to reduce the intensity and spillage of light to minimize overall illumination;</w:t>
            </w:r>
          </w:p>
          <w:p w14:paraId="51FF03D6" w14:textId="77777777" w:rsidR="00856E72" w:rsidRPr="00B712AF" w:rsidRDefault="00856E72" w:rsidP="00046FA7">
            <w:pPr>
              <w:pStyle w:val="ListParagraph"/>
              <w:numPr>
                <w:ilvl w:val="0"/>
                <w:numId w:val="19"/>
              </w:numPr>
            </w:pPr>
            <w:r w:rsidRPr="00B712AF">
              <w:t>Use light only when needed and preferably turn off lights during times of peak bird migration;</w:t>
            </w:r>
          </w:p>
          <w:p w14:paraId="3F42FCAA" w14:textId="77777777" w:rsidR="00856E72" w:rsidRPr="00B712AF" w:rsidRDefault="00856E72" w:rsidP="00046FA7">
            <w:pPr>
              <w:pStyle w:val="ListParagraph"/>
              <w:numPr>
                <w:ilvl w:val="0"/>
                <w:numId w:val="19"/>
              </w:numPr>
            </w:pPr>
            <w:r w:rsidRPr="00B712AF">
              <w:t>Ensure there are light-exclusion zones within the Project property;</w:t>
            </w:r>
          </w:p>
          <w:p w14:paraId="07E3CA05" w14:textId="77777777" w:rsidR="00856E72" w:rsidRPr="00B712AF" w:rsidRDefault="00856E72" w:rsidP="00046FA7">
            <w:pPr>
              <w:pStyle w:val="ListParagraph"/>
              <w:numPr>
                <w:ilvl w:val="0"/>
                <w:numId w:val="19"/>
              </w:numPr>
            </w:pPr>
            <w:r w:rsidRPr="00B712AF">
              <w:t>Avoid upward pointing lights and install directional accessories on existing light units to direct light away from sensitive areas and minimize light spill, if necessary; and</w:t>
            </w:r>
          </w:p>
          <w:p w14:paraId="3061823F" w14:textId="48C9E780" w:rsidR="00856E72" w:rsidRDefault="00856E72" w:rsidP="00046FA7">
            <w:pPr>
              <w:pStyle w:val="ListParagraph"/>
              <w:numPr>
                <w:ilvl w:val="0"/>
                <w:numId w:val="19"/>
              </w:numPr>
            </w:pPr>
            <w:r w:rsidRPr="00B712AF">
              <w:t>Adapt mitigation measures if lights are shown to have an impact based on bird, bat, and invertebrate monitoring reports.</w:t>
            </w:r>
          </w:p>
        </w:tc>
      </w:tr>
      <w:tr w:rsidR="004C1BA8" w14:paraId="49FCE93B" w14:textId="77777777" w:rsidTr="6448F603">
        <w:tc>
          <w:tcPr>
            <w:tcW w:w="0" w:type="auto"/>
          </w:tcPr>
          <w:p w14:paraId="49FCE933" w14:textId="7D4E12AB" w:rsidR="004C1BA8" w:rsidRDefault="004C1BA8" w:rsidP="004C1BA8"/>
        </w:tc>
        <w:tc>
          <w:tcPr>
            <w:tcW w:w="0" w:type="auto"/>
          </w:tcPr>
          <w:p w14:paraId="019BD5BA" w14:textId="36AFF807" w:rsidR="004C1BA8" w:rsidRPr="00BF281C" w:rsidRDefault="004C1BA8" w:rsidP="004C1BA8">
            <w:pPr>
              <w:jc w:val="left"/>
            </w:pPr>
            <w:r>
              <w:t>Potential poaching and illegal trade of wildlife</w:t>
            </w:r>
          </w:p>
        </w:tc>
        <w:tc>
          <w:tcPr>
            <w:tcW w:w="0" w:type="auto"/>
          </w:tcPr>
          <w:p w14:paraId="31EA827F" w14:textId="2958F833" w:rsidR="00856E72" w:rsidRPr="00856E72" w:rsidRDefault="00856E72" w:rsidP="00856E72">
            <w:pPr>
              <w:rPr>
                <w:b/>
                <w:bCs/>
              </w:rPr>
            </w:pPr>
            <w:r w:rsidRPr="00856E72">
              <w:rPr>
                <w:b/>
                <w:bCs/>
              </w:rPr>
              <w:t>Illegal Wildlife Trade</w:t>
            </w:r>
          </w:p>
          <w:p w14:paraId="5221DAA6" w14:textId="47CD8169" w:rsidR="004C1BA8" w:rsidRPr="004265E2" w:rsidRDefault="004C1BA8" w:rsidP="00046FA7">
            <w:pPr>
              <w:pStyle w:val="ListParagraph"/>
              <w:numPr>
                <w:ilvl w:val="0"/>
                <w:numId w:val="19"/>
              </w:numPr>
            </w:pPr>
            <w:r w:rsidRPr="004265E2">
              <w:t>The Contractor's code of conduct for workers will include conditions on the protection of flora and fauna and ban on cutting of trees, and a ban on hunting and poaching of wildlife. Employees found violating would be subject to strict actions, including fines and termination of employment.</w:t>
            </w:r>
          </w:p>
          <w:p w14:paraId="49FCE934" w14:textId="10ED592C" w:rsidR="004C1BA8" w:rsidRDefault="004C1BA8" w:rsidP="00046FA7">
            <w:pPr>
              <w:pStyle w:val="ListParagraph"/>
              <w:numPr>
                <w:ilvl w:val="0"/>
                <w:numId w:val="19"/>
              </w:numPr>
            </w:pPr>
            <w:r>
              <w:t xml:space="preserve">Contractors instruct workers on forbidding hunting or collecting natural resources of workers. Contracts can also include articles that require use of access controls/checkpoints, zero tolerance of any illegal biodiversity resources in worker camps (such as wildlife products sold to construction workers; products of illegal hunting along access roads; pets taken from the wild) and offer workers appropriate food/canteen options that will reduce demand for seeking local food options. </w:t>
            </w:r>
          </w:p>
          <w:p w14:paraId="49FCE935" w14:textId="0C52F389" w:rsidR="004C1BA8" w:rsidRDefault="004C1BA8" w:rsidP="00046FA7">
            <w:pPr>
              <w:pStyle w:val="ListParagraph"/>
              <w:numPr>
                <w:ilvl w:val="0"/>
                <w:numId w:val="19"/>
              </w:numPr>
            </w:pPr>
            <w:r>
              <w:t xml:space="preserve">The DGDC GRM provides a safe and anonymous line for reporting activity for workers, </w:t>
            </w:r>
            <w:proofErr w:type="gramStart"/>
            <w:r>
              <w:t>communities</w:t>
            </w:r>
            <w:proofErr w:type="gramEnd"/>
            <w:r>
              <w:t xml:space="preserve"> or any stakeholders whereby they are safe from retribution from other community members, organized crime or government officials.</w:t>
            </w:r>
          </w:p>
          <w:p w14:paraId="49FCE936" w14:textId="77777777" w:rsidR="004C1BA8" w:rsidRDefault="004C1BA8" w:rsidP="00046FA7">
            <w:pPr>
              <w:pStyle w:val="ListParagraph"/>
              <w:numPr>
                <w:ilvl w:val="0"/>
                <w:numId w:val="19"/>
              </w:numPr>
            </w:pPr>
            <w:r>
              <w:t>If a crime is committed, national authorities need to be alerted immediately. In addition, sometimes, live animals can be rehabilitated, and the appropriate national authorities or non-government organizations need to be contacted to collect the animals to avoid risks of harm to people and the animal(s).</w:t>
            </w:r>
          </w:p>
          <w:p w14:paraId="49FCE937" w14:textId="77777777" w:rsidR="004C1BA8" w:rsidRDefault="004C1BA8" w:rsidP="00046FA7">
            <w:pPr>
              <w:pStyle w:val="ListParagraph"/>
              <w:numPr>
                <w:ilvl w:val="0"/>
                <w:numId w:val="19"/>
              </w:numPr>
            </w:pPr>
            <w:r>
              <w:t>Contractors shall be responsible for demonstrating that timber procurement is limited to those suppliers that can demonstrate that timber is legitimately sourced and does not contribute to significant conversion or degradation of natural or critical habitats</w:t>
            </w:r>
          </w:p>
        </w:tc>
      </w:tr>
      <w:tr w:rsidR="004C1BA8" w14:paraId="49FCE953" w14:textId="77777777" w:rsidTr="6448F603">
        <w:tc>
          <w:tcPr>
            <w:tcW w:w="0" w:type="auto"/>
          </w:tcPr>
          <w:p w14:paraId="49FCE94F" w14:textId="7BA74D94" w:rsidR="004C1BA8" w:rsidRDefault="004C1BA8" w:rsidP="004C1BA8"/>
        </w:tc>
        <w:tc>
          <w:tcPr>
            <w:tcW w:w="0" w:type="auto"/>
          </w:tcPr>
          <w:p w14:paraId="37D69079" w14:textId="5ED44A82" w:rsidR="004C1BA8" w:rsidRPr="00BF281C" w:rsidRDefault="004C1BA8" w:rsidP="004C1BA8">
            <w:pPr>
              <w:jc w:val="left"/>
            </w:pPr>
            <w:r w:rsidRPr="000D33CF">
              <w:rPr>
                <w:rFonts w:cstheme="minorHAnsi"/>
              </w:rPr>
              <w:t>Adverse impacts due to the introduction of invasive alien species on biodiversity</w:t>
            </w:r>
          </w:p>
        </w:tc>
        <w:tc>
          <w:tcPr>
            <w:tcW w:w="0" w:type="auto"/>
          </w:tcPr>
          <w:p w14:paraId="25CC9885" w14:textId="5C5829F7" w:rsidR="00856E72" w:rsidRPr="00856E72" w:rsidRDefault="00856E72" w:rsidP="00856E72">
            <w:pPr>
              <w:rPr>
                <w:b/>
                <w:bCs/>
              </w:rPr>
            </w:pPr>
            <w:r w:rsidRPr="00856E72">
              <w:rPr>
                <w:rFonts w:eastAsia="Arial" w:cstheme="minorHAnsi"/>
                <w:b/>
                <w:bCs/>
              </w:rPr>
              <w:t>Spread of Invasive Alien Species (IAS)</w:t>
            </w:r>
          </w:p>
          <w:p w14:paraId="715C7EA6" w14:textId="553678FE" w:rsidR="004C1BA8" w:rsidRPr="00FF61F0" w:rsidRDefault="004C1BA8" w:rsidP="00046FA7">
            <w:pPr>
              <w:pStyle w:val="ListParagraph"/>
              <w:numPr>
                <w:ilvl w:val="0"/>
                <w:numId w:val="19"/>
              </w:numPr>
            </w:pPr>
            <w:r>
              <w:t xml:space="preserve">Use the designated roads for accessing the construction sites. </w:t>
            </w:r>
            <w:r w:rsidRPr="00FF61F0">
              <w:t xml:space="preserve">Avoid using the forest roads and passing through the forests by construction equipment, </w:t>
            </w:r>
            <w:proofErr w:type="gramStart"/>
            <w:r w:rsidRPr="00FF61F0">
              <w:t>vehicles</w:t>
            </w:r>
            <w:proofErr w:type="gramEnd"/>
            <w:r w:rsidRPr="00FF61F0">
              <w:t xml:space="preserve"> and labour.</w:t>
            </w:r>
          </w:p>
          <w:p w14:paraId="0473AA68" w14:textId="77777777" w:rsidR="004C1BA8" w:rsidRPr="00FF61F0" w:rsidRDefault="004C1BA8" w:rsidP="00046FA7">
            <w:pPr>
              <w:pStyle w:val="ListParagraph"/>
              <w:numPr>
                <w:ilvl w:val="0"/>
                <w:numId w:val="19"/>
              </w:numPr>
            </w:pPr>
            <w:r w:rsidRPr="00FF61F0">
              <w:t xml:space="preserve">Native tree species will be used for the plantation </w:t>
            </w:r>
            <w:proofErr w:type="gramStart"/>
            <w:r w:rsidRPr="00FF61F0">
              <w:t>activities</w:t>
            </w:r>
            <w:proofErr w:type="gramEnd"/>
          </w:p>
          <w:p w14:paraId="645D143F" w14:textId="77777777" w:rsidR="004C1BA8" w:rsidRPr="00FF61F0" w:rsidRDefault="004C1BA8" w:rsidP="00046FA7">
            <w:pPr>
              <w:pStyle w:val="ListParagraph"/>
              <w:numPr>
                <w:ilvl w:val="0"/>
                <w:numId w:val="19"/>
              </w:numPr>
            </w:pPr>
            <w:r w:rsidRPr="00FF61F0">
              <w:t>Construction sites will be rehabilitated at the earliest opportunities, and rehabilitation plans with IAS control measures appropriate to the IAS risk prevailing in the project area.</w:t>
            </w:r>
          </w:p>
          <w:p w14:paraId="61DEA521" w14:textId="77777777" w:rsidR="004C1BA8" w:rsidRPr="00FF61F0" w:rsidRDefault="004C1BA8" w:rsidP="00046FA7">
            <w:pPr>
              <w:pStyle w:val="ListParagraph"/>
              <w:numPr>
                <w:ilvl w:val="0"/>
                <w:numId w:val="19"/>
              </w:numPr>
            </w:pPr>
            <w:r w:rsidRPr="00FF61F0">
              <w:t>Construction vehicles will be brought to the site in an 'as-clean-as-new' condition to ensure that invasive plant material and seed-bearing soil are not introduced.</w:t>
            </w:r>
          </w:p>
          <w:p w14:paraId="3571C093" w14:textId="77777777" w:rsidR="004C1BA8" w:rsidRPr="00FF61F0" w:rsidRDefault="004C1BA8" w:rsidP="00046FA7">
            <w:pPr>
              <w:pStyle w:val="ListParagraph"/>
              <w:numPr>
                <w:ilvl w:val="0"/>
                <w:numId w:val="19"/>
              </w:numPr>
            </w:pPr>
            <w:r w:rsidRPr="00FF61F0">
              <w:t>All vehicles will be cleaned on a regular basis to prevent the unintentional spread of IAS within the project area.</w:t>
            </w:r>
          </w:p>
          <w:p w14:paraId="49FCE950" w14:textId="6FED682B" w:rsidR="004C1BA8" w:rsidRDefault="004C1BA8" w:rsidP="00046FA7">
            <w:pPr>
              <w:pStyle w:val="ListParagraph"/>
              <w:numPr>
                <w:ilvl w:val="0"/>
                <w:numId w:val="19"/>
              </w:numPr>
            </w:pPr>
            <w:r w:rsidRPr="00FF61F0">
              <w:t>IAS will be regularly controlled in construction vehicle parking and operational areas, including construction sites</w:t>
            </w:r>
          </w:p>
        </w:tc>
      </w:tr>
      <w:tr w:rsidR="00856E72" w14:paraId="74082EC1" w14:textId="77777777" w:rsidTr="6448F603">
        <w:tc>
          <w:tcPr>
            <w:tcW w:w="0" w:type="auto"/>
          </w:tcPr>
          <w:p w14:paraId="16E86A5A" w14:textId="77777777" w:rsidR="00856E72" w:rsidRDefault="00856E72" w:rsidP="004C1BA8"/>
        </w:tc>
        <w:tc>
          <w:tcPr>
            <w:tcW w:w="0" w:type="auto"/>
          </w:tcPr>
          <w:p w14:paraId="6D44ABE0" w14:textId="023495A9" w:rsidR="00856E72" w:rsidRPr="000D33CF" w:rsidRDefault="00390443" w:rsidP="004C1BA8">
            <w:pPr>
              <w:jc w:val="left"/>
              <w:rPr>
                <w:rFonts w:cstheme="minorHAnsi"/>
              </w:rPr>
            </w:pPr>
            <w:r>
              <w:rPr>
                <w:rFonts w:cstheme="minorHAnsi"/>
              </w:rPr>
              <w:t>Risk of bird collision with the Birds</w:t>
            </w:r>
          </w:p>
        </w:tc>
        <w:tc>
          <w:tcPr>
            <w:tcW w:w="0" w:type="auto"/>
          </w:tcPr>
          <w:p w14:paraId="1968BC29" w14:textId="46E8A3BC" w:rsidR="00856E72" w:rsidRDefault="00390443" w:rsidP="00856E72">
            <w:pPr>
              <w:rPr>
                <w:rFonts w:eastAsia="Arial" w:cstheme="minorHAnsi"/>
                <w:b/>
                <w:bCs/>
              </w:rPr>
            </w:pPr>
            <w:r>
              <w:rPr>
                <w:rFonts w:eastAsia="Arial" w:cstheme="minorHAnsi"/>
                <w:b/>
                <w:bCs/>
              </w:rPr>
              <w:t>Bird Collisions</w:t>
            </w:r>
          </w:p>
          <w:p w14:paraId="7901CF74" w14:textId="77777777" w:rsidR="00071EE8" w:rsidRDefault="00071EE8" w:rsidP="009A5213">
            <w:pPr>
              <w:pStyle w:val="ListParagraph"/>
              <w:numPr>
                <w:ilvl w:val="0"/>
                <w:numId w:val="56"/>
              </w:numPr>
            </w:pPr>
            <w:r>
              <w:t xml:space="preserve">Installation of Wire-marking devices increases the line profile and visibility along the overhead transmission lines to minimize </w:t>
            </w:r>
            <w:r>
              <w:lastRenderedPageBreak/>
              <w:t>bird collisions. They have a reflective and fluorescent plate, illuminating in low light.</w:t>
            </w:r>
          </w:p>
          <w:p w14:paraId="55809019" w14:textId="77777777" w:rsidR="00071EE8" w:rsidRDefault="00071EE8" w:rsidP="009A5213">
            <w:pPr>
              <w:pStyle w:val="ListParagraph"/>
              <w:numPr>
                <w:ilvl w:val="0"/>
                <w:numId w:val="56"/>
              </w:numPr>
            </w:pPr>
            <w:r>
              <w:t xml:space="preserve">Two types of marking devices exist. </w:t>
            </w:r>
          </w:p>
          <w:p w14:paraId="4024EBC5" w14:textId="77777777" w:rsidR="00071EE8" w:rsidRDefault="00071EE8" w:rsidP="00A409F9">
            <w:pPr>
              <w:pStyle w:val="ListParagraph"/>
              <w:numPr>
                <w:ilvl w:val="1"/>
                <w:numId w:val="56"/>
              </w:numPr>
            </w:pPr>
            <w:r>
              <w:t>Passive Markers. Passive wire markers increase line visibility by increasing the line's profile.</w:t>
            </w:r>
          </w:p>
          <w:p w14:paraId="6375B27D" w14:textId="77777777" w:rsidR="00071EE8" w:rsidRDefault="00071EE8" w:rsidP="00A409F9">
            <w:pPr>
              <w:pStyle w:val="ListParagraph"/>
              <w:numPr>
                <w:ilvl w:val="1"/>
                <w:numId w:val="56"/>
              </w:numPr>
            </w:pPr>
            <w:r>
              <w:t xml:space="preserve">Active wire markers increase the line profile and use movement to increase visibility. </w:t>
            </w:r>
          </w:p>
          <w:p w14:paraId="65960927" w14:textId="77777777" w:rsidR="00A409F9" w:rsidRDefault="00A409F9" w:rsidP="00A409F9">
            <w:pPr>
              <w:pStyle w:val="ListParagraph"/>
              <w:numPr>
                <w:ilvl w:val="0"/>
                <w:numId w:val="56"/>
              </w:numPr>
            </w:pPr>
            <w:r>
              <w:t xml:space="preserve">Installation of a </w:t>
            </w:r>
            <w:r w:rsidRPr="00165B9C">
              <w:t xml:space="preserve"> Bird Strike Indicator (BSI) is an automated vibration-sensing and recording tool designed to detect bird strikes on power lines. BSIs use accelerometers to record stress waves and vibrations caused by a bird strike. BSI sensors are installed on the monitored wires and transmit strike activity wirelessly to a nearby base station where the data is recorded. BSIs allow data to be collected 24 hours a day and in all weather conditions</w:t>
            </w:r>
            <w:r>
              <w:t>.</w:t>
            </w:r>
          </w:p>
          <w:p w14:paraId="354D6204" w14:textId="77777777" w:rsidR="00071EE8" w:rsidRDefault="00071EE8" w:rsidP="009A5213">
            <w:pPr>
              <w:pStyle w:val="ListParagraph"/>
              <w:numPr>
                <w:ilvl w:val="0"/>
                <w:numId w:val="56"/>
              </w:numPr>
            </w:pPr>
            <w:r>
              <w:t>Monitoring the effectiveness of markers and diverters to ensure their effectiveness in reducing bird collisions.</w:t>
            </w:r>
          </w:p>
          <w:p w14:paraId="74B60FE9" w14:textId="77777777" w:rsidR="00071EE8" w:rsidRDefault="00071EE8" w:rsidP="009A5213">
            <w:pPr>
              <w:pStyle w:val="ListParagraph"/>
              <w:numPr>
                <w:ilvl w:val="0"/>
                <w:numId w:val="56"/>
              </w:numPr>
            </w:pPr>
            <w:r>
              <w:t>Monitoring will be conducted periodically and over an extended period to gather sufficient data for analysis. If the markers and diverters are found to be ineffective or if bird collisions persist, adjustments to the installation or alternative measures may need to be considered to improve their effectiveness.</w:t>
            </w:r>
          </w:p>
          <w:p w14:paraId="7E829E84" w14:textId="2B6B13D9" w:rsidR="00390443" w:rsidRPr="00071EE8" w:rsidRDefault="00071EE8" w:rsidP="009A5213">
            <w:pPr>
              <w:pStyle w:val="ListParagraph"/>
              <w:numPr>
                <w:ilvl w:val="0"/>
                <w:numId w:val="56"/>
              </w:numPr>
              <w:rPr>
                <w:sz w:val="22"/>
              </w:rPr>
            </w:pPr>
            <w:r>
              <w:t xml:space="preserve">The Contractor team will include a bird specialist during the design phase to design the bird diverters. </w:t>
            </w:r>
          </w:p>
        </w:tc>
      </w:tr>
      <w:tr w:rsidR="004C1BA8" w:rsidRPr="00215B12" w14:paraId="49FCE975" w14:textId="77777777" w:rsidTr="6448F603">
        <w:tc>
          <w:tcPr>
            <w:tcW w:w="0" w:type="auto"/>
          </w:tcPr>
          <w:p w14:paraId="49FCE96A" w14:textId="71839EBE" w:rsidR="004C1BA8" w:rsidRPr="00215B12" w:rsidRDefault="004C1BA8" w:rsidP="004C1BA8">
            <w:pPr>
              <w:spacing w:after="40"/>
              <w:jc w:val="left"/>
              <w:rPr>
                <w:b/>
                <w:bCs/>
              </w:rPr>
            </w:pPr>
            <w:r w:rsidRPr="00215B12">
              <w:rPr>
                <w:b/>
                <w:bCs/>
              </w:rPr>
              <w:lastRenderedPageBreak/>
              <w:t>ESS8</w:t>
            </w:r>
            <w:r w:rsidR="001C55CF">
              <w:rPr>
                <w:b/>
                <w:bCs/>
              </w:rPr>
              <w:t xml:space="preserve"> (Cultural Heritage</w:t>
            </w:r>
            <w:r w:rsidR="004B0CD1">
              <w:rPr>
                <w:b/>
                <w:bCs/>
              </w:rPr>
              <w:t xml:space="preserve">) </w:t>
            </w:r>
            <w:r w:rsidRPr="00215B12">
              <w:rPr>
                <w:b/>
                <w:bCs/>
              </w:rPr>
              <w:t>-Related</w:t>
            </w:r>
          </w:p>
        </w:tc>
        <w:tc>
          <w:tcPr>
            <w:tcW w:w="0" w:type="auto"/>
          </w:tcPr>
          <w:p w14:paraId="0F82A520" w14:textId="77777777" w:rsidR="004C1BA8" w:rsidRPr="00215B12" w:rsidRDefault="004C1BA8" w:rsidP="004C1BA8">
            <w:pPr>
              <w:ind w:left="360"/>
              <w:jc w:val="left"/>
              <w:rPr>
                <w:b/>
                <w:bCs/>
              </w:rPr>
            </w:pPr>
          </w:p>
        </w:tc>
        <w:tc>
          <w:tcPr>
            <w:tcW w:w="0" w:type="auto"/>
          </w:tcPr>
          <w:p w14:paraId="49FCE971" w14:textId="0452CBE6" w:rsidR="004C1BA8" w:rsidRPr="00215B12" w:rsidRDefault="004C1BA8" w:rsidP="004C1BA8">
            <w:pPr>
              <w:pStyle w:val="ListParagraph"/>
              <w:spacing w:after="60"/>
              <w:rPr>
                <w:b/>
                <w:bCs/>
              </w:rPr>
            </w:pPr>
          </w:p>
        </w:tc>
      </w:tr>
      <w:tr w:rsidR="004C1BA8" w14:paraId="49FCE9B8" w14:textId="77777777" w:rsidTr="6448F603">
        <w:tc>
          <w:tcPr>
            <w:tcW w:w="0" w:type="auto"/>
          </w:tcPr>
          <w:p w14:paraId="49FCE9AC" w14:textId="44D3D574" w:rsidR="004C1BA8" w:rsidRDefault="004C1BA8" w:rsidP="004C1BA8">
            <w:pPr>
              <w:spacing w:after="40"/>
              <w:jc w:val="left"/>
            </w:pPr>
            <w:r>
              <w:t>Chance finds during construction</w:t>
            </w:r>
            <w:r w:rsidR="00D211E2">
              <w:t>.</w:t>
            </w:r>
          </w:p>
        </w:tc>
        <w:tc>
          <w:tcPr>
            <w:tcW w:w="0" w:type="auto"/>
          </w:tcPr>
          <w:p w14:paraId="20BB7F62" w14:textId="77777777" w:rsidR="004C1BA8" w:rsidRDefault="004C1BA8" w:rsidP="004C1BA8">
            <w:pPr>
              <w:spacing w:after="60"/>
              <w:jc w:val="left"/>
            </w:pPr>
          </w:p>
        </w:tc>
        <w:tc>
          <w:tcPr>
            <w:tcW w:w="0" w:type="auto"/>
          </w:tcPr>
          <w:p w14:paraId="49FCE9AD" w14:textId="54AD8B07" w:rsidR="004C1BA8" w:rsidRDefault="004C1BA8" w:rsidP="004C1BA8">
            <w:pPr>
              <w:spacing w:after="60"/>
            </w:pPr>
            <w:r>
              <w:t xml:space="preserve">Chance </w:t>
            </w:r>
            <w:proofErr w:type="gramStart"/>
            <w:r>
              <w:t>find</w:t>
            </w:r>
            <w:proofErr w:type="gramEnd"/>
            <w:r>
              <w:t xml:space="preserve"> procedures that will be used during this Project are as follows: </w:t>
            </w:r>
          </w:p>
          <w:p w14:paraId="49FCE9AE" w14:textId="77777777" w:rsidR="004C1BA8" w:rsidRDefault="004C1BA8" w:rsidP="00046FA7">
            <w:pPr>
              <w:pStyle w:val="ListParagraph"/>
              <w:numPr>
                <w:ilvl w:val="0"/>
                <w:numId w:val="25"/>
              </w:numPr>
              <w:spacing w:after="60"/>
            </w:pPr>
            <w:r>
              <w:t xml:space="preserve">Stop the construction activities </w:t>
            </w:r>
            <w:proofErr w:type="gramStart"/>
            <w:r>
              <w:t>in the area of</w:t>
            </w:r>
            <w:proofErr w:type="gramEnd"/>
            <w:r>
              <w:t xml:space="preserve"> the chance find; </w:t>
            </w:r>
          </w:p>
          <w:p w14:paraId="49FCE9AF" w14:textId="77777777" w:rsidR="004C1BA8" w:rsidRDefault="004C1BA8" w:rsidP="00046FA7">
            <w:pPr>
              <w:pStyle w:val="ListParagraph"/>
              <w:numPr>
                <w:ilvl w:val="0"/>
                <w:numId w:val="25"/>
              </w:numPr>
              <w:spacing w:after="60"/>
            </w:pPr>
            <w:r>
              <w:t xml:space="preserve">Delineate the discovered site or area; </w:t>
            </w:r>
          </w:p>
          <w:p w14:paraId="49FCE9B0" w14:textId="6E908627" w:rsidR="004C1BA8" w:rsidRDefault="004C1BA8" w:rsidP="00046FA7">
            <w:pPr>
              <w:pStyle w:val="ListParagraph"/>
              <w:numPr>
                <w:ilvl w:val="0"/>
                <w:numId w:val="25"/>
              </w:numPr>
              <w:spacing w:after="60"/>
            </w:pPr>
            <w:r>
              <w:t>Secure the site to prevent any damage or loss of removable objects.  In cases of removable antiquities or sensitive remains, a nightguard shall be present until the responsible agency (</w:t>
            </w:r>
            <w:r w:rsidRPr="002E3E23">
              <w:rPr>
                <w:rFonts w:cstheme="minorHAnsi"/>
                <w:szCs w:val="20"/>
              </w:rPr>
              <w:t>Ministry of Youth, Sports, Culture and Constituency</w:t>
            </w:r>
            <w:r>
              <w:rPr>
                <w:rFonts w:cstheme="minorHAnsi"/>
                <w:szCs w:val="20"/>
              </w:rPr>
              <w:t xml:space="preserve">) </w:t>
            </w:r>
            <w:proofErr w:type="gramStart"/>
            <w:r>
              <w:t>take</w:t>
            </w:r>
            <w:proofErr w:type="gramEnd"/>
            <w:r>
              <w:t xml:space="preserve"> over; </w:t>
            </w:r>
          </w:p>
          <w:p w14:paraId="49FCE9B1" w14:textId="206BCA4F" w:rsidR="004C1BA8" w:rsidRDefault="004C1BA8" w:rsidP="00046FA7">
            <w:pPr>
              <w:pStyle w:val="ListParagraph"/>
              <w:numPr>
                <w:ilvl w:val="0"/>
                <w:numId w:val="25"/>
              </w:numPr>
              <w:spacing w:after="60"/>
            </w:pPr>
            <w:r>
              <w:t xml:space="preserve">Notify the </w:t>
            </w:r>
            <w:r w:rsidR="00130FAA">
              <w:t xml:space="preserve">Owner’s Engineer </w:t>
            </w:r>
            <w:r>
              <w:t xml:space="preserve">who in turn will notify the responsible local authorities immediately (within 24 hours or less); </w:t>
            </w:r>
          </w:p>
          <w:p w14:paraId="49FCE9B2" w14:textId="76CBA9F0" w:rsidR="004C1BA8" w:rsidRDefault="004C1BA8" w:rsidP="00046FA7">
            <w:pPr>
              <w:pStyle w:val="ListParagraph"/>
              <w:numPr>
                <w:ilvl w:val="0"/>
                <w:numId w:val="25"/>
              </w:numPr>
              <w:spacing w:after="60"/>
            </w:pPr>
            <w:r>
              <w:t xml:space="preserve">Responsible local authorities would </w:t>
            </w:r>
            <w:proofErr w:type="gramStart"/>
            <w:r>
              <w:t>be in charge of</w:t>
            </w:r>
            <w:proofErr w:type="gramEnd"/>
            <w:r>
              <w:t xml:space="preserve"> protecting and preserving the site before deciding on subsequent appropriate procedures. This would require a preliminary evaluation of the findings to be performed by the archeologists (within 72 hours). The significance and importance of the findings should be assessed according to the various criteria relevant to cultural heritage; those include the aesthetic, historical, scientific or research, social and economic values; </w:t>
            </w:r>
          </w:p>
          <w:p w14:paraId="49FCE9B3" w14:textId="0DB0A899" w:rsidR="004C1BA8" w:rsidRDefault="004C1BA8" w:rsidP="00046FA7">
            <w:pPr>
              <w:pStyle w:val="ListParagraph"/>
              <w:numPr>
                <w:ilvl w:val="0"/>
                <w:numId w:val="25"/>
              </w:numPr>
              <w:spacing w:after="60"/>
            </w:pPr>
            <w:r>
              <w:t xml:space="preserve">Decisions on how to handle the finding shall be taken by the relevant authorities.  This could include changes in the layout </w:t>
            </w:r>
            <w:r>
              <w:lastRenderedPageBreak/>
              <w:t>(such as when finding an irremovable remain of cultural or archeological importance)</w:t>
            </w:r>
            <w:r w:rsidR="00D211E2">
              <w:t>,</w:t>
            </w:r>
            <w:r>
              <w:t xml:space="preserve"> conservation, preservation, restoration, and salvage; </w:t>
            </w:r>
          </w:p>
          <w:p w14:paraId="49FCE9B4" w14:textId="444C3A00" w:rsidR="004C1BA8" w:rsidRDefault="004C1BA8" w:rsidP="00046FA7">
            <w:pPr>
              <w:pStyle w:val="ListParagraph"/>
              <w:numPr>
                <w:ilvl w:val="0"/>
                <w:numId w:val="25"/>
              </w:numPr>
              <w:spacing w:after="60"/>
            </w:pPr>
            <w:r>
              <w:t xml:space="preserve">Implementation </w:t>
            </w:r>
            <w:r w:rsidR="00D211E2">
              <w:t>of</w:t>
            </w:r>
            <w:r>
              <w:t xml:space="preserve"> the authority decision concerning the management of the finding shall be communicated in writing by the relevant department; and </w:t>
            </w:r>
          </w:p>
          <w:p w14:paraId="49FCE9B5" w14:textId="24D5EA52" w:rsidR="004C1BA8" w:rsidRDefault="004C1BA8" w:rsidP="00046FA7">
            <w:pPr>
              <w:pStyle w:val="ListParagraph"/>
              <w:numPr>
                <w:ilvl w:val="0"/>
                <w:numId w:val="25"/>
              </w:numPr>
              <w:spacing w:after="60"/>
            </w:pPr>
            <w:r>
              <w:t>Construction work could resume only after permission is given from the local authorities and relevant department concerning the safeguard of the heritage.</w:t>
            </w:r>
          </w:p>
        </w:tc>
      </w:tr>
    </w:tbl>
    <w:p w14:paraId="49FCE9BB" w14:textId="77777777" w:rsidR="00D47AA1" w:rsidRDefault="00D47AA1"/>
    <w:p w14:paraId="49FCE9BC" w14:textId="77777777" w:rsidR="00D47AA1" w:rsidRDefault="0082230D">
      <w:pPr>
        <w:pStyle w:val="Heading3"/>
      </w:pPr>
      <w:bookmarkStart w:id="140" w:name="_Toc26347790"/>
      <w:r>
        <w:t>Construction Stage Monitoring Plans</w:t>
      </w:r>
      <w:bookmarkEnd w:id="140"/>
    </w:p>
    <w:p w14:paraId="49FCE9BD" w14:textId="0D58F3C8" w:rsidR="00D47AA1" w:rsidRDefault="0082230D">
      <w:bookmarkStart w:id="141" w:name="_Hlk25477051"/>
      <w:r>
        <w:t xml:space="preserve">The proposed monitoring plan to be carried out during the construction stage of the Project to ensure contractors are complying with the mitigation measures is given in </w:t>
      </w:r>
      <w:r>
        <w:rPr>
          <w:b/>
          <w:bCs/>
        </w:rPr>
        <w:t>Table 6.4,</w:t>
      </w:r>
      <w:r>
        <w:t xml:space="preserve"> along with the monitoring indicators and frequency. </w:t>
      </w:r>
      <w:r w:rsidR="00F41779">
        <w:t>The Contractor will be responsible for</w:t>
      </w:r>
      <w:r>
        <w:t xml:space="preserve"> </w:t>
      </w:r>
      <w:r w:rsidR="00D211E2">
        <w:t xml:space="preserve">the </w:t>
      </w:r>
      <w:r>
        <w:t>implementation of the plan</w:t>
      </w:r>
      <w:r w:rsidR="002D0F8B">
        <w:t xml:space="preserve"> and submit the results in their monthly reports</w:t>
      </w:r>
      <w:r>
        <w:t>.</w:t>
      </w:r>
      <w:bookmarkEnd w:id="141"/>
      <w:r w:rsidR="00D558C3">
        <w:t xml:space="preserve"> The </w:t>
      </w:r>
      <w:r w:rsidR="006F7B73">
        <w:t xml:space="preserve">Owner’s Engineer will </w:t>
      </w:r>
      <w:r w:rsidR="00825AF4">
        <w:t>supervise the implementation</w:t>
      </w:r>
      <w:r w:rsidR="006F7B73">
        <w:t xml:space="preserve">. </w:t>
      </w:r>
      <w:r w:rsidR="00BD69E3">
        <w:t>DGDC will</w:t>
      </w:r>
      <w:r w:rsidR="00C31E6C">
        <w:t xml:space="preserve"> also</w:t>
      </w:r>
      <w:r w:rsidR="00BD69E3">
        <w:t xml:space="preserve"> engage </w:t>
      </w:r>
      <w:r w:rsidR="00533B81">
        <w:t>an</w:t>
      </w:r>
      <w:r w:rsidR="00BD69E3">
        <w:t xml:space="preserve"> </w:t>
      </w:r>
      <w:r w:rsidR="00BD69E3" w:rsidRPr="00BD69E3">
        <w:t xml:space="preserve">independent E&amp;S Monitoring Consultant </w:t>
      </w:r>
      <w:r w:rsidR="0039139C">
        <w:t xml:space="preserve">for an independent monitoring </w:t>
      </w:r>
      <w:r w:rsidR="00C31E6C">
        <w:t>of t</w:t>
      </w:r>
      <w:r w:rsidR="001924E9">
        <w:t>he parameters listed in Table 6.4</w:t>
      </w:r>
      <w:r w:rsidR="00533B81">
        <w:t>.</w:t>
      </w:r>
    </w:p>
    <w:p w14:paraId="49FCE9BE" w14:textId="14EF0B9D" w:rsidR="00D47AA1" w:rsidRDefault="0082230D">
      <w:pPr>
        <w:pStyle w:val="Caption"/>
        <w:spacing w:after="60"/>
        <w:rPr>
          <w:sz w:val="20"/>
        </w:rPr>
      </w:pPr>
      <w:bookmarkStart w:id="142" w:name="_Toc151116444"/>
      <w:r>
        <w:rPr>
          <w:sz w:val="20"/>
        </w:rPr>
        <w:t xml:space="preserve">Table </w:t>
      </w:r>
      <w:r>
        <w:rPr>
          <w:noProof/>
          <w:sz w:val="20"/>
        </w:rPr>
        <w:fldChar w:fldCharType="begin"/>
      </w:r>
      <w:r>
        <w:rPr>
          <w:noProof/>
          <w:sz w:val="20"/>
        </w:rPr>
        <w:instrText xml:space="preserve"> STYLEREF 1 \s </w:instrText>
      </w:r>
      <w:r>
        <w:rPr>
          <w:noProof/>
          <w:sz w:val="20"/>
        </w:rPr>
        <w:fldChar w:fldCharType="separate"/>
      </w:r>
      <w:r w:rsidR="00555F8C">
        <w:rPr>
          <w:noProof/>
          <w:sz w:val="20"/>
        </w:rPr>
        <w:t>6</w:t>
      </w:r>
      <w:r>
        <w:rPr>
          <w:noProof/>
          <w:sz w:val="20"/>
        </w:rPr>
        <w:fldChar w:fldCharType="end"/>
      </w:r>
      <w:r>
        <w:rPr>
          <w:sz w:val="20"/>
        </w:rPr>
        <w:t>.</w:t>
      </w:r>
      <w:r>
        <w:rPr>
          <w:noProof/>
          <w:sz w:val="20"/>
        </w:rPr>
        <w:fldChar w:fldCharType="begin"/>
      </w:r>
      <w:r>
        <w:rPr>
          <w:noProof/>
          <w:sz w:val="20"/>
        </w:rPr>
        <w:instrText xml:space="preserve"> SEQ Table \* ARABIC \s 1 </w:instrText>
      </w:r>
      <w:r>
        <w:rPr>
          <w:noProof/>
          <w:sz w:val="20"/>
        </w:rPr>
        <w:fldChar w:fldCharType="separate"/>
      </w:r>
      <w:r w:rsidR="00555F8C">
        <w:rPr>
          <w:noProof/>
          <w:sz w:val="20"/>
        </w:rPr>
        <w:t>4</w:t>
      </w:r>
      <w:r>
        <w:rPr>
          <w:noProof/>
          <w:sz w:val="20"/>
        </w:rPr>
        <w:fldChar w:fldCharType="end"/>
      </w:r>
      <w:r>
        <w:rPr>
          <w:sz w:val="20"/>
        </w:rPr>
        <w:t>: Effects Monitoring Plan During Construction</w:t>
      </w:r>
      <w:bookmarkEnd w:id="142"/>
      <w:r>
        <w:rPr>
          <w:sz w:val="20"/>
        </w:rPr>
        <w:t xml:space="preserve"> </w:t>
      </w:r>
    </w:p>
    <w:p w14:paraId="49FCE9BF" w14:textId="4024EA08" w:rsidR="00D47AA1" w:rsidRDefault="0082230D">
      <w:pPr>
        <w:jc w:val="center"/>
      </w:pPr>
      <w:r>
        <w:t>(</w:t>
      </w:r>
      <w:r>
        <w:rPr>
          <w:b/>
          <w:bCs/>
        </w:rPr>
        <w:t>Note</w:t>
      </w:r>
      <w:r>
        <w:t xml:space="preserve">: </w:t>
      </w:r>
      <w:r w:rsidR="00A43FB4">
        <w:t>DGDC</w:t>
      </w:r>
      <w:r>
        <w:t xml:space="preserve"> will include this Table in the Contract Specifications of the Bidding Documents)</w:t>
      </w:r>
    </w:p>
    <w:tbl>
      <w:tblPr>
        <w:tblStyle w:val="Style46"/>
        <w:tblW w:w="4289" w:type="pct"/>
        <w:jc w:val="center"/>
        <w:tblBorders>
          <w:left w:val="single" w:sz="4" w:space="0" w:color="auto"/>
          <w:right w:val="single" w:sz="4" w:space="0" w:color="auto"/>
        </w:tblBorders>
        <w:tblLook w:val="04A0" w:firstRow="1" w:lastRow="0" w:firstColumn="1" w:lastColumn="0" w:noHBand="0" w:noVBand="1"/>
      </w:tblPr>
      <w:tblGrid>
        <w:gridCol w:w="2336"/>
        <w:gridCol w:w="3275"/>
        <w:gridCol w:w="2409"/>
      </w:tblGrid>
      <w:tr w:rsidR="002D24CE" w:rsidRPr="00915511" w14:paraId="49FCE9C4" w14:textId="77777777" w:rsidTr="6448F603">
        <w:trPr>
          <w:tblHeader/>
          <w:jc w:val="center"/>
        </w:trPr>
        <w:tc>
          <w:tcPr>
            <w:tcW w:w="1456" w:type="pct"/>
            <w:shd w:val="clear" w:color="auto" w:fill="D9D9D9" w:themeFill="background1" w:themeFillShade="D9"/>
          </w:tcPr>
          <w:p w14:paraId="49FCE9C0" w14:textId="77777777" w:rsidR="002D24CE" w:rsidRPr="00915511" w:rsidRDefault="002D24CE">
            <w:pPr>
              <w:spacing w:after="0"/>
              <w:jc w:val="center"/>
              <w:rPr>
                <w:rFonts w:ascii="Calibri" w:hAnsi="Calibri" w:cs="Calibri"/>
                <w:b/>
              </w:rPr>
            </w:pPr>
            <w:r w:rsidRPr="00915511">
              <w:rPr>
                <w:rFonts w:ascii="Calibri" w:hAnsi="Calibri" w:cs="Calibri"/>
                <w:b/>
              </w:rPr>
              <w:t>E&amp;S components</w:t>
            </w:r>
          </w:p>
        </w:tc>
        <w:tc>
          <w:tcPr>
            <w:tcW w:w="2042" w:type="pct"/>
            <w:shd w:val="clear" w:color="auto" w:fill="D9D9D9" w:themeFill="background1" w:themeFillShade="D9"/>
          </w:tcPr>
          <w:p w14:paraId="49FCE9C1" w14:textId="5E27A9CB" w:rsidR="002D24CE" w:rsidRPr="00915511" w:rsidRDefault="002D24CE">
            <w:pPr>
              <w:spacing w:after="0"/>
              <w:jc w:val="center"/>
              <w:rPr>
                <w:rFonts w:ascii="Calibri" w:hAnsi="Calibri" w:cs="Calibri"/>
                <w:b/>
              </w:rPr>
            </w:pPr>
            <w:r w:rsidRPr="00915511">
              <w:rPr>
                <w:rFonts w:ascii="Calibri" w:hAnsi="Calibri" w:cs="Calibri"/>
                <w:b/>
              </w:rPr>
              <w:t xml:space="preserve">Monitoring </w:t>
            </w:r>
            <w:r w:rsidR="00D211E2">
              <w:rPr>
                <w:rFonts w:ascii="Calibri" w:hAnsi="Calibri" w:cs="Calibri"/>
                <w:b/>
              </w:rPr>
              <w:t>P</w:t>
            </w:r>
            <w:r w:rsidRPr="00915511">
              <w:rPr>
                <w:rFonts w:ascii="Calibri" w:hAnsi="Calibri" w:cs="Calibri"/>
                <w:b/>
              </w:rPr>
              <w:t>arameters</w:t>
            </w:r>
          </w:p>
        </w:tc>
        <w:tc>
          <w:tcPr>
            <w:tcW w:w="1502" w:type="pct"/>
            <w:shd w:val="clear" w:color="auto" w:fill="D9D9D9" w:themeFill="background1" w:themeFillShade="D9"/>
          </w:tcPr>
          <w:p w14:paraId="49FCE9C3" w14:textId="2B6CBD81" w:rsidR="002D24CE" w:rsidRPr="00915511" w:rsidRDefault="00121385">
            <w:pPr>
              <w:spacing w:after="0"/>
              <w:jc w:val="center"/>
              <w:rPr>
                <w:rFonts w:ascii="Calibri" w:hAnsi="Calibri" w:cs="Calibri"/>
                <w:b/>
              </w:rPr>
            </w:pPr>
            <w:r>
              <w:rPr>
                <w:rFonts w:ascii="Calibri" w:hAnsi="Calibri" w:cs="Calibri"/>
                <w:b/>
              </w:rPr>
              <w:t>Frequency of Monitoring</w:t>
            </w:r>
          </w:p>
        </w:tc>
      </w:tr>
      <w:tr w:rsidR="00256E5F" w:rsidRPr="00256E5F" w14:paraId="45F1B9A4" w14:textId="77777777" w:rsidTr="6448F603">
        <w:trPr>
          <w:jc w:val="center"/>
        </w:trPr>
        <w:tc>
          <w:tcPr>
            <w:tcW w:w="1456" w:type="pct"/>
          </w:tcPr>
          <w:p w14:paraId="69794685" w14:textId="5DB4D386" w:rsidR="00256E5F" w:rsidRPr="00256E5F" w:rsidRDefault="00256E5F">
            <w:pPr>
              <w:spacing w:after="0"/>
              <w:rPr>
                <w:rFonts w:ascii="Calibri" w:hAnsi="Calibri" w:cs="Calibri"/>
              </w:rPr>
            </w:pPr>
            <w:r>
              <w:rPr>
                <w:rFonts w:ascii="Calibri" w:hAnsi="Calibri" w:cs="Calibri"/>
              </w:rPr>
              <w:t>Health and safety risks</w:t>
            </w:r>
          </w:p>
        </w:tc>
        <w:tc>
          <w:tcPr>
            <w:tcW w:w="2042" w:type="pct"/>
          </w:tcPr>
          <w:p w14:paraId="4FF79B48" w14:textId="7AC02C27" w:rsidR="002D0F8B" w:rsidRPr="00071EE8" w:rsidRDefault="002D0F8B" w:rsidP="002D0F8B">
            <w:pPr>
              <w:spacing w:after="0"/>
              <w:rPr>
                <w:rFonts w:asciiTheme="minorHAnsi" w:hAnsiTheme="minorHAnsi" w:cstheme="minorHAnsi"/>
              </w:rPr>
            </w:pPr>
            <w:r w:rsidRPr="00071EE8">
              <w:rPr>
                <w:rFonts w:asciiTheme="minorHAnsi" w:hAnsiTheme="minorHAnsi" w:cstheme="minorHAnsi"/>
              </w:rPr>
              <w:t>Sanitation status of Onsite</w:t>
            </w:r>
            <w:r w:rsidR="00D211E2">
              <w:rPr>
                <w:rFonts w:asciiTheme="minorHAnsi" w:hAnsiTheme="minorHAnsi" w:cstheme="minorHAnsi"/>
              </w:rPr>
              <w:t xml:space="preserve"> </w:t>
            </w:r>
            <w:r w:rsidRPr="00071EE8">
              <w:rPr>
                <w:rFonts w:asciiTheme="minorHAnsi" w:hAnsiTheme="minorHAnsi" w:cstheme="minorHAnsi"/>
              </w:rPr>
              <w:t>and Office buildings</w:t>
            </w:r>
          </w:p>
          <w:p w14:paraId="33A471D9" w14:textId="55481A6C" w:rsidR="002D0F8B" w:rsidRPr="00071EE8" w:rsidRDefault="002D0F8B" w:rsidP="002D0F8B">
            <w:pPr>
              <w:spacing w:after="0"/>
              <w:rPr>
                <w:rFonts w:asciiTheme="minorHAnsi" w:hAnsiTheme="minorHAnsi" w:cstheme="minorHAnsi"/>
              </w:rPr>
            </w:pPr>
            <w:r w:rsidRPr="00071EE8">
              <w:rPr>
                <w:rFonts w:asciiTheme="minorHAnsi" w:hAnsiTheme="minorHAnsi" w:cstheme="minorHAnsi"/>
              </w:rPr>
              <w:t>Usage of adequate PPEs</w:t>
            </w:r>
          </w:p>
          <w:p w14:paraId="46B06CA5" w14:textId="4A2A9752" w:rsidR="002D0F8B" w:rsidRPr="00071EE8" w:rsidRDefault="002D0F8B" w:rsidP="002D0F8B">
            <w:pPr>
              <w:spacing w:after="0"/>
              <w:rPr>
                <w:rFonts w:asciiTheme="minorHAnsi" w:hAnsiTheme="minorHAnsi" w:cstheme="minorHAnsi"/>
              </w:rPr>
            </w:pPr>
            <w:r w:rsidRPr="00071EE8">
              <w:rPr>
                <w:rFonts w:asciiTheme="minorHAnsi" w:hAnsiTheme="minorHAnsi" w:cstheme="minorHAnsi"/>
              </w:rPr>
              <w:t>Adequate Health and Safety Training for workers</w:t>
            </w:r>
          </w:p>
          <w:p w14:paraId="7944D579" w14:textId="5EFC08D1" w:rsidR="002D0F8B" w:rsidRPr="00071EE8" w:rsidRDefault="002D0F8B" w:rsidP="002D0F8B">
            <w:pPr>
              <w:spacing w:after="0"/>
              <w:rPr>
                <w:rFonts w:asciiTheme="minorHAnsi" w:hAnsiTheme="minorHAnsi" w:cstheme="minorHAnsi"/>
              </w:rPr>
            </w:pPr>
            <w:r w:rsidRPr="00071EE8">
              <w:rPr>
                <w:rFonts w:asciiTheme="minorHAnsi" w:hAnsiTheme="minorHAnsi" w:cstheme="minorHAnsi"/>
              </w:rPr>
              <w:t>Fire Safety measures on site</w:t>
            </w:r>
          </w:p>
          <w:p w14:paraId="60BE737F" w14:textId="05EB2693" w:rsidR="002D0F8B" w:rsidRPr="00071EE8" w:rsidRDefault="002D0F8B" w:rsidP="002D0F8B">
            <w:pPr>
              <w:spacing w:after="0"/>
              <w:rPr>
                <w:rFonts w:asciiTheme="minorHAnsi" w:hAnsiTheme="minorHAnsi" w:cstheme="minorHAnsi"/>
              </w:rPr>
            </w:pPr>
            <w:r w:rsidRPr="00071EE8">
              <w:rPr>
                <w:rFonts w:asciiTheme="minorHAnsi" w:hAnsiTheme="minorHAnsi" w:cstheme="minorHAnsi"/>
              </w:rPr>
              <w:t>Incident/ Accident Records</w:t>
            </w:r>
          </w:p>
          <w:p w14:paraId="0561C8C0" w14:textId="2933976A" w:rsidR="002D0F8B" w:rsidRPr="00071EE8" w:rsidRDefault="002D0F8B" w:rsidP="002D0F8B">
            <w:pPr>
              <w:spacing w:after="0"/>
              <w:rPr>
                <w:rFonts w:asciiTheme="minorHAnsi" w:hAnsiTheme="minorHAnsi" w:cstheme="minorHAnsi"/>
              </w:rPr>
            </w:pPr>
            <w:r w:rsidRPr="00071EE8">
              <w:rPr>
                <w:rFonts w:asciiTheme="minorHAnsi" w:hAnsiTheme="minorHAnsi" w:cstheme="minorHAnsi"/>
              </w:rPr>
              <w:t>Permit to Work Records</w:t>
            </w:r>
          </w:p>
          <w:p w14:paraId="135F19A9" w14:textId="3B449852" w:rsidR="002D0F8B" w:rsidRPr="00071EE8" w:rsidRDefault="002D0F8B" w:rsidP="002D0F8B">
            <w:pPr>
              <w:spacing w:after="0"/>
              <w:rPr>
                <w:rFonts w:asciiTheme="minorHAnsi" w:hAnsiTheme="minorHAnsi" w:cstheme="minorHAnsi"/>
              </w:rPr>
            </w:pPr>
            <w:r w:rsidRPr="00071EE8">
              <w:rPr>
                <w:rFonts w:asciiTheme="minorHAnsi" w:hAnsiTheme="minorHAnsi" w:cstheme="minorHAnsi"/>
              </w:rPr>
              <w:t>Labour Records</w:t>
            </w:r>
          </w:p>
          <w:p w14:paraId="42682CCE" w14:textId="51946152" w:rsidR="002D0F8B" w:rsidRPr="00071EE8" w:rsidRDefault="002D0F8B" w:rsidP="002D0F8B">
            <w:pPr>
              <w:spacing w:after="0"/>
              <w:rPr>
                <w:rFonts w:asciiTheme="minorHAnsi" w:hAnsiTheme="minorHAnsi" w:cstheme="minorHAnsi"/>
              </w:rPr>
            </w:pPr>
            <w:r w:rsidRPr="00071EE8">
              <w:rPr>
                <w:rFonts w:asciiTheme="minorHAnsi" w:hAnsiTheme="minorHAnsi" w:cstheme="minorHAnsi"/>
              </w:rPr>
              <w:t>Labour Insurances</w:t>
            </w:r>
          </w:p>
          <w:p w14:paraId="318BAE75" w14:textId="44667755" w:rsidR="002D0F8B" w:rsidRPr="00071EE8" w:rsidRDefault="002D0F8B" w:rsidP="002D0F8B">
            <w:pPr>
              <w:spacing w:after="0"/>
              <w:rPr>
                <w:rFonts w:asciiTheme="minorHAnsi" w:hAnsiTheme="minorHAnsi" w:cstheme="minorHAnsi"/>
              </w:rPr>
            </w:pPr>
            <w:r w:rsidRPr="00071EE8">
              <w:rPr>
                <w:rFonts w:asciiTheme="minorHAnsi" w:hAnsiTheme="minorHAnsi" w:cstheme="minorHAnsi"/>
              </w:rPr>
              <w:t xml:space="preserve">Vehicle </w:t>
            </w:r>
            <w:proofErr w:type="gramStart"/>
            <w:r w:rsidRPr="00071EE8">
              <w:rPr>
                <w:rFonts w:asciiTheme="minorHAnsi" w:hAnsiTheme="minorHAnsi" w:cstheme="minorHAnsi"/>
              </w:rPr>
              <w:t>Log Books</w:t>
            </w:r>
            <w:proofErr w:type="gramEnd"/>
          </w:p>
          <w:p w14:paraId="56B08D41" w14:textId="29FCCAFA" w:rsidR="002D0F8B" w:rsidRPr="00071EE8" w:rsidRDefault="002D0F8B" w:rsidP="002D0F8B">
            <w:pPr>
              <w:spacing w:after="0"/>
              <w:rPr>
                <w:rFonts w:asciiTheme="minorHAnsi" w:hAnsiTheme="minorHAnsi" w:cstheme="minorHAnsi"/>
              </w:rPr>
            </w:pPr>
            <w:r w:rsidRPr="00071EE8">
              <w:rPr>
                <w:rFonts w:asciiTheme="minorHAnsi" w:hAnsiTheme="minorHAnsi" w:cstheme="minorHAnsi"/>
              </w:rPr>
              <w:t>Grievances – Labour and Community</w:t>
            </w:r>
          </w:p>
          <w:p w14:paraId="6C935E64" w14:textId="62039D27" w:rsidR="00256E5F" w:rsidRPr="00256E5F" w:rsidRDefault="002D0F8B" w:rsidP="002D0F8B">
            <w:pPr>
              <w:spacing w:after="0"/>
              <w:rPr>
                <w:rFonts w:ascii="Calibri" w:hAnsi="Calibri" w:cs="Calibri"/>
              </w:rPr>
            </w:pPr>
            <w:r w:rsidRPr="00071EE8">
              <w:rPr>
                <w:rFonts w:asciiTheme="minorHAnsi" w:hAnsiTheme="minorHAnsi" w:cstheme="minorHAnsi"/>
              </w:rPr>
              <w:t>GBV-SEAH incidents</w:t>
            </w:r>
          </w:p>
        </w:tc>
        <w:tc>
          <w:tcPr>
            <w:tcW w:w="1502" w:type="pct"/>
          </w:tcPr>
          <w:p w14:paraId="6C9908C1" w14:textId="08ABEE9C" w:rsidR="00256E5F" w:rsidRPr="00256E5F" w:rsidRDefault="0069497E">
            <w:pPr>
              <w:spacing w:after="0"/>
              <w:rPr>
                <w:rFonts w:ascii="Calibri" w:hAnsi="Calibri" w:cs="Calibri"/>
              </w:rPr>
            </w:pPr>
            <w:r>
              <w:rPr>
                <w:rFonts w:ascii="Calibri" w:hAnsi="Calibri" w:cs="Calibri"/>
              </w:rPr>
              <w:t>Weekly</w:t>
            </w:r>
          </w:p>
        </w:tc>
      </w:tr>
      <w:tr w:rsidR="003F6C74" w:rsidRPr="00915511" w14:paraId="2667D550" w14:textId="77777777" w:rsidTr="6448F603">
        <w:trPr>
          <w:jc w:val="center"/>
        </w:trPr>
        <w:tc>
          <w:tcPr>
            <w:tcW w:w="1456" w:type="pct"/>
          </w:tcPr>
          <w:p w14:paraId="47F793DA" w14:textId="77777777" w:rsidR="003F6C74" w:rsidRPr="00915511" w:rsidRDefault="003F6C74" w:rsidP="00AB5FF1">
            <w:pPr>
              <w:spacing w:after="0"/>
              <w:rPr>
                <w:rFonts w:ascii="Calibri" w:hAnsi="Calibri" w:cs="Calibri"/>
              </w:rPr>
            </w:pPr>
            <w:r w:rsidRPr="00915511">
              <w:rPr>
                <w:rFonts w:ascii="Calibri" w:hAnsi="Calibri" w:cs="Calibri"/>
              </w:rPr>
              <w:t>Safety of workers</w:t>
            </w:r>
          </w:p>
        </w:tc>
        <w:tc>
          <w:tcPr>
            <w:tcW w:w="2042" w:type="pct"/>
          </w:tcPr>
          <w:p w14:paraId="7FEFEA75" w14:textId="77777777" w:rsidR="003F6C74" w:rsidRPr="00915511" w:rsidRDefault="003F6C74" w:rsidP="00AB5FF1">
            <w:pPr>
              <w:spacing w:after="0"/>
              <w:rPr>
                <w:rFonts w:ascii="Calibri" w:hAnsi="Calibri" w:cs="Calibri"/>
              </w:rPr>
            </w:pPr>
            <w:r w:rsidRPr="00915511">
              <w:rPr>
                <w:rFonts w:ascii="Calibri" w:hAnsi="Calibri" w:cs="Calibri"/>
              </w:rPr>
              <w:t xml:space="preserve">Accident Group Insurance of Workers, provision of personal protective equipment/ Use of </w:t>
            </w:r>
            <w:proofErr w:type="gramStart"/>
            <w:r w:rsidRPr="00915511">
              <w:rPr>
                <w:rFonts w:ascii="Calibri" w:hAnsi="Calibri" w:cs="Calibri"/>
              </w:rPr>
              <w:t>ear muffs</w:t>
            </w:r>
            <w:proofErr w:type="gramEnd"/>
            <w:r w:rsidRPr="00915511">
              <w:rPr>
                <w:rFonts w:ascii="Calibri" w:hAnsi="Calibri" w:cs="Calibri"/>
              </w:rPr>
              <w:t xml:space="preserve"> and other personal protective equipment by the workers</w:t>
            </w:r>
          </w:p>
        </w:tc>
        <w:tc>
          <w:tcPr>
            <w:tcW w:w="1502" w:type="pct"/>
          </w:tcPr>
          <w:p w14:paraId="320289A9" w14:textId="77777777" w:rsidR="003F6C74" w:rsidRPr="00915511" w:rsidRDefault="003F6C74" w:rsidP="00AB5FF1">
            <w:pPr>
              <w:spacing w:after="0"/>
              <w:rPr>
                <w:rFonts w:ascii="Calibri" w:hAnsi="Calibri" w:cs="Calibri"/>
              </w:rPr>
            </w:pPr>
            <w:r w:rsidRPr="00915511">
              <w:rPr>
                <w:rFonts w:ascii="Calibri" w:hAnsi="Calibri" w:cs="Calibri"/>
              </w:rPr>
              <w:t>Daily during the construction stage</w:t>
            </w:r>
          </w:p>
        </w:tc>
      </w:tr>
      <w:tr w:rsidR="002D24CE" w:rsidRPr="00915511" w14:paraId="49FCE9CB" w14:textId="77777777" w:rsidTr="6448F603">
        <w:trPr>
          <w:jc w:val="center"/>
        </w:trPr>
        <w:tc>
          <w:tcPr>
            <w:tcW w:w="1456" w:type="pct"/>
          </w:tcPr>
          <w:p w14:paraId="49FCE9C7" w14:textId="65739AD6" w:rsidR="002D24CE" w:rsidRPr="00915511" w:rsidRDefault="00C07766">
            <w:pPr>
              <w:spacing w:after="0"/>
              <w:rPr>
                <w:rFonts w:ascii="Calibri" w:hAnsi="Calibri" w:cs="Calibri"/>
              </w:rPr>
            </w:pPr>
            <w:r>
              <w:rPr>
                <w:rFonts w:ascii="Calibri" w:hAnsi="Calibri" w:cs="Calibri"/>
              </w:rPr>
              <w:t xml:space="preserve">Dust </w:t>
            </w:r>
            <w:r w:rsidR="002D24CE" w:rsidRPr="00915511">
              <w:rPr>
                <w:rFonts w:ascii="Calibri" w:hAnsi="Calibri" w:cs="Calibri"/>
              </w:rPr>
              <w:t xml:space="preserve"> </w:t>
            </w:r>
          </w:p>
        </w:tc>
        <w:tc>
          <w:tcPr>
            <w:tcW w:w="2042" w:type="pct"/>
          </w:tcPr>
          <w:p w14:paraId="49FCE9C8" w14:textId="025579C5" w:rsidR="002D24CE" w:rsidRPr="00915511" w:rsidRDefault="00C07766">
            <w:pPr>
              <w:spacing w:after="0"/>
              <w:rPr>
                <w:rFonts w:ascii="Calibri" w:hAnsi="Calibri" w:cs="Calibri"/>
              </w:rPr>
            </w:pPr>
            <w:r>
              <w:rPr>
                <w:rFonts w:ascii="Calibri" w:hAnsi="Calibri" w:cs="Calibri"/>
              </w:rPr>
              <w:t>Visual observation at the construction sites</w:t>
            </w:r>
            <w:r w:rsidR="002D24CE" w:rsidRPr="00915511">
              <w:rPr>
                <w:rFonts w:ascii="Calibri" w:eastAsia="Batang" w:hAnsi="Calibri" w:cs="Calibri"/>
              </w:rPr>
              <w:t xml:space="preserve">  </w:t>
            </w:r>
          </w:p>
        </w:tc>
        <w:tc>
          <w:tcPr>
            <w:tcW w:w="1502" w:type="pct"/>
          </w:tcPr>
          <w:p w14:paraId="49FCE9CA" w14:textId="4D53CDBF" w:rsidR="002D24CE" w:rsidRPr="00915511" w:rsidRDefault="00C07766">
            <w:pPr>
              <w:spacing w:after="0"/>
              <w:rPr>
                <w:rFonts w:ascii="Calibri" w:hAnsi="Calibri" w:cs="Calibri"/>
              </w:rPr>
            </w:pPr>
            <w:r>
              <w:rPr>
                <w:rFonts w:ascii="Calibri" w:hAnsi="Calibri" w:cs="Calibri"/>
              </w:rPr>
              <w:t>Daily at all work sites</w:t>
            </w:r>
          </w:p>
        </w:tc>
      </w:tr>
      <w:tr w:rsidR="002D24CE" w:rsidRPr="00915511" w14:paraId="49FCE9D0" w14:textId="77777777" w:rsidTr="6448F603">
        <w:trPr>
          <w:jc w:val="center"/>
        </w:trPr>
        <w:tc>
          <w:tcPr>
            <w:tcW w:w="1456" w:type="pct"/>
          </w:tcPr>
          <w:p w14:paraId="49FCE9CC" w14:textId="1F97DA3A" w:rsidR="002D24CE" w:rsidRPr="00915511" w:rsidRDefault="008B2174">
            <w:pPr>
              <w:spacing w:after="0"/>
              <w:rPr>
                <w:rFonts w:ascii="Calibri" w:hAnsi="Calibri" w:cs="Calibri"/>
              </w:rPr>
            </w:pPr>
            <w:proofErr w:type="gramStart"/>
            <w:r>
              <w:rPr>
                <w:rFonts w:ascii="Calibri" w:hAnsi="Calibri" w:cs="Calibri"/>
              </w:rPr>
              <w:t>Waste water</w:t>
            </w:r>
            <w:proofErr w:type="gramEnd"/>
            <w:r>
              <w:rPr>
                <w:rFonts w:ascii="Calibri" w:hAnsi="Calibri" w:cs="Calibri"/>
              </w:rPr>
              <w:t xml:space="preserve"> discharges</w:t>
            </w:r>
          </w:p>
        </w:tc>
        <w:tc>
          <w:tcPr>
            <w:tcW w:w="2042" w:type="pct"/>
          </w:tcPr>
          <w:p w14:paraId="49FCE9CD" w14:textId="1D40BA02" w:rsidR="002D24CE" w:rsidRPr="00915511" w:rsidRDefault="002D24CE">
            <w:pPr>
              <w:spacing w:after="0"/>
              <w:rPr>
                <w:rFonts w:ascii="Calibri" w:hAnsi="Calibri" w:cs="Calibri"/>
              </w:rPr>
            </w:pPr>
            <w:r w:rsidRPr="00915511">
              <w:rPr>
                <w:rFonts w:ascii="Calibri" w:hAnsi="Calibri" w:cs="Calibri"/>
              </w:rPr>
              <w:t xml:space="preserve">Turbidity, Conductivity, </w:t>
            </w:r>
            <w:r w:rsidR="0042567C">
              <w:rPr>
                <w:rFonts w:ascii="Calibri" w:hAnsi="Calibri" w:cs="Calibri"/>
              </w:rPr>
              <w:t xml:space="preserve">and </w:t>
            </w:r>
            <w:r w:rsidRPr="00915511">
              <w:rPr>
                <w:rFonts w:ascii="Calibri" w:hAnsi="Calibri" w:cs="Calibri"/>
              </w:rPr>
              <w:t>pH will be conducted at site with the help of portable kits, effluents from construction sites.</w:t>
            </w:r>
          </w:p>
        </w:tc>
        <w:tc>
          <w:tcPr>
            <w:tcW w:w="1502" w:type="pct"/>
          </w:tcPr>
          <w:p w14:paraId="49FCE9CF" w14:textId="02F1F192" w:rsidR="002D24CE" w:rsidRPr="00915511" w:rsidRDefault="00E538C4">
            <w:pPr>
              <w:spacing w:after="0"/>
              <w:rPr>
                <w:rFonts w:ascii="Calibri" w:hAnsi="Calibri" w:cs="Calibri"/>
              </w:rPr>
            </w:pPr>
            <w:r>
              <w:rPr>
                <w:rFonts w:ascii="Calibri" w:hAnsi="Calibri" w:cs="Calibri"/>
              </w:rPr>
              <w:t>Weekly basis</w:t>
            </w:r>
          </w:p>
        </w:tc>
      </w:tr>
      <w:tr w:rsidR="000E7A83" w:rsidRPr="00915511" w14:paraId="74AC75DA" w14:textId="77777777" w:rsidTr="6448F603">
        <w:trPr>
          <w:jc w:val="center"/>
        </w:trPr>
        <w:tc>
          <w:tcPr>
            <w:tcW w:w="1456" w:type="pct"/>
          </w:tcPr>
          <w:p w14:paraId="5F17FA0A" w14:textId="77777777" w:rsidR="000E7A83" w:rsidRPr="00915511" w:rsidRDefault="000E7A83" w:rsidP="00AB5FF1">
            <w:pPr>
              <w:spacing w:after="0"/>
              <w:rPr>
                <w:rFonts w:ascii="Calibri" w:hAnsi="Calibri" w:cs="Calibri"/>
              </w:rPr>
            </w:pPr>
            <w:r w:rsidRPr="00915511">
              <w:rPr>
                <w:rFonts w:ascii="Calibri" w:hAnsi="Calibri" w:cs="Calibri"/>
              </w:rPr>
              <w:lastRenderedPageBreak/>
              <w:t>Obstruction of drainage</w:t>
            </w:r>
          </w:p>
        </w:tc>
        <w:tc>
          <w:tcPr>
            <w:tcW w:w="2042" w:type="pct"/>
          </w:tcPr>
          <w:p w14:paraId="35E03D4E" w14:textId="77777777" w:rsidR="000E7A83" w:rsidRPr="00915511" w:rsidRDefault="000E7A83" w:rsidP="00AB5FF1">
            <w:pPr>
              <w:spacing w:after="0"/>
              <w:rPr>
                <w:rFonts w:ascii="Calibri" w:hAnsi="Calibri" w:cs="Calibri"/>
              </w:rPr>
            </w:pPr>
            <w:r w:rsidRPr="00915511">
              <w:rPr>
                <w:rFonts w:ascii="Calibri" w:hAnsi="Calibri" w:cs="Calibri"/>
              </w:rPr>
              <w:t>Roadside drainage discharge, water impounding area during rain, waterlogging</w:t>
            </w:r>
          </w:p>
        </w:tc>
        <w:tc>
          <w:tcPr>
            <w:tcW w:w="1502" w:type="pct"/>
          </w:tcPr>
          <w:p w14:paraId="769CB3D9" w14:textId="77777777" w:rsidR="000E7A83" w:rsidRPr="00915511" w:rsidRDefault="000E7A83" w:rsidP="00AB5FF1">
            <w:pPr>
              <w:spacing w:after="0"/>
              <w:rPr>
                <w:rFonts w:ascii="Calibri" w:hAnsi="Calibri" w:cs="Calibri"/>
              </w:rPr>
            </w:pPr>
            <w:r w:rsidRPr="00915511">
              <w:rPr>
                <w:rFonts w:ascii="Calibri" w:hAnsi="Calibri" w:cs="Calibri"/>
              </w:rPr>
              <w:t>Daily during the construction stage</w:t>
            </w:r>
          </w:p>
        </w:tc>
      </w:tr>
      <w:tr w:rsidR="001D4BB1" w:rsidRPr="00F11439" w14:paraId="685C50FA" w14:textId="77777777" w:rsidTr="6448F603">
        <w:trPr>
          <w:jc w:val="center"/>
        </w:trPr>
        <w:tc>
          <w:tcPr>
            <w:tcW w:w="1456" w:type="pct"/>
          </w:tcPr>
          <w:p w14:paraId="17604D74" w14:textId="612E9A5E" w:rsidR="001D4BB1" w:rsidRPr="00F11439" w:rsidRDefault="001D4BB1" w:rsidP="00AB5FF1">
            <w:pPr>
              <w:spacing w:after="0"/>
              <w:rPr>
                <w:rFonts w:ascii="Calibri" w:hAnsi="Calibri" w:cs="Calibri"/>
              </w:rPr>
            </w:pPr>
            <w:r w:rsidRPr="00F11439">
              <w:rPr>
                <w:rFonts w:ascii="Calibri" w:hAnsi="Calibri" w:cs="Calibri"/>
              </w:rPr>
              <w:t>Waste</w:t>
            </w:r>
          </w:p>
        </w:tc>
        <w:tc>
          <w:tcPr>
            <w:tcW w:w="2042" w:type="pct"/>
          </w:tcPr>
          <w:p w14:paraId="00CD1A8C" w14:textId="77777777" w:rsidR="00F11439" w:rsidRPr="00F11439" w:rsidRDefault="00F11439" w:rsidP="00F11439">
            <w:pPr>
              <w:spacing w:after="0"/>
              <w:rPr>
                <w:rFonts w:ascii="Calibri" w:hAnsi="Calibri" w:cs="Calibri"/>
              </w:rPr>
            </w:pPr>
            <w:r w:rsidRPr="00F11439">
              <w:rPr>
                <w:rFonts w:ascii="Calibri" w:hAnsi="Calibri" w:cs="Calibri"/>
              </w:rPr>
              <w:t xml:space="preserve">Waste inventory for both hazardous and non-hazardous waste, Waste Labeling, </w:t>
            </w:r>
            <w:proofErr w:type="gramStart"/>
            <w:r w:rsidRPr="00F11439">
              <w:rPr>
                <w:rFonts w:ascii="Calibri" w:hAnsi="Calibri" w:cs="Calibri"/>
              </w:rPr>
              <w:t>storage</w:t>
            </w:r>
            <w:proofErr w:type="gramEnd"/>
            <w:r w:rsidRPr="00F11439">
              <w:rPr>
                <w:rFonts w:ascii="Calibri" w:hAnsi="Calibri" w:cs="Calibri"/>
              </w:rPr>
              <w:t xml:space="preserve"> and disposal records</w:t>
            </w:r>
          </w:p>
          <w:p w14:paraId="6488156F" w14:textId="77777777" w:rsidR="001D4BB1" w:rsidRPr="00F11439" w:rsidRDefault="001D4BB1" w:rsidP="00AB5FF1">
            <w:pPr>
              <w:spacing w:after="0"/>
              <w:rPr>
                <w:rFonts w:ascii="Calibri" w:hAnsi="Calibri" w:cs="Calibri"/>
              </w:rPr>
            </w:pPr>
          </w:p>
        </w:tc>
        <w:tc>
          <w:tcPr>
            <w:tcW w:w="1502" w:type="pct"/>
          </w:tcPr>
          <w:p w14:paraId="53AB294D" w14:textId="07135B43" w:rsidR="001D4BB1" w:rsidRPr="00F11439" w:rsidRDefault="00F11439" w:rsidP="00AB5FF1">
            <w:pPr>
              <w:spacing w:after="0"/>
              <w:rPr>
                <w:rFonts w:ascii="Calibri" w:hAnsi="Calibri" w:cs="Calibri"/>
              </w:rPr>
            </w:pPr>
            <w:r w:rsidRPr="00F11439">
              <w:rPr>
                <w:rFonts w:ascii="Calibri" w:hAnsi="Calibri" w:cs="Calibri"/>
              </w:rPr>
              <w:t>Weekly at yards and storage areas</w:t>
            </w:r>
          </w:p>
        </w:tc>
      </w:tr>
      <w:tr w:rsidR="002D24CE" w:rsidRPr="00915511" w14:paraId="49FCE9D5" w14:textId="77777777" w:rsidTr="6448F603">
        <w:trPr>
          <w:jc w:val="center"/>
        </w:trPr>
        <w:tc>
          <w:tcPr>
            <w:tcW w:w="1456" w:type="pct"/>
          </w:tcPr>
          <w:p w14:paraId="49FCE9D1" w14:textId="77777777" w:rsidR="002D24CE" w:rsidRPr="00915511" w:rsidRDefault="002D24CE">
            <w:pPr>
              <w:spacing w:after="0"/>
              <w:rPr>
                <w:rFonts w:ascii="Calibri" w:hAnsi="Calibri" w:cs="Calibri"/>
              </w:rPr>
            </w:pPr>
            <w:r w:rsidRPr="00915511">
              <w:rPr>
                <w:rFonts w:ascii="Calibri" w:hAnsi="Calibri" w:cs="Calibri"/>
              </w:rPr>
              <w:t>Noise</w:t>
            </w:r>
          </w:p>
        </w:tc>
        <w:tc>
          <w:tcPr>
            <w:tcW w:w="2042" w:type="pct"/>
          </w:tcPr>
          <w:p w14:paraId="49FCE9D2" w14:textId="146273EA" w:rsidR="002D24CE" w:rsidRPr="00915511" w:rsidRDefault="00E538C4">
            <w:pPr>
              <w:spacing w:after="0"/>
              <w:rPr>
                <w:rFonts w:ascii="Calibri" w:hAnsi="Calibri" w:cs="Calibri"/>
              </w:rPr>
            </w:pPr>
            <w:r>
              <w:rPr>
                <w:rFonts w:ascii="Calibri" w:hAnsi="Calibri" w:cs="Calibri"/>
              </w:rPr>
              <w:t>Measurement of noise using portable meters</w:t>
            </w:r>
          </w:p>
        </w:tc>
        <w:tc>
          <w:tcPr>
            <w:tcW w:w="1502" w:type="pct"/>
          </w:tcPr>
          <w:p w14:paraId="49FCE9D4" w14:textId="4BAED009" w:rsidR="002D24CE" w:rsidRPr="00915511" w:rsidRDefault="000E7A83">
            <w:pPr>
              <w:spacing w:after="0"/>
              <w:rPr>
                <w:rFonts w:ascii="Calibri" w:hAnsi="Calibri" w:cs="Calibri"/>
              </w:rPr>
            </w:pPr>
            <w:r>
              <w:rPr>
                <w:rFonts w:ascii="Calibri" w:hAnsi="Calibri" w:cs="Calibri"/>
              </w:rPr>
              <w:t>Weekly at all work sites</w:t>
            </w:r>
          </w:p>
        </w:tc>
      </w:tr>
      <w:tr w:rsidR="002D24CE" w:rsidRPr="00915511" w14:paraId="49FCEA01" w14:textId="77777777" w:rsidTr="6448F603">
        <w:trPr>
          <w:jc w:val="center"/>
        </w:trPr>
        <w:tc>
          <w:tcPr>
            <w:tcW w:w="1456" w:type="pct"/>
          </w:tcPr>
          <w:p w14:paraId="49FCE9FD" w14:textId="77777777" w:rsidR="002D24CE" w:rsidRPr="00915511" w:rsidRDefault="002D24CE">
            <w:pPr>
              <w:spacing w:after="0"/>
              <w:rPr>
                <w:rFonts w:ascii="Calibri" w:hAnsi="Calibri" w:cs="Calibri"/>
              </w:rPr>
            </w:pPr>
            <w:r w:rsidRPr="00915511">
              <w:rPr>
                <w:rFonts w:ascii="Calibri" w:hAnsi="Calibri" w:cs="Calibri"/>
              </w:rPr>
              <w:t>Number of felled trees</w:t>
            </w:r>
          </w:p>
        </w:tc>
        <w:tc>
          <w:tcPr>
            <w:tcW w:w="2042" w:type="pct"/>
          </w:tcPr>
          <w:p w14:paraId="49FCE9FE" w14:textId="77777777" w:rsidR="002D24CE" w:rsidRPr="00915511" w:rsidRDefault="002D24CE">
            <w:pPr>
              <w:spacing w:after="0"/>
              <w:rPr>
                <w:rFonts w:ascii="Calibri" w:hAnsi="Calibri" w:cs="Calibri"/>
              </w:rPr>
            </w:pPr>
            <w:r w:rsidRPr="00915511">
              <w:rPr>
                <w:rFonts w:ascii="Calibri" w:hAnsi="Calibri" w:cs="Calibri"/>
              </w:rPr>
              <w:t xml:space="preserve">Statistics of removed and planted trees, </w:t>
            </w:r>
            <w:proofErr w:type="gramStart"/>
            <w:r w:rsidRPr="00915511">
              <w:rPr>
                <w:rFonts w:ascii="Calibri" w:hAnsi="Calibri" w:cs="Calibri"/>
              </w:rPr>
              <w:t>nurseries</w:t>
            </w:r>
            <w:proofErr w:type="gramEnd"/>
            <w:r w:rsidRPr="00915511">
              <w:rPr>
                <w:rFonts w:ascii="Calibri" w:hAnsi="Calibri" w:cs="Calibri"/>
              </w:rPr>
              <w:t xml:space="preserve"> and plantations</w:t>
            </w:r>
          </w:p>
        </w:tc>
        <w:tc>
          <w:tcPr>
            <w:tcW w:w="1502" w:type="pct"/>
          </w:tcPr>
          <w:p w14:paraId="49FCEA00" w14:textId="77777777" w:rsidR="002D24CE" w:rsidRPr="00915511" w:rsidRDefault="002D24CE">
            <w:pPr>
              <w:spacing w:after="0"/>
              <w:rPr>
                <w:rFonts w:ascii="Calibri" w:hAnsi="Calibri" w:cs="Calibri"/>
              </w:rPr>
            </w:pPr>
            <w:r w:rsidRPr="00915511">
              <w:rPr>
                <w:rFonts w:ascii="Calibri" w:hAnsi="Calibri" w:cs="Calibri"/>
              </w:rPr>
              <w:t xml:space="preserve">During the time of tree felling </w:t>
            </w:r>
            <w:proofErr w:type="gramStart"/>
            <w:r w:rsidRPr="00915511">
              <w:rPr>
                <w:rFonts w:ascii="Calibri" w:hAnsi="Calibri" w:cs="Calibri"/>
              </w:rPr>
              <w:t>on a daily basis</w:t>
            </w:r>
            <w:proofErr w:type="gramEnd"/>
          </w:p>
        </w:tc>
      </w:tr>
      <w:tr w:rsidR="000E7A83" w:rsidRPr="00915511" w14:paraId="49FCEA06" w14:textId="77777777" w:rsidTr="6448F603">
        <w:trPr>
          <w:jc w:val="center"/>
        </w:trPr>
        <w:tc>
          <w:tcPr>
            <w:tcW w:w="1456" w:type="pct"/>
          </w:tcPr>
          <w:p w14:paraId="49FCEA02" w14:textId="1E06A777" w:rsidR="000E7A83" w:rsidRPr="00915511" w:rsidRDefault="000E7A83" w:rsidP="000E7A83">
            <w:pPr>
              <w:spacing w:after="0"/>
              <w:rPr>
                <w:rFonts w:ascii="Calibri" w:hAnsi="Calibri" w:cs="Calibri"/>
              </w:rPr>
            </w:pPr>
            <w:r w:rsidRPr="00915511">
              <w:rPr>
                <w:rFonts w:ascii="Calibri" w:hAnsi="Calibri" w:cs="Calibri"/>
              </w:rPr>
              <w:t>Wildlife</w:t>
            </w:r>
          </w:p>
        </w:tc>
        <w:tc>
          <w:tcPr>
            <w:tcW w:w="2042" w:type="pct"/>
          </w:tcPr>
          <w:p w14:paraId="49FCEA03" w14:textId="5789754A" w:rsidR="000E7A83" w:rsidRPr="00915511" w:rsidRDefault="009007C3" w:rsidP="000E7A83">
            <w:pPr>
              <w:spacing w:after="0"/>
              <w:rPr>
                <w:rFonts w:ascii="Calibri" w:hAnsi="Calibri" w:cs="Calibri"/>
              </w:rPr>
            </w:pPr>
            <w:r w:rsidRPr="009007C3">
              <w:rPr>
                <w:rFonts w:ascii="Calibri" w:hAnsi="Calibri" w:cs="Calibri"/>
              </w:rPr>
              <w:t>Visual inspection of the site area for death or injury of any higher faunal species, and habitat disturbances due to project activities.</w:t>
            </w:r>
          </w:p>
        </w:tc>
        <w:tc>
          <w:tcPr>
            <w:tcW w:w="1502" w:type="pct"/>
          </w:tcPr>
          <w:p w14:paraId="49FCEA05" w14:textId="17D0206E" w:rsidR="000E7A83" w:rsidRPr="00915511" w:rsidRDefault="000E7A83" w:rsidP="000E7A83">
            <w:pPr>
              <w:spacing w:after="0"/>
              <w:rPr>
                <w:rFonts w:ascii="Calibri" w:hAnsi="Calibri" w:cs="Calibri"/>
              </w:rPr>
            </w:pPr>
            <w:r w:rsidRPr="00915511">
              <w:rPr>
                <w:rFonts w:ascii="Calibri" w:hAnsi="Calibri" w:cs="Calibri"/>
              </w:rPr>
              <w:t>Daily during the construction stage</w:t>
            </w:r>
          </w:p>
        </w:tc>
      </w:tr>
      <w:tr w:rsidR="000E7A83" w:rsidRPr="00915511" w14:paraId="49FCEA0B" w14:textId="77777777" w:rsidTr="6448F603">
        <w:trPr>
          <w:jc w:val="center"/>
        </w:trPr>
        <w:tc>
          <w:tcPr>
            <w:tcW w:w="1456" w:type="pct"/>
          </w:tcPr>
          <w:p w14:paraId="49FCEA07" w14:textId="77777777" w:rsidR="000E7A83" w:rsidRPr="00915511" w:rsidRDefault="000E7A83" w:rsidP="000E7A83">
            <w:pPr>
              <w:spacing w:after="0"/>
              <w:rPr>
                <w:rFonts w:ascii="Calibri" w:hAnsi="Calibri" w:cs="Calibri"/>
              </w:rPr>
            </w:pPr>
            <w:r w:rsidRPr="00915511">
              <w:rPr>
                <w:rFonts w:ascii="Calibri" w:hAnsi="Calibri" w:cs="Calibri"/>
              </w:rPr>
              <w:t>Control of Invasive Alien Species (IAS)</w:t>
            </w:r>
          </w:p>
        </w:tc>
        <w:tc>
          <w:tcPr>
            <w:tcW w:w="2042" w:type="pct"/>
          </w:tcPr>
          <w:p w14:paraId="49FCEA08" w14:textId="77777777" w:rsidR="000E7A83" w:rsidRPr="00915511" w:rsidRDefault="000E7A83" w:rsidP="000E7A83">
            <w:pPr>
              <w:spacing w:after="0"/>
              <w:rPr>
                <w:rFonts w:ascii="Calibri" w:hAnsi="Calibri" w:cs="Calibri"/>
              </w:rPr>
            </w:pPr>
            <w:r w:rsidRPr="00915511">
              <w:rPr>
                <w:rFonts w:ascii="Calibri" w:hAnsi="Calibri" w:cs="Calibri"/>
              </w:rPr>
              <w:t>Risk assessments conducted prior to species introductions, regular equipment and vehicle cleaning and control of IAS.</w:t>
            </w:r>
          </w:p>
        </w:tc>
        <w:tc>
          <w:tcPr>
            <w:tcW w:w="1502" w:type="pct"/>
          </w:tcPr>
          <w:p w14:paraId="49FCEA0A" w14:textId="77777777" w:rsidR="000E7A83" w:rsidRPr="00915511" w:rsidRDefault="000E7A83" w:rsidP="000E7A83">
            <w:pPr>
              <w:spacing w:after="0"/>
              <w:rPr>
                <w:rFonts w:ascii="Calibri" w:hAnsi="Calibri" w:cs="Calibri"/>
              </w:rPr>
            </w:pPr>
            <w:r w:rsidRPr="00915511">
              <w:rPr>
                <w:rFonts w:ascii="Calibri" w:hAnsi="Calibri" w:cs="Calibri"/>
              </w:rPr>
              <w:t>Daily during and after the construction stage</w:t>
            </w:r>
          </w:p>
        </w:tc>
      </w:tr>
      <w:tr w:rsidR="000E7A83" w:rsidRPr="00915511" w14:paraId="49FCEA15" w14:textId="77777777" w:rsidTr="6448F603">
        <w:trPr>
          <w:jc w:val="center"/>
        </w:trPr>
        <w:tc>
          <w:tcPr>
            <w:tcW w:w="1456" w:type="pct"/>
          </w:tcPr>
          <w:p w14:paraId="49FCEA11" w14:textId="77777777" w:rsidR="000E7A83" w:rsidRPr="00915511" w:rsidRDefault="000E7A83" w:rsidP="000E7A83">
            <w:pPr>
              <w:spacing w:after="0"/>
              <w:rPr>
                <w:rFonts w:ascii="Calibri" w:hAnsi="Calibri" w:cs="Calibri"/>
              </w:rPr>
            </w:pPr>
            <w:r w:rsidRPr="00915511">
              <w:rPr>
                <w:rFonts w:ascii="Calibri" w:hAnsi="Calibri" w:cs="Calibri"/>
              </w:rPr>
              <w:t>Fire-hazard</w:t>
            </w:r>
          </w:p>
        </w:tc>
        <w:tc>
          <w:tcPr>
            <w:tcW w:w="2042" w:type="pct"/>
          </w:tcPr>
          <w:p w14:paraId="49FCEA12" w14:textId="0128D4C8" w:rsidR="000E7A83" w:rsidRPr="00915511" w:rsidRDefault="32393753" w:rsidP="000E7A83">
            <w:pPr>
              <w:spacing w:after="0"/>
              <w:rPr>
                <w:rFonts w:ascii="Calibri" w:hAnsi="Calibri" w:cs="Calibri"/>
              </w:rPr>
            </w:pPr>
            <w:r w:rsidRPr="6448F603">
              <w:rPr>
                <w:rFonts w:ascii="Calibri" w:hAnsi="Calibri" w:cs="Calibri"/>
              </w:rPr>
              <w:t xml:space="preserve">Project management checklists, site monitoring, fire-extinguishers in </w:t>
            </w:r>
            <w:r w:rsidR="01252AF5" w:rsidRPr="6448F603">
              <w:rPr>
                <w:rFonts w:ascii="Calibri" w:hAnsi="Calibri" w:cs="Calibri"/>
              </w:rPr>
              <w:t>o</w:t>
            </w:r>
            <w:r w:rsidR="5F6F62B2" w:rsidRPr="6448F603">
              <w:rPr>
                <w:rFonts w:ascii="Calibri" w:hAnsi="Calibri" w:cs="Calibri"/>
              </w:rPr>
              <w:t>ffices and work sites</w:t>
            </w:r>
            <w:r w:rsidRPr="6448F603">
              <w:rPr>
                <w:rFonts w:ascii="Calibri" w:hAnsi="Calibri" w:cs="Calibri"/>
              </w:rPr>
              <w:t xml:space="preserve"> </w:t>
            </w:r>
          </w:p>
        </w:tc>
        <w:tc>
          <w:tcPr>
            <w:tcW w:w="1502" w:type="pct"/>
          </w:tcPr>
          <w:p w14:paraId="49FCEA14" w14:textId="77777777" w:rsidR="000E7A83" w:rsidRPr="00915511" w:rsidRDefault="000E7A83" w:rsidP="000E7A83">
            <w:pPr>
              <w:spacing w:after="0"/>
              <w:rPr>
                <w:rFonts w:ascii="Calibri" w:hAnsi="Calibri" w:cs="Calibri"/>
              </w:rPr>
            </w:pPr>
            <w:r w:rsidRPr="00915511">
              <w:rPr>
                <w:rFonts w:ascii="Calibri" w:hAnsi="Calibri" w:cs="Calibri"/>
              </w:rPr>
              <w:t>Daily during the construction stage</w:t>
            </w:r>
          </w:p>
        </w:tc>
      </w:tr>
      <w:tr w:rsidR="000E7A83" w:rsidRPr="00915511" w14:paraId="49FCEA1C" w14:textId="77777777" w:rsidTr="6448F603">
        <w:trPr>
          <w:trHeight w:val="291"/>
          <w:jc w:val="center"/>
        </w:trPr>
        <w:tc>
          <w:tcPr>
            <w:tcW w:w="1456" w:type="pct"/>
          </w:tcPr>
          <w:p w14:paraId="49FCEA18" w14:textId="77777777" w:rsidR="000E7A83" w:rsidRPr="00915511" w:rsidRDefault="000E7A83" w:rsidP="000E7A83">
            <w:pPr>
              <w:spacing w:after="0"/>
              <w:rPr>
                <w:rFonts w:ascii="Calibri" w:hAnsi="Calibri" w:cs="Calibri"/>
              </w:rPr>
            </w:pPr>
            <w:r w:rsidRPr="00915511">
              <w:rPr>
                <w:rFonts w:ascii="Calibri" w:hAnsi="Calibri" w:cs="Calibri"/>
              </w:rPr>
              <w:t>Community Health and safety</w:t>
            </w:r>
          </w:p>
        </w:tc>
        <w:tc>
          <w:tcPr>
            <w:tcW w:w="2042" w:type="pct"/>
          </w:tcPr>
          <w:p w14:paraId="49FCEA19" w14:textId="77777777" w:rsidR="000E7A83" w:rsidRPr="00915511" w:rsidRDefault="000E7A83" w:rsidP="000E7A83">
            <w:pPr>
              <w:spacing w:after="0"/>
              <w:rPr>
                <w:rFonts w:ascii="Calibri" w:hAnsi="Calibri" w:cs="Calibri"/>
              </w:rPr>
            </w:pPr>
            <w:r w:rsidRPr="00915511">
              <w:rPr>
                <w:rFonts w:ascii="Calibri" w:hAnsi="Calibri" w:cs="Calibri"/>
              </w:rPr>
              <w:t>Nuisance to adjoining communities from the construction related works, grievances due to annoyance from the construction related works.</w:t>
            </w:r>
          </w:p>
        </w:tc>
        <w:tc>
          <w:tcPr>
            <w:tcW w:w="1502" w:type="pct"/>
          </w:tcPr>
          <w:p w14:paraId="49FCEA1B" w14:textId="77777777" w:rsidR="000E7A83" w:rsidRPr="00915511" w:rsidRDefault="000E7A83" w:rsidP="000E7A83">
            <w:pPr>
              <w:spacing w:after="0"/>
              <w:rPr>
                <w:rFonts w:ascii="Calibri" w:hAnsi="Calibri" w:cs="Calibri"/>
              </w:rPr>
            </w:pPr>
            <w:r w:rsidRPr="00915511">
              <w:rPr>
                <w:rFonts w:ascii="Calibri" w:hAnsi="Calibri" w:cs="Calibri"/>
              </w:rPr>
              <w:t>Daily during the construction stage</w:t>
            </w:r>
          </w:p>
        </w:tc>
      </w:tr>
      <w:tr w:rsidR="000E7A83" w:rsidRPr="00915511" w14:paraId="49FCEA35" w14:textId="77777777" w:rsidTr="6448F603">
        <w:trPr>
          <w:jc w:val="center"/>
        </w:trPr>
        <w:tc>
          <w:tcPr>
            <w:tcW w:w="1456" w:type="pct"/>
          </w:tcPr>
          <w:p w14:paraId="49FCEA31" w14:textId="77777777" w:rsidR="000E7A83" w:rsidRPr="00915511" w:rsidRDefault="000E7A83" w:rsidP="000E7A83">
            <w:pPr>
              <w:spacing w:after="0"/>
              <w:rPr>
                <w:rFonts w:ascii="Calibri" w:hAnsi="Calibri" w:cs="Calibri"/>
              </w:rPr>
            </w:pPr>
            <w:r w:rsidRPr="00915511">
              <w:rPr>
                <w:rFonts w:ascii="Calibri" w:hAnsi="Calibri" w:cs="Calibri"/>
              </w:rPr>
              <w:t>Road safety</w:t>
            </w:r>
          </w:p>
        </w:tc>
        <w:tc>
          <w:tcPr>
            <w:tcW w:w="2042" w:type="pct"/>
          </w:tcPr>
          <w:p w14:paraId="49FCEA32" w14:textId="5AB5EC89" w:rsidR="000E7A83" w:rsidRPr="00915511" w:rsidRDefault="32393753" w:rsidP="000E7A83">
            <w:pPr>
              <w:spacing w:after="0"/>
              <w:rPr>
                <w:rFonts w:ascii="Calibri" w:hAnsi="Calibri" w:cs="Calibri"/>
              </w:rPr>
            </w:pPr>
            <w:r w:rsidRPr="6448F603">
              <w:rPr>
                <w:rFonts w:ascii="Calibri" w:hAnsi="Calibri" w:cs="Calibri"/>
              </w:rPr>
              <w:t>Traffic Signals, no horn signs, road signals and markings, speed control and GPS-tracking</w:t>
            </w:r>
            <w:r w:rsidR="65EF7370" w:rsidRPr="6448F603">
              <w:rPr>
                <w:rFonts w:ascii="Calibri" w:hAnsi="Calibri" w:cs="Calibri"/>
              </w:rPr>
              <w:t xml:space="preserve">, traffic related incidents </w:t>
            </w:r>
          </w:p>
        </w:tc>
        <w:tc>
          <w:tcPr>
            <w:tcW w:w="1502" w:type="pct"/>
          </w:tcPr>
          <w:p w14:paraId="49FCEA34" w14:textId="77777777" w:rsidR="000E7A83" w:rsidRPr="00915511" w:rsidRDefault="000E7A83" w:rsidP="000E7A83">
            <w:pPr>
              <w:spacing w:after="0"/>
              <w:rPr>
                <w:rFonts w:ascii="Calibri" w:hAnsi="Calibri" w:cs="Calibri"/>
              </w:rPr>
            </w:pPr>
            <w:r w:rsidRPr="00915511">
              <w:rPr>
                <w:rFonts w:ascii="Calibri" w:hAnsi="Calibri" w:cs="Calibri"/>
              </w:rPr>
              <w:t>Daily during the construction stage</w:t>
            </w:r>
          </w:p>
        </w:tc>
      </w:tr>
      <w:tr w:rsidR="000E7A83" w:rsidRPr="00915511" w14:paraId="49FCEA3A" w14:textId="77777777" w:rsidTr="6448F603">
        <w:trPr>
          <w:jc w:val="center"/>
        </w:trPr>
        <w:tc>
          <w:tcPr>
            <w:tcW w:w="1456" w:type="pct"/>
          </w:tcPr>
          <w:p w14:paraId="49FCEA36" w14:textId="77777777" w:rsidR="000E7A83" w:rsidRPr="00915511" w:rsidRDefault="000E7A83" w:rsidP="000E7A83">
            <w:pPr>
              <w:spacing w:after="0"/>
              <w:rPr>
                <w:rFonts w:ascii="Calibri" w:hAnsi="Calibri" w:cs="Calibri"/>
              </w:rPr>
            </w:pPr>
            <w:r w:rsidRPr="00915511">
              <w:rPr>
                <w:rFonts w:ascii="Calibri" w:hAnsi="Calibri" w:cs="Calibri"/>
              </w:rPr>
              <w:t>Grievance Redressal</w:t>
            </w:r>
          </w:p>
        </w:tc>
        <w:tc>
          <w:tcPr>
            <w:tcW w:w="2042" w:type="pct"/>
          </w:tcPr>
          <w:p w14:paraId="49FCEA37" w14:textId="77777777" w:rsidR="000E7A83" w:rsidRPr="00915511" w:rsidRDefault="000E7A83" w:rsidP="000E7A83">
            <w:pPr>
              <w:spacing w:after="0"/>
              <w:rPr>
                <w:rFonts w:ascii="Calibri" w:hAnsi="Calibri" w:cs="Calibri"/>
              </w:rPr>
            </w:pPr>
            <w:r w:rsidRPr="00915511">
              <w:rPr>
                <w:rFonts w:ascii="Calibri" w:hAnsi="Calibri" w:cs="Calibri"/>
              </w:rPr>
              <w:t>Management of Grievance Redress Mechanism</w:t>
            </w:r>
          </w:p>
        </w:tc>
        <w:tc>
          <w:tcPr>
            <w:tcW w:w="1502" w:type="pct"/>
          </w:tcPr>
          <w:p w14:paraId="49FCEA39" w14:textId="77777777" w:rsidR="000E7A83" w:rsidRPr="00915511" w:rsidRDefault="000E7A83" w:rsidP="000E7A83">
            <w:pPr>
              <w:spacing w:after="0"/>
              <w:rPr>
                <w:rFonts w:ascii="Calibri" w:hAnsi="Calibri" w:cs="Calibri"/>
              </w:rPr>
            </w:pPr>
            <w:r w:rsidRPr="00915511">
              <w:rPr>
                <w:rFonts w:ascii="Calibri" w:hAnsi="Calibri" w:cs="Calibri"/>
              </w:rPr>
              <w:t>During the construction stage</w:t>
            </w:r>
          </w:p>
        </w:tc>
      </w:tr>
      <w:tr w:rsidR="000E7A83" w:rsidRPr="00915511" w14:paraId="49FCEA3F" w14:textId="77777777" w:rsidTr="6448F603">
        <w:trPr>
          <w:jc w:val="center"/>
        </w:trPr>
        <w:tc>
          <w:tcPr>
            <w:tcW w:w="1456" w:type="pct"/>
          </w:tcPr>
          <w:p w14:paraId="49FCEA3B" w14:textId="77777777" w:rsidR="000E7A83" w:rsidRPr="00915511" w:rsidRDefault="000E7A83" w:rsidP="000E7A83">
            <w:pPr>
              <w:spacing w:after="0"/>
              <w:rPr>
                <w:rFonts w:ascii="Calibri" w:hAnsi="Calibri" w:cs="Calibri"/>
              </w:rPr>
            </w:pPr>
            <w:r w:rsidRPr="00915511">
              <w:rPr>
                <w:rFonts w:ascii="Calibri" w:hAnsi="Calibri" w:cs="Calibri"/>
              </w:rPr>
              <w:t>Traffic Management</w:t>
            </w:r>
          </w:p>
        </w:tc>
        <w:tc>
          <w:tcPr>
            <w:tcW w:w="2042" w:type="pct"/>
          </w:tcPr>
          <w:p w14:paraId="49FCEA3C" w14:textId="77777777" w:rsidR="000E7A83" w:rsidRPr="00915511" w:rsidRDefault="000E7A83" w:rsidP="000E7A83">
            <w:pPr>
              <w:spacing w:after="0"/>
              <w:rPr>
                <w:rFonts w:ascii="Calibri" w:hAnsi="Calibri" w:cs="Calibri"/>
              </w:rPr>
            </w:pPr>
            <w:r w:rsidRPr="00915511">
              <w:rPr>
                <w:rFonts w:ascii="Calibri" w:hAnsi="Calibri" w:cs="Calibri"/>
              </w:rPr>
              <w:t>Compliance with Traffic Management Plan</w:t>
            </w:r>
          </w:p>
        </w:tc>
        <w:tc>
          <w:tcPr>
            <w:tcW w:w="1502" w:type="pct"/>
          </w:tcPr>
          <w:p w14:paraId="49FCEA3E" w14:textId="77777777" w:rsidR="000E7A83" w:rsidRPr="00915511" w:rsidRDefault="000E7A83" w:rsidP="000E7A83">
            <w:pPr>
              <w:spacing w:after="0"/>
              <w:rPr>
                <w:rFonts w:ascii="Calibri" w:hAnsi="Calibri" w:cs="Calibri"/>
              </w:rPr>
            </w:pPr>
            <w:r w:rsidRPr="00915511">
              <w:rPr>
                <w:rFonts w:ascii="Calibri" w:hAnsi="Calibri" w:cs="Calibri"/>
              </w:rPr>
              <w:t>Daily during the construction stage</w:t>
            </w:r>
          </w:p>
        </w:tc>
      </w:tr>
      <w:tr w:rsidR="000E7A83" w:rsidRPr="00915511" w14:paraId="49FCEA44" w14:textId="77777777" w:rsidTr="6448F603">
        <w:trPr>
          <w:jc w:val="center"/>
        </w:trPr>
        <w:tc>
          <w:tcPr>
            <w:tcW w:w="1456" w:type="pct"/>
          </w:tcPr>
          <w:p w14:paraId="49FCEA40" w14:textId="77777777" w:rsidR="000E7A83" w:rsidRPr="00915511" w:rsidRDefault="000E7A83" w:rsidP="000E7A83">
            <w:pPr>
              <w:spacing w:after="0"/>
              <w:rPr>
                <w:rFonts w:ascii="Calibri" w:hAnsi="Calibri" w:cs="Calibri"/>
              </w:rPr>
            </w:pPr>
            <w:r w:rsidRPr="00915511">
              <w:rPr>
                <w:rFonts w:ascii="Calibri" w:hAnsi="Calibri" w:cs="Calibri"/>
              </w:rPr>
              <w:t>Gender-based violence and human trafficking</w:t>
            </w:r>
          </w:p>
        </w:tc>
        <w:tc>
          <w:tcPr>
            <w:tcW w:w="2042" w:type="pct"/>
          </w:tcPr>
          <w:p w14:paraId="49FCEA41" w14:textId="3B9F3AD3" w:rsidR="000E7A83" w:rsidRPr="00915511" w:rsidRDefault="00684435" w:rsidP="000E7A83">
            <w:pPr>
              <w:spacing w:after="0"/>
              <w:rPr>
                <w:rFonts w:ascii="Calibri" w:hAnsi="Calibri" w:cs="Calibri"/>
              </w:rPr>
            </w:pPr>
            <w:r>
              <w:rPr>
                <w:rFonts w:ascii="Calibri" w:hAnsi="Calibri" w:cs="Calibri"/>
              </w:rPr>
              <w:t>Review and addressing grievances</w:t>
            </w:r>
          </w:p>
        </w:tc>
        <w:tc>
          <w:tcPr>
            <w:tcW w:w="1502" w:type="pct"/>
          </w:tcPr>
          <w:p w14:paraId="49FCEA43" w14:textId="77777777" w:rsidR="000E7A83" w:rsidRPr="00915511" w:rsidRDefault="000E7A83" w:rsidP="000E7A83">
            <w:pPr>
              <w:spacing w:after="0"/>
              <w:rPr>
                <w:rFonts w:ascii="Calibri" w:hAnsi="Calibri" w:cs="Calibri"/>
              </w:rPr>
            </w:pPr>
            <w:r w:rsidRPr="00915511">
              <w:rPr>
                <w:rFonts w:ascii="Calibri" w:hAnsi="Calibri" w:cs="Calibri"/>
              </w:rPr>
              <w:t>Daily during the construction stage</w:t>
            </w:r>
          </w:p>
        </w:tc>
      </w:tr>
      <w:tr w:rsidR="000E7A83" w:rsidRPr="00915511" w14:paraId="49FCEA49" w14:textId="77777777" w:rsidTr="6448F603">
        <w:trPr>
          <w:jc w:val="center"/>
        </w:trPr>
        <w:tc>
          <w:tcPr>
            <w:tcW w:w="1456" w:type="pct"/>
          </w:tcPr>
          <w:p w14:paraId="49FCEA45" w14:textId="77777777" w:rsidR="000E7A83" w:rsidRPr="00915511" w:rsidRDefault="000E7A83" w:rsidP="000E7A83">
            <w:pPr>
              <w:spacing w:after="0"/>
              <w:rPr>
                <w:rFonts w:ascii="Calibri" w:hAnsi="Calibri" w:cs="Calibri"/>
              </w:rPr>
            </w:pPr>
            <w:r w:rsidRPr="00915511">
              <w:rPr>
                <w:rFonts w:ascii="Calibri" w:hAnsi="Calibri" w:cs="Calibri"/>
              </w:rPr>
              <w:t>Stakeholder engagement</w:t>
            </w:r>
          </w:p>
        </w:tc>
        <w:tc>
          <w:tcPr>
            <w:tcW w:w="2042" w:type="pct"/>
          </w:tcPr>
          <w:p w14:paraId="49FCEA46" w14:textId="77777777" w:rsidR="000E7A83" w:rsidRPr="00915511" w:rsidRDefault="000E7A83" w:rsidP="000E7A83">
            <w:pPr>
              <w:spacing w:after="0"/>
              <w:rPr>
                <w:rFonts w:ascii="Calibri" w:hAnsi="Calibri" w:cs="Calibri"/>
              </w:rPr>
            </w:pPr>
            <w:r w:rsidRPr="00915511">
              <w:rPr>
                <w:rFonts w:ascii="Calibri" w:hAnsi="Calibri" w:cs="Calibri"/>
              </w:rPr>
              <w:t>Compliance with SEP</w:t>
            </w:r>
          </w:p>
        </w:tc>
        <w:tc>
          <w:tcPr>
            <w:tcW w:w="1502" w:type="pct"/>
          </w:tcPr>
          <w:p w14:paraId="49FCEA48" w14:textId="77777777" w:rsidR="000E7A83" w:rsidRPr="00915511" w:rsidRDefault="000E7A83" w:rsidP="000E7A83">
            <w:pPr>
              <w:spacing w:after="0"/>
              <w:rPr>
                <w:rFonts w:ascii="Calibri" w:hAnsi="Calibri" w:cs="Calibri"/>
              </w:rPr>
            </w:pPr>
            <w:r w:rsidRPr="00915511">
              <w:rPr>
                <w:rFonts w:ascii="Calibri" w:hAnsi="Calibri" w:cs="Calibri"/>
              </w:rPr>
              <w:t>During the preconstruction and construction stage</w:t>
            </w:r>
          </w:p>
        </w:tc>
      </w:tr>
    </w:tbl>
    <w:p w14:paraId="49FCEA4A" w14:textId="77777777" w:rsidR="00D47AA1" w:rsidRDefault="00D47AA1"/>
    <w:p w14:paraId="49FCEA4B" w14:textId="77777777" w:rsidR="00D47AA1" w:rsidRDefault="0082230D">
      <w:pPr>
        <w:pStyle w:val="Heading3"/>
      </w:pPr>
      <w:bookmarkStart w:id="143" w:name="_Toc26347791"/>
      <w:r>
        <w:t>Reporting on ESMP Compliance</w:t>
      </w:r>
      <w:bookmarkEnd w:id="143"/>
    </w:p>
    <w:p w14:paraId="49FCEA4C" w14:textId="78187FF4" w:rsidR="00D47AA1" w:rsidRDefault="00A43FB4">
      <w:r>
        <w:t>DGDC</w:t>
      </w:r>
      <w:r w:rsidR="0082230D">
        <w:t xml:space="preserve"> and its Contractors will prepare periodic monitoring reports on the status of implementation of ESMP and will be submitted to World Bank for their review and feedback. Details of these reports and their content are given in </w:t>
      </w:r>
      <w:r w:rsidR="0082230D">
        <w:rPr>
          <w:b/>
          <w:bCs/>
        </w:rPr>
        <w:t>Tabl6.5</w:t>
      </w:r>
      <w:r w:rsidR="0082230D">
        <w:t xml:space="preserve">. </w:t>
      </w:r>
    </w:p>
    <w:p w14:paraId="49FCEA4D" w14:textId="528AA756" w:rsidR="00D47AA1" w:rsidRDefault="0082230D">
      <w:pPr>
        <w:pStyle w:val="Caption"/>
        <w:spacing w:after="60"/>
        <w:rPr>
          <w:sz w:val="20"/>
        </w:rPr>
      </w:pPr>
      <w:bookmarkStart w:id="144" w:name="_Toc151116445"/>
      <w:r>
        <w:rPr>
          <w:sz w:val="20"/>
        </w:rPr>
        <w:lastRenderedPageBreak/>
        <w:t xml:space="preserve">Table </w:t>
      </w:r>
      <w:r>
        <w:rPr>
          <w:noProof/>
          <w:sz w:val="20"/>
        </w:rPr>
        <w:fldChar w:fldCharType="begin"/>
      </w:r>
      <w:r>
        <w:rPr>
          <w:noProof/>
          <w:sz w:val="20"/>
        </w:rPr>
        <w:instrText xml:space="preserve"> STYLEREF 1 \s </w:instrText>
      </w:r>
      <w:r>
        <w:rPr>
          <w:noProof/>
          <w:sz w:val="20"/>
        </w:rPr>
        <w:fldChar w:fldCharType="separate"/>
      </w:r>
      <w:r w:rsidR="00555F8C">
        <w:rPr>
          <w:noProof/>
          <w:sz w:val="20"/>
        </w:rPr>
        <w:t>6</w:t>
      </w:r>
      <w:r>
        <w:rPr>
          <w:noProof/>
          <w:sz w:val="20"/>
        </w:rPr>
        <w:fldChar w:fldCharType="end"/>
      </w:r>
      <w:r>
        <w:rPr>
          <w:sz w:val="20"/>
        </w:rPr>
        <w:t>.</w:t>
      </w:r>
      <w:r>
        <w:rPr>
          <w:noProof/>
          <w:sz w:val="20"/>
        </w:rPr>
        <w:fldChar w:fldCharType="begin"/>
      </w:r>
      <w:r>
        <w:rPr>
          <w:noProof/>
          <w:sz w:val="20"/>
        </w:rPr>
        <w:instrText xml:space="preserve"> SEQ Table \* ARABIC \s 1 </w:instrText>
      </w:r>
      <w:r>
        <w:rPr>
          <w:noProof/>
          <w:sz w:val="20"/>
        </w:rPr>
        <w:fldChar w:fldCharType="separate"/>
      </w:r>
      <w:r w:rsidR="00555F8C">
        <w:rPr>
          <w:noProof/>
          <w:sz w:val="20"/>
        </w:rPr>
        <w:t>5</w:t>
      </w:r>
      <w:r>
        <w:rPr>
          <w:noProof/>
          <w:sz w:val="20"/>
        </w:rPr>
        <w:fldChar w:fldCharType="end"/>
      </w:r>
      <w:r>
        <w:rPr>
          <w:sz w:val="20"/>
        </w:rPr>
        <w:t>: ESMP Monitoring and Compliance Reports</w:t>
      </w:r>
      <w:bookmarkEnd w:id="144"/>
      <w:r>
        <w:rPr>
          <w:sz w:val="20"/>
        </w:rPr>
        <w:t xml:space="preserve"> </w:t>
      </w:r>
    </w:p>
    <w:tbl>
      <w:tblPr>
        <w:tblStyle w:val="TableGrid"/>
        <w:tblW w:w="0" w:type="auto"/>
        <w:tblLook w:val="04A0" w:firstRow="1" w:lastRow="0" w:firstColumn="1" w:lastColumn="0" w:noHBand="0" w:noVBand="1"/>
      </w:tblPr>
      <w:tblGrid>
        <w:gridCol w:w="318"/>
        <w:gridCol w:w="1368"/>
        <w:gridCol w:w="4498"/>
        <w:gridCol w:w="1811"/>
        <w:gridCol w:w="1355"/>
      </w:tblGrid>
      <w:tr w:rsidR="00D47AA1" w14:paraId="49FCEA53" w14:textId="77777777">
        <w:trPr>
          <w:tblHeader/>
        </w:trPr>
        <w:tc>
          <w:tcPr>
            <w:tcW w:w="0" w:type="auto"/>
            <w:shd w:val="clear" w:color="auto" w:fill="D9D9D9"/>
            <w:vAlign w:val="center"/>
          </w:tcPr>
          <w:p w14:paraId="49FCEA4E" w14:textId="77777777" w:rsidR="00D47AA1" w:rsidRDefault="0082230D">
            <w:pPr>
              <w:spacing w:after="20"/>
              <w:jc w:val="center"/>
              <w:rPr>
                <w:b/>
                <w:szCs w:val="20"/>
              </w:rPr>
            </w:pPr>
            <w:r>
              <w:rPr>
                <w:b/>
                <w:szCs w:val="20"/>
              </w:rPr>
              <w:t>#</w:t>
            </w:r>
          </w:p>
        </w:tc>
        <w:tc>
          <w:tcPr>
            <w:tcW w:w="0" w:type="auto"/>
            <w:shd w:val="clear" w:color="auto" w:fill="D9D9D9"/>
            <w:vAlign w:val="center"/>
          </w:tcPr>
          <w:p w14:paraId="49FCEA4F" w14:textId="77777777" w:rsidR="00D47AA1" w:rsidRDefault="0082230D">
            <w:pPr>
              <w:spacing w:after="20"/>
              <w:jc w:val="center"/>
              <w:rPr>
                <w:b/>
                <w:szCs w:val="20"/>
              </w:rPr>
            </w:pPr>
            <w:r>
              <w:rPr>
                <w:b/>
                <w:szCs w:val="20"/>
              </w:rPr>
              <w:t>Title of the Report</w:t>
            </w:r>
          </w:p>
        </w:tc>
        <w:tc>
          <w:tcPr>
            <w:tcW w:w="0" w:type="auto"/>
            <w:shd w:val="clear" w:color="auto" w:fill="D9D9D9"/>
            <w:vAlign w:val="center"/>
          </w:tcPr>
          <w:p w14:paraId="49FCEA50" w14:textId="77777777" w:rsidR="00D47AA1" w:rsidRDefault="0082230D">
            <w:pPr>
              <w:spacing w:after="20"/>
              <w:jc w:val="center"/>
              <w:rPr>
                <w:b/>
                <w:szCs w:val="20"/>
              </w:rPr>
            </w:pPr>
            <w:r>
              <w:rPr>
                <w:b/>
                <w:szCs w:val="20"/>
              </w:rPr>
              <w:t>Contents of the Report</w:t>
            </w:r>
          </w:p>
        </w:tc>
        <w:tc>
          <w:tcPr>
            <w:tcW w:w="0" w:type="auto"/>
            <w:shd w:val="clear" w:color="auto" w:fill="D9D9D9"/>
            <w:vAlign w:val="center"/>
          </w:tcPr>
          <w:p w14:paraId="49FCEA51" w14:textId="77777777" w:rsidR="00D47AA1" w:rsidRDefault="0082230D">
            <w:pPr>
              <w:spacing w:after="20"/>
              <w:jc w:val="center"/>
              <w:rPr>
                <w:b/>
                <w:szCs w:val="20"/>
              </w:rPr>
            </w:pPr>
            <w:r>
              <w:rPr>
                <w:b/>
                <w:szCs w:val="20"/>
              </w:rPr>
              <w:t>Frequency of Report Preparation</w:t>
            </w:r>
          </w:p>
        </w:tc>
        <w:tc>
          <w:tcPr>
            <w:tcW w:w="0" w:type="auto"/>
            <w:shd w:val="clear" w:color="auto" w:fill="D9D9D9"/>
            <w:vAlign w:val="center"/>
          </w:tcPr>
          <w:p w14:paraId="49FCEA52" w14:textId="77777777" w:rsidR="00D47AA1" w:rsidRDefault="0082230D">
            <w:pPr>
              <w:spacing w:after="20"/>
              <w:jc w:val="center"/>
              <w:rPr>
                <w:b/>
                <w:szCs w:val="20"/>
              </w:rPr>
            </w:pPr>
            <w:r>
              <w:rPr>
                <w:b/>
                <w:szCs w:val="20"/>
              </w:rPr>
              <w:t>Report to be prepared by</w:t>
            </w:r>
          </w:p>
        </w:tc>
      </w:tr>
      <w:tr w:rsidR="00D47AA1" w14:paraId="49FCEA63" w14:textId="77777777">
        <w:tc>
          <w:tcPr>
            <w:tcW w:w="0" w:type="auto"/>
          </w:tcPr>
          <w:p w14:paraId="49FCEA54" w14:textId="77777777" w:rsidR="00D47AA1" w:rsidRDefault="0082230D">
            <w:pPr>
              <w:spacing w:after="40"/>
              <w:jc w:val="left"/>
              <w:rPr>
                <w:szCs w:val="20"/>
              </w:rPr>
            </w:pPr>
            <w:r>
              <w:rPr>
                <w:szCs w:val="20"/>
              </w:rPr>
              <w:t>1</w:t>
            </w:r>
          </w:p>
        </w:tc>
        <w:tc>
          <w:tcPr>
            <w:tcW w:w="0" w:type="auto"/>
          </w:tcPr>
          <w:p w14:paraId="49FCEA55" w14:textId="3F994D4B" w:rsidR="00D47AA1" w:rsidRDefault="00CB10B6">
            <w:pPr>
              <w:spacing w:after="40"/>
              <w:jc w:val="left"/>
              <w:rPr>
                <w:szCs w:val="20"/>
              </w:rPr>
            </w:pPr>
            <w:r>
              <w:rPr>
                <w:szCs w:val="20"/>
              </w:rPr>
              <w:t>E&amp;S</w:t>
            </w:r>
            <w:r w:rsidR="0082230D">
              <w:rPr>
                <w:szCs w:val="20"/>
              </w:rPr>
              <w:t xml:space="preserve"> Monitoring Report</w:t>
            </w:r>
          </w:p>
        </w:tc>
        <w:tc>
          <w:tcPr>
            <w:tcW w:w="0" w:type="auto"/>
          </w:tcPr>
          <w:p w14:paraId="49FCEA56" w14:textId="348E92A3" w:rsidR="00D47AA1" w:rsidRDefault="0082230D">
            <w:pPr>
              <w:pStyle w:val="Bullet"/>
              <w:numPr>
                <w:ilvl w:val="0"/>
                <w:numId w:val="0"/>
              </w:numPr>
              <w:spacing w:after="20"/>
              <w:jc w:val="left"/>
              <w:rPr>
                <w:szCs w:val="20"/>
              </w:rPr>
            </w:pPr>
            <w:r>
              <w:rPr>
                <w:szCs w:val="20"/>
              </w:rPr>
              <w:t xml:space="preserve">The compliance status of the Project with environmental and social mitigation and monitoring measures. </w:t>
            </w:r>
            <w:r>
              <w:rPr>
                <w:noProof/>
                <w:szCs w:val="20"/>
              </w:rPr>
              <w:t>Besides</w:t>
            </w:r>
            <w:r>
              <w:rPr>
                <w:szCs w:val="20"/>
              </w:rPr>
              <w:t xml:space="preserve"> the report also </w:t>
            </w:r>
            <w:r>
              <w:rPr>
                <w:noProof/>
                <w:szCs w:val="20"/>
              </w:rPr>
              <w:t>covers</w:t>
            </w:r>
            <w:r>
              <w:rPr>
                <w:szCs w:val="20"/>
              </w:rPr>
              <w:t>:</w:t>
            </w:r>
          </w:p>
          <w:p w14:paraId="49FCEA57" w14:textId="77777777" w:rsidR="00D47AA1" w:rsidRDefault="0082230D">
            <w:pPr>
              <w:pStyle w:val="Bullet"/>
              <w:spacing w:after="20"/>
              <w:ind w:left="312" w:hanging="312"/>
              <w:jc w:val="left"/>
              <w:rPr>
                <w:szCs w:val="20"/>
              </w:rPr>
            </w:pPr>
            <w:r>
              <w:rPr>
                <w:szCs w:val="20"/>
              </w:rPr>
              <w:t>environmental incidents;</w:t>
            </w:r>
          </w:p>
          <w:p w14:paraId="49FCEA58" w14:textId="77777777" w:rsidR="00D47AA1" w:rsidRDefault="0082230D">
            <w:pPr>
              <w:pStyle w:val="Bullet"/>
              <w:spacing w:after="20"/>
              <w:ind w:left="312" w:hanging="312"/>
              <w:jc w:val="left"/>
              <w:rPr>
                <w:szCs w:val="20"/>
              </w:rPr>
            </w:pPr>
            <w:r>
              <w:rPr>
                <w:szCs w:val="20"/>
              </w:rPr>
              <w:t>wildlife-related incidents,</w:t>
            </w:r>
          </w:p>
          <w:p w14:paraId="49FCEA59" w14:textId="77777777" w:rsidR="00D47AA1" w:rsidRDefault="0082230D">
            <w:pPr>
              <w:pStyle w:val="Bullet"/>
              <w:spacing w:after="20"/>
              <w:ind w:left="312" w:hanging="312"/>
              <w:jc w:val="left"/>
              <w:rPr>
                <w:szCs w:val="20"/>
              </w:rPr>
            </w:pPr>
            <w:r>
              <w:rPr>
                <w:szCs w:val="20"/>
              </w:rPr>
              <w:t xml:space="preserve">health and safety incidents, </w:t>
            </w:r>
          </w:p>
          <w:p w14:paraId="49FCEA5A" w14:textId="77777777" w:rsidR="00D47AA1" w:rsidRDefault="0082230D">
            <w:pPr>
              <w:pStyle w:val="Bullet"/>
              <w:spacing w:after="20"/>
              <w:ind w:left="312" w:hanging="312"/>
              <w:jc w:val="left"/>
              <w:rPr>
                <w:szCs w:val="20"/>
              </w:rPr>
            </w:pPr>
            <w:r>
              <w:rPr>
                <w:szCs w:val="20"/>
              </w:rPr>
              <w:t xml:space="preserve">health and safety supervision: </w:t>
            </w:r>
          </w:p>
          <w:p w14:paraId="49FCEA5B" w14:textId="77777777" w:rsidR="00D47AA1" w:rsidRDefault="0082230D">
            <w:pPr>
              <w:pStyle w:val="Bullet"/>
              <w:spacing w:after="20"/>
              <w:ind w:left="312" w:hanging="312"/>
              <w:jc w:val="left"/>
              <w:rPr>
                <w:szCs w:val="20"/>
              </w:rPr>
            </w:pPr>
            <w:r>
              <w:rPr>
                <w:szCs w:val="20"/>
              </w:rPr>
              <w:t>Usage of PPEs by workers</w:t>
            </w:r>
          </w:p>
          <w:p w14:paraId="49FCEA5C" w14:textId="77777777" w:rsidR="00D47AA1" w:rsidRDefault="0082230D">
            <w:pPr>
              <w:pStyle w:val="Bullet"/>
              <w:spacing w:after="20"/>
              <w:ind w:left="312" w:hanging="312"/>
              <w:jc w:val="left"/>
              <w:rPr>
                <w:szCs w:val="20"/>
              </w:rPr>
            </w:pPr>
            <w:r>
              <w:rPr>
                <w:szCs w:val="20"/>
              </w:rPr>
              <w:t xml:space="preserve">worker accommodations </w:t>
            </w:r>
          </w:p>
          <w:p w14:paraId="49FCEA5D" w14:textId="77777777" w:rsidR="00D47AA1" w:rsidRDefault="0082230D">
            <w:pPr>
              <w:pStyle w:val="Bullet"/>
              <w:spacing w:after="20"/>
              <w:ind w:left="312" w:hanging="312"/>
              <w:jc w:val="left"/>
              <w:rPr>
                <w:szCs w:val="20"/>
              </w:rPr>
            </w:pPr>
            <w:r>
              <w:rPr>
                <w:noProof/>
                <w:szCs w:val="20"/>
              </w:rPr>
              <w:t>Training</w:t>
            </w:r>
            <w:r>
              <w:rPr>
                <w:szCs w:val="20"/>
              </w:rPr>
              <w:t xml:space="preserve"> conducted and workers </w:t>
            </w:r>
            <w:proofErr w:type="gramStart"/>
            <w:r>
              <w:rPr>
                <w:szCs w:val="20"/>
              </w:rPr>
              <w:t>participated</w:t>
            </w:r>
            <w:proofErr w:type="gramEnd"/>
            <w:r>
              <w:rPr>
                <w:szCs w:val="20"/>
              </w:rPr>
              <w:t xml:space="preserve"> </w:t>
            </w:r>
          </w:p>
          <w:p w14:paraId="49FCEA5E" w14:textId="77777777" w:rsidR="00D47AA1" w:rsidRDefault="0082230D">
            <w:pPr>
              <w:pStyle w:val="Bullet"/>
              <w:spacing w:after="20"/>
              <w:ind w:left="312" w:hanging="312"/>
              <w:jc w:val="left"/>
              <w:rPr>
                <w:szCs w:val="20"/>
              </w:rPr>
            </w:pPr>
            <w:proofErr w:type="gramStart"/>
            <w:r>
              <w:rPr>
                <w:szCs w:val="20"/>
              </w:rPr>
              <w:t>Workers</w:t>
            </w:r>
            <w:proofErr w:type="gramEnd"/>
            <w:r>
              <w:rPr>
                <w:szCs w:val="20"/>
              </w:rPr>
              <w:t xml:space="preserve"> grievances</w:t>
            </w:r>
          </w:p>
          <w:p w14:paraId="49FCEA5F" w14:textId="77777777" w:rsidR="00D47AA1" w:rsidRDefault="0082230D">
            <w:pPr>
              <w:pStyle w:val="Bullet"/>
              <w:spacing w:after="20"/>
              <w:ind w:left="312" w:hanging="312"/>
              <w:jc w:val="left"/>
              <w:rPr>
                <w:szCs w:val="20"/>
              </w:rPr>
            </w:pPr>
            <w:r>
              <w:rPr>
                <w:szCs w:val="20"/>
              </w:rPr>
              <w:t>Community grievances</w:t>
            </w:r>
          </w:p>
          <w:p w14:paraId="49FCEA60" w14:textId="77777777" w:rsidR="00D47AA1" w:rsidRDefault="0082230D">
            <w:pPr>
              <w:pStyle w:val="Bullet"/>
              <w:spacing w:after="20"/>
              <w:ind w:left="312" w:hanging="312"/>
              <w:jc w:val="left"/>
              <w:rPr>
                <w:szCs w:val="20"/>
              </w:rPr>
            </w:pPr>
            <w:r>
              <w:rPr>
                <w:szCs w:val="20"/>
              </w:rPr>
              <w:t xml:space="preserve">Chance </w:t>
            </w:r>
            <w:proofErr w:type="gramStart"/>
            <w:r>
              <w:rPr>
                <w:szCs w:val="20"/>
              </w:rPr>
              <w:t>find</w:t>
            </w:r>
            <w:proofErr w:type="gramEnd"/>
            <w:r>
              <w:rPr>
                <w:szCs w:val="20"/>
              </w:rPr>
              <w:t xml:space="preserve"> (if any)</w:t>
            </w:r>
          </w:p>
        </w:tc>
        <w:tc>
          <w:tcPr>
            <w:tcW w:w="0" w:type="auto"/>
          </w:tcPr>
          <w:p w14:paraId="49FCEA61" w14:textId="77777777" w:rsidR="00D47AA1" w:rsidRDefault="0082230D">
            <w:pPr>
              <w:spacing w:after="40"/>
              <w:jc w:val="left"/>
              <w:rPr>
                <w:szCs w:val="20"/>
              </w:rPr>
            </w:pPr>
            <w:r>
              <w:rPr>
                <w:szCs w:val="20"/>
              </w:rPr>
              <w:t>Monthly</w:t>
            </w:r>
          </w:p>
        </w:tc>
        <w:tc>
          <w:tcPr>
            <w:tcW w:w="0" w:type="auto"/>
          </w:tcPr>
          <w:p w14:paraId="49FCEA62" w14:textId="77777777" w:rsidR="00D47AA1" w:rsidRDefault="0082230D">
            <w:pPr>
              <w:spacing w:after="40"/>
              <w:jc w:val="left"/>
              <w:rPr>
                <w:szCs w:val="20"/>
              </w:rPr>
            </w:pPr>
            <w:r>
              <w:rPr>
                <w:szCs w:val="20"/>
              </w:rPr>
              <w:t>Contractor</w:t>
            </w:r>
          </w:p>
        </w:tc>
      </w:tr>
      <w:tr w:rsidR="00D47AA1" w14:paraId="49FCEA69" w14:textId="77777777">
        <w:tc>
          <w:tcPr>
            <w:tcW w:w="0" w:type="auto"/>
          </w:tcPr>
          <w:p w14:paraId="49FCEA64" w14:textId="77777777" w:rsidR="00D47AA1" w:rsidRDefault="0082230D">
            <w:pPr>
              <w:spacing w:after="40"/>
              <w:jc w:val="left"/>
              <w:rPr>
                <w:szCs w:val="20"/>
              </w:rPr>
            </w:pPr>
            <w:r>
              <w:rPr>
                <w:szCs w:val="20"/>
              </w:rPr>
              <w:t>2</w:t>
            </w:r>
          </w:p>
        </w:tc>
        <w:tc>
          <w:tcPr>
            <w:tcW w:w="0" w:type="auto"/>
          </w:tcPr>
          <w:p w14:paraId="49FCEA65" w14:textId="77777777" w:rsidR="00D47AA1" w:rsidRDefault="0082230D">
            <w:pPr>
              <w:spacing w:after="40"/>
              <w:jc w:val="left"/>
              <w:rPr>
                <w:szCs w:val="20"/>
              </w:rPr>
            </w:pPr>
            <w:r>
              <w:rPr>
                <w:szCs w:val="20"/>
              </w:rPr>
              <w:t>ESMP Monitoring Report</w:t>
            </w:r>
          </w:p>
        </w:tc>
        <w:tc>
          <w:tcPr>
            <w:tcW w:w="0" w:type="auto"/>
          </w:tcPr>
          <w:p w14:paraId="49FCEA66" w14:textId="77777777" w:rsidR="00D47AA1" w:rsidRDefault="0082230D">
            <w:pPr>
              <w:rPr>
                <w:szCs w:val="20"/>
              </w:rPr>
            </w:pPr>
            <w:r>
              <w:rPr>
                <w:szCs w:val="20"/>
              </w:rPr>
              <w:t>The compliance status of overall Project with ESMP requirements</w:t>
            </w:r>
          </w:p>
        </w:tc>
        <w:tc>
          <w:tcPr>
            <w:tcW w:w="0" w:type="auto"/>
          </w:tcPr>
          <w:p w14:paraId="49FCEA67" w14:textId="77777777" w:rsidR="00D47AA1" w:rsidRDefault="0082230D">
            <w:pPr>
              <w:spacing w:after="40"/>
              <w:jc w:val="left"/>
              <w:rPr>
                <w:szCs w:val="20"/>
              </w:rPr>
            </w:pPr>
            <w:r>
              <w:rPr>
                <w:szCs w:val="20"/>
              </w:rPr>
              <w:t>Quarterly</w:t>
            </w:r>
          </w:p>
        </w:tc>
        <w:tc>
          <w:tcPr>
            <w:tcW w:w="0" w:type="auto"/>
          </w:tcPr>
          <w:p w14:paraId="49FCEA68" w14:textId="75FE0049" w:rsidR="00D47AA1" w:rsidRDefault="00A43FB4">
            <w:pPr>
              <w:spacing w:after="0"/>
              <w:rPr>
                <w:szCs w:val="20"/>
              </w:rPr>
            </w:pPr>
            <w:r>
              <w:rPr>
                <w:szCs w:val="20"/>
              </w:rPr>
              <w:t>DGDC</w:t>
            </w:r>
          </w:p>
        </w:tc>
      </w:tr>
      <w:tr w:rsidR="00D47AA1" w14:paraId="49FCEA70" w14:textId="77777777">
        <w:tc>
          <w:tcPr>
            <w:tcW w:w="0" w:type="auto"/>
          </w:tcPr>
          <w:p w14:paraId="49FCEA6A" w14:textId="77777777" w:rsidR="00D47AA1" w:rsidRDefault="0082230D">
            <w:pPr>
              <w:spacing w:after="40"/>
              <w:jc w:val="left"/>
              <w:rPr>
                <w:szCs w:val="20"/>
              </w:rPr>
            </w:pPr>
            <w:r>
              <w:rPr>
                <w:szCs w:val="20"/>
              </w:rPr>
              <w:t>3</w:t>
            </w:r>
          </w:p>
        </w:tc>
        <w:tc>
          <w:tcPr>
            <w:tcW w:w="0" w:type="auto"/>
          </w:tcPr>
          <w:p w14:paraId="49FCEA6B" w14:textId="77777777" w:rsidR="00D47AA1" w:rsidRDefault="0082230D">
            <w:pPr>
              <w:spacing w:after="40"/>
              <w:jc w:val="left"/>
              <w:rPr>
                <w:szCs w:val="20"/>
              </w:rPr>
            </w:pPr>
            <w:r>
              <w:rPr>
                <w:szCs w:val="20"/>
              </w:rPr>
              <w:t>Incident Reports</w:t>
            </w:r>
          </w:p>
        </w:tc>
        <w:tc>
          <w:tcPr>
            <w:tcW w:w="0" w:type="auto"/>
          </w:tcPr>
          <w:p w14:paraId="49FCEA6C" w14:textId="008054C1" w:rsidR="00D47AA1" w:rsidRDefault="0082230D">
            <w:pPr>
              <w:rPr>
                <w:szCs w:val="20"/>
              </w:rPr>
            </w:pPr>
            <w:r>
              <w:rPr>
                <w:szCs w:val="20"/>
              </w:rPr>
              <w:t xml:space="preserve">Incident investigation reports for all major incidents covering details of the </w:t>
            </w:r>
            <w:r>
              <w:rPr>
                <w:noProof/>
                <w:szCs w:val="20"/>
              </w:rPr>
              <w:t>incident</w:t>
            </w:r>
            <w:r>
              <w:rPr>
                <w:szCs w:val="20"/>
              </w:rPr>
              <w:t xml:space="preserve">, root cause analysis, and actions taken to address the </w:t>
            </w:r>
            <w:r>
              <w:rPr>
                <w:noProof/>
                <w:szCs w:val="20"/>
              </w:rPr>
              <w:t>future</w:t>
            </w:r>
            <w:r>
              <w:rPr>
                <w:szCs w:val="20"/>
              </w:rPr>
              <w:t xml:space="preserve"> recurrence of this event</w:t>
            </w:r>
            <w:r w:rsidR="00082076">
              <w:rPr>
                <w:szCs w:val="20"/>
              </w:rPr>
              <w:t>.</w:t>
            </w:r>
          </w:p>
        </w:tc>
        <w:tc>
          <w:tcPr>
            <w:tcW w:w="0" w:type="auto"/>
          </w:tcPr>
          <w:p w14:paraId="49FCEA6D" w14:textId="77777777" w:rsidR="00D47AA1" w:rsidRDefault="0082230D">
            <w:pPr>
              <w:spacing w:after="20"/>
              <w:jc w:val="left"/>
              <w:rPr>
                <w:szCs w:val="20"/>
              </w:rPr>
            </w:pPr>
            <w:r>
              <w:rPr>
                <w:szCs w:val="20"/>
              </w:rPr>
              <w:t>Initial investigation report within 24 hours</w:t>
            </w:r>
          </w:p>
          <w:p w14:paraId="49FCEA6E" w14:textId="73DF0138" w:rsidR="00D47AA1" w:rsidRDefault="0082230D">
            <w:pPr>
              <w:spacing w:after="40"/>
              <w:jc w:val="left"/>
              <w:rPr>
                <w:szCs w:val="20"/>
              </w:rPr>
            </w:pPr>
            <w:r>
              <w:rPr>
                <w:szCs w:val="20"/>
              </w:rPr>
              <w:t xml:space="preserve">Detailed Investigation Report within </w:t>
            </w:r>
            <w:r w:rsidR="00773A91">
              <w:rPr>
                <w:szCs w:val="20"/>
              </w:rPr>
              <w:t>15</w:t>
            </w:r>
            <w:r>
              <w:rPr>
                <w:szCs w:val="20"/>
              </w:rPr>
              <w:t xml:space="preserve"> days</w:t>
            </w:r>
          </w:p>
        </w:tc>
        <w:tc>
          <w:tcPr>
            <w:tcW w:w="0" w:type="auto"/>
          </w:tcPr>
          <w:p w14:paraId="49FCEA6F" w14:textId="77777777" w:rsidR="00D47AA1" w:rsidRDefault="0082230D">
            <w:pPr>
              <w:spacing w:after="0"/>
              <w:rPr>
                <w:szCs w:val="20"/>
              </w:rPr>
            </w:pPr>
            <w:r>
              <w:rPr>
                <w:szCs w:val="20"/>
              </w:rPr>
              <w:t>Contractor</w:t>
            </w:r>
          </w:p>
        </w:tc>
      </w:tr>
    </w:tbl>
    <w:p w14:paraId="49FCEA71" w14:textId="77777777" w:rsidR="00D47AA1" w:rsidRDefault="00D47AA1">
      <w:pPr>
        <w:sectPr w:rsidR="00D47AA1" w:rsidSect="00915511">
          <w:headerReference w:type="default" r:id="rId51"/>
          <w:pgSz w:w="12240" w:h="15840"/>
          <w:pgMar w:top="1440" w:right="1440" w:bottom="1440" w:left="1440" w:header="709" w:footer="709" w:gutter="0"/>
          <w:cols w:space="708"/>
          <w:docGrid w:linePitch="360"/>
        </w:sectPr>
      </w:pPr>
    </w:p>
    <w:p w14:paraId="49FCEA72" w14:textId="77777777" w:rsidR="00D47AA1" w:rsidRDefault="0082230D">
      <w:pPr>
        <w:pStyle w:val="Heading2"/>
      </w:pPr>
      <w:bookmarkStart w:id="145" w:name="_Toc26347792"/>
      <w:bookmarkStart w:id="146" w:name="_Toc151116413"/>
      <w:r>
        <w:lastRenderedPageBreak/>
        <w:t>Environmental and Social Management During Operation</w:t>
      </w:r>
      <w:bookmarkEnd w:id="145"/>
      <w:bookmarkEnd w:id="146"/>
    </w:p>
    <w:p w14:paraId="49FCEA73" w14:textId="77777777" w:rsidR="00D47AA1" w:rsidRDefault="0082230D">
      <w:pPr>
        <w:pStyle w:val="Heading3"/>
      </w:pPr>
      <w:bookmarkStart w:id="147" w:name="_Toc26347793"/>
      <w:r>
        <w:t>O&amp;M Stage Mitigation Plans</w:t>
      </w:r>
      <w:bookmarkEnd w:id="147"/>
    </w:p>
    <w:p w14:paraId="49FCEA74" w14:textId="77777777" w:rsidR="00D47AA1" w:rsidRDefault="0082230D">
      <w:r>
        <w:t xml:space="preserve">Detailed mitigation plans for operation and maintenance (O&amp;M) stage impacts have been prepared </w:t>
      </w:r>
      <w:proofErr w:type="gramStart"/>
      <w:r>
        <w:t>on the basis of</w:t>
      </w:r>
      <w:proofErr w:type="gramEnd"/>
      <w:r>
        <w:t xml:space="preserve"> the detailed impact assessment covered under Chapter 5.  </w:t>
      </w:r>
    </w:p>
    <w:p w14:paraId="49FCEA75" w14:textId="06B1C86A" w:rsidR="00D47AA1" w:rsidRDefault="0082230D">
      <w:pPr>
        <w:pStyle w:val="Caption"/>
        <w:spacing w:after="60"/>
        <w:rPr>
          <w:sz w:val="20"/>
        </w:rPr>
      </w:pPr>
      <w:bookmarkStart w:id="148" w:name="_Toc151116446"/>
      <w:r>
        <w:rPr>
          <w:sz w:val="20"/>
        </w:rPr>
        <w:t xml:space="preserve">Table </w:t>
      </w:r>
      <w:r>
        <w:rPr>
          <w:noProof/>
          <w:sz w:val="20"/>
        </w:rPr>
        <w:fldChar w:fldCharType="begin"/>
      </w:r>
      <w:r>
        <w:rPr>
          <w:noProof/>
          <w:sz w:val="20"/>
        </w:rPr>
        <w:instrText xml:space="preserve"> STYLEREF 1 \s </w:instrText>
      </w:r>
      <w:r>
        <w:rPr>
          <w:noProof/>
          <w:sz w:val="20"/>
        </w:rPr>
        <w:fldChar w:fldCharType="separate"/>
      </w:r>
      <w:r w:rsidR="00555F8C">
        <w:rPr>
          <w:noProof/>
          <w:sz w:val="20"/>
        </w:rPr>
        <w:t>6</w:t>
      </w:r>
      <w:r>
        <w:rPr>
          <w:noProof/>
          <w:sz w:val="20"/>
        </w:rPr>
        <w:fldChar w:fldCharType="end"/>
      </w:r>
      <w:r>
        <w:rPr>
          <w:sz w:val="20"/>
        </w:rPr>
        <w:t>.</w:t>
      </w:r>
      <w:r>
        <w:rPr>
          <w:noProof/>
          <w:sz w:val="20"/>
        </w:rPr>
        <w:fldChar w:fldCharType="begin"/>
      </w:r>
      <w:r>
        <w:rPr>
          <w:noProof/>
          <w:sz w:val="20"/>
        </w:rPr>
        <w:instrText xml:space="preserve"> SEQ Table \* ARABIC \s 1 </w:instrText>
      </w:r>
      <w:r>
        <w:rPr>
          <w:noProof/>
          <w:sz w:val="20"/>
        </w:rPr>
        <w:fldChar w:fldCharType="separate"/>
      </w:r>
      <w:r w:rsidR="00555F8C">
        <w:rPr>
          <w:noProof/>
          <w:sz w:val="20"/>
        </w:rPr>
        <w:t>6</w:t>
      </w:r>
      <w:r>
        <w:rPr>
          <w:noProof/>
          <w:sz w:val="20"/>
        </w:rPr>
        <w:fldChar w:fldCharType="end"/>
      </w:r>
      <w:r>
        <w:rPr>
          <w:sz w:val="20"/>
        </w:rPr>
        <w:t xml:space="preserve">: </w:t>
      </w:r>
      <w:r w:rsidR="00CB10B6">
        <w:rPr>
          <w:sz w:val="20"/>
        </w:rPr>
        <w:t>E&amp;S</w:t>
      </w:r>
      <w:r>
        <w:rPr>
          <w:sz w:val="20"/>
        </w:rPr>
        <w:t xml:space="preserve"> Impacts and Risks in O&amp;M and Mitigation Measures</w:t>
      </w:r>
      <w:bookmarkEnd w:id="148"/>
    </w:p>
    <w:tbl>
      <w:tblPr>
        <w:tblStyle w:val="TableGrid"/>
        <w:tblW w:w="0" w:type="auto"/>
        <w:tblLook w:val="04A0" w:firstRow="1" w:lastRow="0" w:firstColumn="1" w:lastColumn="0" w:noHBand="0" w:noVBand="1"/>
      </w:tblPr>
      <w:tblGrid>
        <w:gridCol w:w="1980"/>
        <w:gridCol w:w="5528"/>
        <w:gridCol w:w="1842"/>
      </w:tblGrid>
      <w:tr w:rsidR="00D47AA1" w14:paraId="49FCEA79" w14:textId="77777777">
        <w:trPr>
          <w:trHeight w:val="264"/>
          <w:tblHeader/>
        </w:trPr>
        <w:tc>
          <w:tcPr>
            <w:tcW w:w="1980" w:type="dxa"/>
            <w:vMerge w:val="restart"/>
            <w:shd w:val="clear" w:color="auto" w:fill="D9D9D9"/>
            <w:vAlign w:val="center"/>
          </w:tcPr>
          <w:p w14:paraId="49FCEA76" w14:textId="77777777" w:rsidR="00D47AA1" w:rsidRDefault="0082230D">
            <w:pPr>
              <w:spacing w:after="20"/>
              <w:jc w:val="center"/>
              <w:rPr>
                <w:b/>
                <w:szCs w:val="20"/>
              </w:rPr>
            </w:pPr>
            <w:r>
              <w:rPr>
                <w:b/>
                <w:szCs w:val="20"/>
              </w:rPr>
              <w:t>Impact</w:t>
            </w:r>
          </w:p>
        </w:tc>
        <w:tc>
          <w:tcPr>
            <w:tcW w:w="5528" w:type="dxa"/>
            <w:vMerge w:val="restart"/>
            <w:shd w:val="clear" w:color="auto" w:fill="D9D9D9"/>
            <w:vAlign w:val="center"/>
          </w:tcPr>
          <w:p w14:paraId="49FCEA77" w14:textId="77777777" w:rsidR="00D47AA1" w:rsidRDefault="0082230D">
            <w:pPr>
              <w:spacing w:after="20"/>
              <w:jc w:val="center"/>
              <w:rPr>
                <w:b/>
                <w:szCs w:val="20"/>
              </w:rPr>
            </w:pPr>
            <w:r>
              <w:rPr>
                <w:b/>
                <w:noProof/>
                <w:szCs w:val="20"/>
              </w:rPr>
              <w:t>Mitigation Measures</w:t>
            </w:r>
          </w:p>
        </w:tc>
        <w:tc>
          <w:tcPr>
            <w:tcW w:w="1842" w:type="dxa"/>
            <w:vMerge w:val="restart"/>
            <w:shd w:val="clear" w:color="auto" w:fill="D9D9D9"/>
            <w:vAlign w:val="center"/>
          </w:tcPr>
          <w:p w14:paraId="49FCEA78" w14:textId="77777777" w:rsidR="00D47AA1" w:rsidRDefault="0082230D">
            <w:pPr>
              <w:spacing w:after="20"/>
              <w:jc w:val="center"/>
              <w:rPr>
                <w:b/>
                <w:szCs w:val="20"/>
              </w:rPr>
            </w:pPr>
            <w:r>
              <w:rPr>
                <w:b/>
                <w:szCs w:val="20"/>
              </w:rPr>
              <w:t>Responsibility for implementation</w:t>
            </w:r>
          </w:p>
        </w:tc>
      </w:tr>
      <w:tr w:rsidR="00D47AA1" w14:paraId="49FCEA7D" w14:textId="77777777">
        <w:trPr>
          <w:trHeight w:val="264"/>
          <w:tblHeader/>
        </w:trPr>
        <w:tc>
          <w:tcPr>
            <w:tcW w:w="1980" w:type="dxa"/>
            <w:vMerge/>
            <w:shd w:val="clear" w:color="auto" w:fill="D9D9D9"/>
            <w:vAlign w:val="bottom"/>
          </w:tcPr>
          <w:p w14:paraId="49FCEA7A" w14:textId="77777777" w:rsidR="00D47AA1" w:rsidRDefault="00D47AA1">
            <w:pPr>
              <w:spacing w:after="20"/>
              <w:jc w:val="center"/>
              <w:rPr>
                <w:b/>
                <w:szCs w:val="20"/>
              </w:rPr>
            </w:pPr>
          </w:p>
        </w:tc>
        <w:tc>
          <w:tcPr>
            <w:tcW w:w="5528" w:type="dxa"/>
            <w:vMerge/>
            <w:shd w:val="clear" w:color="auto" w:fill="D9D9D9"/>
            <w:vAlign w:val="bottom"/>
          </w:tcPr>
          <w:p w14:paraId="49FCEA7B" w14:textId="77777777" w:rsidR="00D47AA1" w:rsidRDefault="00D47AA1">
            <w:pPr>
              <w:spacing w:after="20"/>
              <w:jc w:val="center"/>
              <w:rPr>
                <w:b/>
                <w:szCs w:val="20"/>
              </w:rPr>
            </w:pPr>
          </w:p>
        </w:tc>
        <w:tc>
          <w:tcPr>
            <w:tcW w:w="1842" w:type="dxa"/>
            <w:vMerge/>
            <w:shd w:val="clear" w:color="auto" w:fill="D9D9D9"/>
            <w:vAlign w:val="bottom"/>
          </w:tcPr>
          <w:p w14:paraId="49FCEA7C" w14:textId="77777777" w:rsidR="00D47AA1" w:rsidRDefault="00D47AA1">
            <w:pPr>
              <w:spacing w:after="20"/>
              <w:jc w:val="center"/>
              <w:rPr>
                <w:b/>
                <w:szCs w:val="20"/>
              </w:rPr>
            </w:pPr>
          </w:p>
        </w:tc>
      </w:tr>
      <w:tr w:rsidR="00D47AA1" w14:paraId="49FCEA8B" w14:textId="77777777">
        <w:tc>
          <w:tcPr>
            <w:tcW w:w="1980" w:type="dxa"/>
          </w:tcPr>
          <w:p w14:paraId="49FCEA7E" w14:textId="6AC8AEBF" w:rsidR="00D47AA1" w:rsidRDefault="00082076">
            <w:pPr>
              <w:spacing w:after="40"/>
              <w:jc w:val="left"/>
              <w:rPr>
                <w:szCs w:val="20"/>
              </w:rPr>
            </w:pPr>
            <w:r>
              <w:rPr>
                <w:szCs w:val="20"/>
              </w:rPr>
              <w:t>W</w:t>
            </w:r>
            <w:r w:rsidR="0082230D">
              <w:rPr>
                <w:szCs w:val="20"/>
              </w:rPr>
              <w:t>orkers</w:t>
            </w:r>
            <w:r>
              <w:rPr>
                <w:szCs w:val="20"/>
              </w:rPr>
              <w:t>'</w:t>
            </w:r>
            <w:r w:rsidR="0082230D">
              <w:rPr>
                <w:szCs w:val="20"/>
              </w:rPr>
              <w:t xml:space="preserve"> health and safety during routine maintenance works </w:t>
            </w:r>
          </w:p>
        </w:tc>
        <w:tc>
          <w:tcPr>
            <w:tcW w:w="5528" w:type="dxa"/>
          </w:tcPr>
          <w:p w14:paraId="6778DC3F" w14:textId="45E52633" w:rsidR="007A0F08" w:rsidRPr="006A6C40" w:rsidRDefault="009B02C8" w:rsidP="00046FA7">
            <w:pPr>
              <w:pStyle w:val="ListParagraph"/>
              <w:numPr>
                <w:ilvl w:val="0"/>
                <w:numId w:val="28"/>
              </w:numPr>
              <w:ind w:left="384" w:hanging="384"/>
            </w:pPr>
            <w:r>
              <w:t>Contractor is</w:t>
            </w:r>
            <w:r w:rsidRPr="009B02C8">
              <w:t xml:space="preserve"> required to prepare, obtain approval of, and implement an occupational health and safety (OHS) plan. These plans will be prepared in compliance with the World Bank Group's EHSGs. The plan will be reviewed and approved by</w:t>
            </w:r>
            <w:r>
              <w:t xml:space="preserve"> DOMLEC</w:t>
            </w:r>
            <w:r w:rsidR="008804E3">
              <w:t>.</w:t>
            </w:r>
          </w:p>
          <w:p w14:paraId="49FCEA88" w14:textId="77777777" w:rsidR="00D47AA1" w:rsidRDefault="00D47AA1" w:rsidP="00717693">
            <w:pPr>
              <w:pStyle w:val="ListParagraph"/>
              <w:ind w:left="384"/>
            </w:pPr>
          </w:p>
        </w:tc>
        <w:tc>
          <w:tcPr>
            <w:tcW w:w="1842" w:type="dxa"/>
          </w:tcPr>
          <w:p w14:paraId="49FCEA89" w14:textId="3B292425" w:rsidR="00D47AA1" w:rsidRDefault="00AC020B">
            <w:pPr>
              <w:rPr>
                <w:szCs w:val="20"/>
              </w:rPr>
            </w:pPr>
            <w:r>
              <w:rPr>
                <w:szCs w:val="20"/>
              </w:rPr>
              <w:t>DOMLEC</w:t>
            </w:r>
          </w:p>
          <w:p w14:paraId="49FCEA8A" w14:textId="77777777" w:rsidR="00D47AA1" w:rsidRDefault="00D47AA1">
            <w:pPr>
              <w:rPr>
                <w:szCs w:val="20"/>
              </w:rPr>
            </w:pPr>
          </w:p>
        </w:tc>
      </w:tr>
      <w:tr w:rsidR="005E616D" w14:paraId="095D0F2B" w14:textId="77777777">
        <w:tc>
          <w:tcPr>
            <w:tcW w:w="1980" w:type="dxa"/>
          </w:tcPr>
          <w:p w14:paraId="364438CB" w14:textId="7F852213" w:rsidR="005E616D" w:rsidRDefault="005E616D" w:rsidP="005E616D">
            <w:pPr>
              <w:spacing w:after="40"/>
              <w:jc w:val="left"/>
              <w:rPr>
                <w:szCs w:val="20"/>
              </w:rPr>
            </w:pPr>
            <w:r w:rsidRPr="00A02F41">
              <w:rPr>
                <w:rFonts w:cstheme="minorHAnsi"/>
                <w:szCs w:val="20"/>
              </w:rPr>
              <w:t>Workers may be exposed to occupational hazards from contact with live power lines during construction, maintenance, and operation activities</w:t>
            </w:r>
            <w:r w:rsidR="00F41D91">
              <w:rPr>
                <w:rFonts w:cstheme="minorHAnsi"/>
                <w:szCs w:val="20"/>
              </w:rPr>
              <w:t>.</w:t>
            </w:r>
          </w:p>
        </w:tc>
        <w:tc>
          <w:tcPr>
            <w:tcW w:w="5528" w:type="dxa"/>
          </w:tcPr>
          <w:p w14:paraId="1A3BE5EA" w14:textId="77777777" w:rsidR="005E616D" w:rsidRPr="005E616D" w:rsidRDefault="005E616D" w:rsidP="00046FA7">
            <w:pPr>
              <w:pStyle w:val="ListParagraph"/>
              <w:numPr>
                <w:ilvl w:val="0"/>
                <w:numId w:val="28"/>
              </w:numPr>
              <w:ind w:left="384" w:hanging="384"/>
            </w:pPr>
            <w:r w:rsidRPr="005E616D">
              <w:t>Only allowing trained and certified workers to install, maintain, or repair electrical equipment;</w:t>
            </w:r>
          </w:p>
          <w:p w14:paraId="06EFF8EF" w14:textId="3179270B" w:rsidR="005E616D" w:rsidRPr="005E616D" w:rsidRDefault="005E616D" w:rsidP="00046FA7">
            <w:pPr>
              <w:pStyle w:val="ListParagraph"/>
              <w:numPr>
                <w:ilvl w:val="0"/>
                <w:numId w:val="28"/>
              </w:numPr>
              <w:ind w:left="384" w:hanging="384"/>
            </w:pPr>
            <w:r w:rsidRPr="005E616D">
              <w:t>Workers not directly associated with power transmission and distribution activities who are operating around power lines or power substations should adhere to local legislation, standards, and guidelines relating to minimum approach distances for excavations, tools, vehicles, pruning, and other activities</w:t>
            </w:r>
            <w:r w:rsidR="00F41D91">
              <w:t>.</w:t>
            </w:r>
            <w:r w:rsidRPr="005E616D">
              <w:t xml:space="preserve"> </w:t>
            </w:r>
          </w:p>
          <w:p w14:paraId="72438C33" w14:textId="3F2DA1C5" w:rsidR="005E616D" w:rsidRDefault="005E616D" w:rsidP="00046FA7">
            <w:pPr>
              <w:pStyle w:val="ListParagraph"/>
              <w:numPr>
                <w:ilvl w:val="0"/>
                <w:numId w:val="28"/>
              </w:numPr>
              <w:ind w:left="384" w:hanging="384"/>
            </w:pPr>
            <w:r w:rsidRPr="005E616D">
              <w:t>Minimum hot stick distances may only be reduced provided that the distance remaining is greater than the distance between the energized part and a grounded surface.</w:t>
            </w:r>
          </w:p>
        </w:tc>
        <w:tc>
          <w:tcPr>
            <w:tcW w:w="1842" w:type="dxa"/>
          </w:tcPr>
          <w:p w14:paraId="2466732B" w14:textId="2AEEB037" w:rsidR="005E616D" w:rsidRDefault="005E616D" w:rsidP="005E616D">
            <w:pPr>
              <w:rPr>
                <w:szCs w:val="20"/>
              </w:rPr>
            </w:pPr>
            <w:r>
              <w:rPr>
                <w:szCs w:val="20"/>
              </w:rPr>
              <w:t>DOMLEC</w:t>
            </w:r>
          </w:p>
        </w:tc>
      </w:tr>
      <w:tr w:rsidR="005E616D" w14:paraId="5ACFB03B" w14:textId="77777777">
        <w:tc>
          <w:tcPr>
            <w:tcW w:w="1980" w:type="dxa"/>
          </w:tcPr>
          <w:p w14:paraId="49A9A5EE" w14:textId="0FDB9974" w:rsidR="005E616D" w:rsidRDefault="005E616D" w:rsidP="005E616D">
            <w:pPr>
              <w:spacing w:after="40"/>
              <w:jc w:val="left"/>
              <w:rPr>
                <w:szCs w:val="20"/>
              </w:rPr>
            </w:pPr>
            <w:r w:rsidRPr="00A02F41">
              <w:rPr>
                <w:rFonts w:cstheme="minorHAnsi"/>
                <w:szCs w:val="20"/>
              </w:rPr>
              <w:t>Workers may be exposed to occupational hazards when working at elevation during construction, maintenance, and operation activities</w:t>
            </w:r>
            <w:r w:rsidR="00F41D91">
              <w:rPr>
                <w:rFonts w:cstheme="minorHAnsi"/>
                <w:szCs w:val="20"/>
              </w:rPr>
              <w:t>.</w:t>
            </w:r>
          </w:p>
        </w:tc>
        <w:tc>
          <w:tcPr>
            <w:tcW w:w="5528" w:type="dxa"/>
          </w:tcPr>
          <w:p w14:paraId="2D90505A" w14:textId="77777777" w:rsidR="005E616D" w:rsidRPr="005E616D" w:rsidRDefault="005E616D" w:rsidP="00046FA7">
            <w:pPr>
              <w:pStyle w:val="ListParagraph"/>
              <w:numPr>
                <w:ilvl w:val="0"/>
                <w:numId w:val="28"/>
              </w:numPr>
              <w:ind w:left="384" w:hanging="384"/>
            </w:pPr>
            <w:r w:rsidRPr="005E616D">
              <w:t>Testing structures for integrity prior to undertaking work.</w:t>
            </w:r>
          </w:p>
          <w:p w14:paraId="14674FE9" w14:textId="77777777" w:rsidR="005E616D" w:rsidRPr="005E616D" w:rsidRDefault="005E616D" w:rsidP="00046FA7">
            <w:pPr>
              <w:pStyle w:val="ListParagraph"/>
              <w:numPr>
                <w:ilvl w:val="0"/>
                <w:numId w:val="28"/>
              </w:numPr>
              <w:ind w:left="384" w:hanging="384"/>
            </w:pPr>
            <w:r w:rsidRPr="005E616D">
              <w:t>Implementation of a fall protection program that includes training in climbing techniques and use of fall protection measures; inspection, maintenance, and replacement of fall protection equipment; and rescue of fall-arrested workers, among others;</w:t>
            </w:r>
          </w:p>
          <w:p w14:paraId="5A714E7F" w14:textId="769AC36A" w:rsidR="005E616D" w:rsidRPr="005E616D" w:rsidRDefault="005E616D" w:rsidP="00046FA7">
            <w:pPr>
              <w:pStyle w:val="ListParagraph"/>
              <w:numPr>
                <w:ilvl w:val="0"/>
                <w:numId w:val="28"/>
              </w:numPr>
              <w:ind w:left="384" w:hanging="384"/>
            </w:pPr>
            <w:r w:rsidRPr="005E616D">
              <w:t xml:space="preserve">Establishment of criteria for </w:t>
            </w:r>
            <w:r w:rsidR="00F41D91">
              <w:t xml:space="preserve">the </w:t>
            </w:r>
            <w:r w:rsidRPr="005E616D">
              <w:t>use of 100 percent fall protection (typically when working over 2 meters above the working surface, but sometimes extended to 7 meters, depending on the activity). The fall protection system should be appropriate for the tower structure and necessary movements, including ascent, descent, and moving from point to point;</w:t>
            </w:r>
          </w:p>
          <w:p w14:paraId="47DD4876" w14:textId="77777777" w:rsidR="005E616D" w:rsidRPr="005E616D" w:rsidRDefault="005E616D" w:rsidP="00046FA7">
            <w:pPr>
              <w:pStyle w:val="ListParagraph"/>
              <w:numPr>
                <w:ilvl w:val="0"/>
                <w:numId w:val="28"/>
              </w:numPr>
              <w:ind w:left="384" w:hanging="384"/>
            </w:pPr>
            <w:r w:rsidRPr="005E616D">
              <w:t>Installation of fixtures on tower components to facilitate the use of fall protection systems;</w:t>
            </w:r>
          </w:p>
          <w:p w14:paraId="0F31A70B" w14:textId="77777777" w:rsidR="005E616D" w:rsidRPr="005E616D" w:rsidRDefault="005E616D" w:rsidP="00046FA7">
            <w:pPr>
              <w:pStyle w:val="ListParagraph"/>
              <w:numPr>
                <w:ilvl w:val="0"/>
                <w:numId w:val="28"/>
              </w:numPr>
              <w:ind w:left="384" w:hanging="384"/>
            </w:pPr>
            <w:r w:rsidRPr="005E616D">
              <w:t>Provision of an adequate work-positioning device system for workers. Connectors on positioning systems should be compatible with the tower components to which they are attached;</w:t>
            </w:r>
          </w:p>
          <w:p w14:paraId="7EE2121B" w14:textId="77777777" w:rsidR="005E616D" w:rsidRPr="005E616D" w:rsidRDefault="005E616D" w:rsidP="00046FA7">
            <w:pPr>
              <w:pStyle w:val="ListParagraph"/>
              <w:numPr>
                <w:ilvl w:val="0"/>
                <w:numId w:val="28"/>
              </w:numPr>
              <w:ind w:left="384" w:hanging="384"/>
            </w:pPr>
            <w:r w:rsidRPr="005E616D">
              <w:t xml:space="preserve">Hoisting equipment should be properly rated and </w:t>
            </w:r>
            <w:proofErr w:type="gramStart"/>
            <w:r w:rsidRPr="005E616D">
              <w:t>maintained</w:t>
            </w:r>
            <w:proofErr w:type="gramEnd"/>
            <w:r w:rsidRPr="005E616D">
              <w:t xml:space="preserve"> and hoist operators properly trained;</w:t>
            </w:r>
          </w:p>
          <w:p w14:paraId="41DD9017" w14:textId="74C0C383" w:rsidR="005E616D" w:rsidRPr="005E616D" w:rsidRDefault="005E616D" w:rsidP="00046FA7">
            <w:pPr>
              <w:pStyle w:val="ListParagraph"/>
              <w:numPr>
                <w:ilvl w:val="0"/>
                <w:numId w:val="28"/>
              </w:numPr>
              <w:ind w:left="384" w:hanging="384"/>
            </w:pPr>
            <w:r w:rsidRPr="005E616D">
              <w:t xml:space="preserve">Safety belts should be of not less than 16 millimeters (mm) (5/8 inch) two-in-one nylon or material of equivalent </w:t>
            </w:r>
            <w:r w:rsidRPr="005E616D">
              <w:lastRenderedPageBreak/>
              <w:t>strength. Rope safety belts should be replaced before signs of aging or fraying of fib</w:t>
            </w:r>
            <w:r w:rsidR="00F41D91">
              <w:t>re</w:t>
            </w:r>
            <w:r w:rsidRPr="005E616D">
              <w:t>s become evident;</w:t>
            </w:r>
          </w:p>
          <w:p w14:paraId="6BEDACFA" w14:textId="77777777" w:rsidR="005E616D" w:rsidRPr="005E616D" w:rsidRDefault="005E616D" w:rsidP="00046FA7">
            <w:pPr>
              <w:pStyle w:val="ListParagraph"/>
              <w:numPr>
                <w:ilvl w:val="0"/>
                <w:numId w:val="28"/>
              </w:numPr>
              <w:ind w:left="384" w:hanging="384"/>
            </w:pPr>
            <w:r w:rsidRPr="005E616D">
              <w:t>When operating power tools at height, workers should use a second (backup) safety strap;</w:t>
            </w:r>
          </w:p>
          <w:p w14:paraId="1811DEDF" w14:textId="77777777" w:rsidR="005E616D" w:rsidRPr="005E616D" w:rsidRDefault="005E616D" w:rsidP="00046FA7">
            <w:pPr>
              <w:pStyle w:val="ListParagraph"/>
              <w:numPr>
                <w:ilvl w:val="0"/>
                <w:numId w:val="28"/>
              </w:numPr>
              <w:ind w:left="384" w:hanging="384"/>
            </w:pPr>
            <w:r w:rsidRPr="005E616D">
              <w:t>Signs and other obstructions should be removed from poles or structures prior to undertaking work;</w:t>
            </w:r>
          </w:p>
          <w:p w14:paraId="0C4F6C76" w14:textId="1C2812D1" w:rsidR="005E616D" w:rsidRDefault="005E616D" w:rsidP="00046FA7">
            <w:pPr>
              <w:pStyle w:val="ListParagraph"/>
              <w:numPr>
                <w:ilvl w:val="0"/>
                <w:numId w:val="28"/>
              </w:numPr>
              <w:ind w:left="384" w:hanging="384"/>
            </w:pPr>
            <w:r w:rsidRPr="005E616D">
              <w:t xml:space="preserve">An approved tool bag should be used for raising or lowering tools or materials </w:t>
            </w:r>
            <w:r w:rsidR="00F41D91">
              <w:t>for</w:t>
            </w:r>
            <w:r w:rsidRPr="005E616D">
              <w:t xml:space="preserve"> workers on structures.</w:t>
            </w:r>
          </w:p>
        </w:tc>
        <w:tc>
          <w:tcPr>
            <w:tcW w:w="1842" w:type="dxa"/>
          </w:tcPr>
          <w:p w14:paraId="5E00ABE7" w14:textId="595770D0" w:rsidR="005E616D" w:rsidRDefault="005E616D" w:rsidP="005E616D">
            <w:pPr>
              <w:rPr>
                <w:szCs w:val="20"/>
              </w:rPr>
            </w:pPr>
            <w:r>
              <w:rPr>
                <w:szCs w:val="20"/>
              </w:rPr>
              <w:lastRenderedPageBreak/>
              <w:t>DOMLEC</w:t>
            </w:r>
          </w:p>
        </w:tc>
      </w:tr>
      <w:tr w:rsidR="005E616D" w14:paraId="03231AF5" w14:textId="77777777">
        <w:tc>
          <w:tcPr>
            <w:tcW w:w="1980" w:type="dxa"/>
          </w:tcPr>
          <w:p w14:paraId="6B31BEA5" w14:textId="486693AC" w:rsidR="005E616D" w:rsidRDefault="005E616D" w:rsidP="005E616D">
            <w:pPr>
              <w:spacing w:after="40"/>
              <w:jc w:val="left"/>
              <w:rPr>
                <w:szCs w:val="20"/>
              </w:rPr>
            </w:pPr>
            <w:r w:rsidRPr="00A02F41">
              <w:rPr>
                <w:rFonts w:cstheme="minorHAnsi"/>
                <w:szCs w:val="20"/>
              </w:rPr>
              <w:t xml:space="preserve">Electric utility workers typically have a higher exposure to EMF than the </w:t>
            </w:r>
            <w:proofErr w:type="gramStart"/>
            <w:r w:rsidRPr="00A02F41">
              <w:rPr>
                <w:rFonts w:cstheme="minorHAnsi"/>
                <w:szCs w:val="20"/>
              </w:rPr>
              <w:t>general public</w:t>
            </w:r>
            <w:proofErr w:type="gramEnd"/>
            <w:r w:rsidRPr="00A02F41">
              <w:rPr>
                <w:rFonts w:cstheme="minorHAnsi"/>
                <w:szCs w:val="20"/>
              </w:rPr>
              <w:t xml:space="preserve"> due to working in proximity to electric power lines</w:t>
            </w:r>
            <w:r>
              <w:rPr>
                <w:rFonts w:cstheme="minorHAnsi"/>
                <w:szCs w:val="20"/>
              </w:rPr>
              <w:t xml:space="preserve"> and in grid </w:t>
            </w:r>
            <w:r w:rsidR="007B43ED">
              <w:rPr>
                <w:rFonts w:cstheme="minorHAnsi"/>
                <w:szCs w:val="20"/>
              </w:rPr>
              <w:t>stations</w:t>
            </w:r>
            <w:r w:rsidR="00F41D91">
              <w:rPr>
                <w:rFonts w:cstheme="minorHAnsi"/>
                <w:szCs w:val="20"/>
              </w:rPr>
              <w:t>.</w:t>
            </w:r>
          </w:p>
        </w:tc>
        <w:tc>
          <w:tcPr>
            <w:tcW w:w="5528" w:type="dxa"/>
          </w:tcPr>
          <w:p w14:paraId="4AFDFD82" w14:textId="77777777" w:rsidR="005E616D" w:rsidRPr="00A02F41" w:rsidRDefault="005E616D" w:rsidP="00046FA7">
            <w:pPr>
              <w:pStyle w:val="ListParagraph"/>
              <w:numPr>
                <w:ilvl w:val="0"/>
                <w:numId w:val="28"/>
              </w:numPr>
              <w:ind w:left="384" w:hanging="384"/>
              <w:rPr>
                <w:rFonts w:cstheme="minorHAnsi"/>
                <w:szCs w:val="20"/>
              </w:rPr>
            </w:pPr>
            <w:r w:rsidRPr="00A02F41">
              <w:rPr>
                <w:rFonts w:cstheme="minorHAnsi"/>
                <w:szCs w:val="20"/>
              </w:rPr>
              <w:t>Identification of potential exposure levels in the workplace, including surveys of exposure levels in new projects and the use of personal monitors during working activities;</w:t>
            </w:r>
          </w:p>
          <w:p w14:paraId="0CF35419" w14:textId="77777777" w:rsidR="005E616D" w:rsidRPr="00A02F41" w:rsidRDefault="005E616D" w:rsidP="00046FA7">
            <w:pPr>
              <w:pStyle w:val="ListParagraph"/>
              <w:numPr>
                <w:ilvl w:val="0"/>
                <w:numId w:val="28"/>
              </w:numPr>
              <w:ind w:left="384" w:hanging="384"/>
              <w:rPr>
                <w:rFonts w:cstheme="minorHAnsi"/>
                <w:szCs w:val="20"/>
              </w:rPr>
            </w:pPr>
            <w:r w:rsidRPr="00A02F41">
              <w:rPr>
                <w:rFonts w:cstheme="minorHAnsi"/>
                <w:szCs w:val="20"/>
              </w:rPr>
              <w:t>Training of workers in the identification of occupational EMF levels and hazards;</w:t>
            </w:r>
          </w:p>
          <w:p w14:paraId="6DEDFDD3" w14:textId="77777777" w:rsidR="005E616D" w:rsidRPr="00A02F41" w:rsidRDefault="005E616D" w:rsidP="00046FA7">
            <w:pPr>
              <w:pStyle w:val="ListParagraph"/>
              <w:numPr>
                <w:ilvl w:val="0"/>
                <w:numId w:val="28"/>
              </w:numPr>
              <w:ind w:left="384" w:hanging="384"/>
              <w:rPr>
                <w:rFonts w:cstheme="minorHAnsi"/>
                <w:szCs w:val="20"/>
              </w:rPr>
            </w:pPr>
            <w:r w:rsidRPr="00A02F41">
              <w:rPr>
                <w:rFonts w:cstheme="minorHAnsi"/>
                <w:szCs w:val="20"/>
              </w:rPr>
              <w:t>Establishment and identification of safety zones to differentiate between work areas with expected elevated EMF levels compared to those acceptable for public exposure, limiting access to properly trained workers;</w:t>
            </w:r>
          </w:p>
          <w:p w14:paraId="6E6BA76A" w14:textId="5E2F7113" w:rsidR="005E616D" w:rsidRDefault="005E616D" w:rsidP="00046FA7">
            <w:pPr>
              <w:pStyle w:val="ListParagraph"/>
              <w:numPr>
                <w:ilvl w:val="0"/>
                <w:numId w:val="28"/>
              </w:numPr>
              <w:ind w:left="384" w:hanging="384"/>
            </w:pPr>
            <w:r w:rsidRPr="00A02F41">
              <w:rPr>
                <w:rFonts w:cstheme="minorHAnsi"/>
                <w:szCs w:val="20"/>
              </w:rPr>
              <w:t xml:space="preserve">Implementation of action plans to address potential or confirmed exposure levels that exceed reference occupational exposure levels developed by international organizations such as the International Commission on Non-Ionizing Radiation Protection (ICNIRP), and the Institute of Electrical and Electronics Engineers (IEEE). Personal exposure monitoring equipment should be </w:t>
            </w:r>
            <w:proofErr w:type="gramStart"/>
            <w:r w:rsidRPr="00A02F41">
              <w:rPr>
                <w:rFonts w:cstheme="minorHAnsi"/>
                <w:szCs w:val="20"/>
              </w:rPr>
              <w:t>set</w:t>
            </w:r>
            <w:proofErr w:type="gramEnd"/>
            <w:r w:rsidRPr="00A02F41">
              <w:rPr>
                <w:rFonts w:cstheme="minorHAnsi"/>
                <w:szCs w:val="20"/>
              </w:rPr>
              <w:t xml:space="preserve"> to warn of exposure levels that are below occupational exposure reference levels (</w:t>
            </w:r>
            <w:proofErr w:type="gramStart"/>
            <w:r w:rsidRPr="00A02F41">
              <w:rPr>
                <w:rFonts w:cstheme="minorHAnsi"/>
                <w:szCs w:val="20"/>
              </w:rPr>
              <w:t>e.g.</w:t>
            </w:r>
            <w:proofErr w:type="gramEnd"/>
            <w:r w:rsidRPr="00A02F41">
              <w:rPr>
                <w:rFonts w:cstheme="minorHAnsi"/>
                <w:szCs w:val="20"/>
              </w:rPr>
              <w:t xml:space="preserve"> 50 percent). Action plans to address occupational exposure may include limiting exposure time through work rotation, increasing the distance between the source and the worker, when feasible, or the use of shielding materials.</w:t>
            </w:r>
          </w:p>
        </w:tc>
        <w:tc>
          <w:tcPr>
            <w:tcW w:w="1842" w:type="dxa"/>
          </w:tcPr>
          <w:p w14:paraId="0FA4D517" w14:textId="65A662CC" w:rsidR="005E616D" w:rsidRDefault="005E616D" w:rsidP="005E616D">
            <w:pPr>
              <w:rPr>
                <w:szCs w:val="20"/>
              </w:rPr>
            </w:pPr>
            <w:r>
              <w:rPr>
                <w:szCs w:val="20"/>
              </w:rPr>
              <w:t>DOMLEC</w:t>
            </w:r>
          </w:p>
          <w:p w14:paraId="330287DE" w14:textId="77777777" w:rsidR="005E616D" w:rsidRDefault="005E616D" w:rsidP="005E616D">
            <w:pPr>
              <w:rPr>
                <w:szCs w:val="20"/>
              </w:rPr>
            </w:pPr>
          </w:p>
        </w:tc>
      </w:tr>
      <w:tr w:rsidR="007B43ED" w14:paraId="69F5C9A9" w14:textId="77777777">
        <w:tc>
          <w:tcPr>
            <w:tcW w:w="1980" w:type="dxa"/>
          </w:tcPr>
          <w:p w14:paraId="706E2A1C" w14:textId="0E0C2F19" w:rsidR="007B43ED" w:rsidRPr="00A02F41" w:rsidRDefault="007B43ED" w:rsidP="007B43ED">
            <w:pPr>
              <w:spacing w:after="40"/>
              <w:jc w:val="left"/>
              <w:rPr>
                <w:rFonts w:cstheme="minorHAnsi"/>
                <w:szCs w:val="20"/>
              </w:rPr>
            </w:pPr>
            <w:r w:rsidRPr="00A02F41">
              <w:rPr>
                <w:rFonts w:cstheme="minorHAnsi"/>
                <w:szCs w:val="20"/>
              </w:rPr>
              <w:t>Fires and or explosions resulting from ignition of flammable materials or gases can lead to loss of property as well as possible injury or fatalities to project workers</w:t>
            </w:r>
          </w:p>
        </w:tc>
        <w:tc>
          <w:tcPr>
            <w:tcW w:w="5528" w:type="dxa"/>
          </w:tcPr>
          <w:p w14:paraId="04778E41" w14:textId="77777777" w:rsidR="007B43ED" w:rsidRPr="00A02F41" w:rsidRDefault="007B43ED" w:rsidP="007B43ED">
            <w:pPr>
              <w:spacing w:after="60"/>
              <w:rPr>
                <w:rFonts w:cstheme="minorHAnsi"/>
                <w:szCs w:val="20"/>
              </w:rPr>
            </w:pPr>
            <w:r w:rsidRPr="00A02F41">
              <w:rPr>
                <w:rFonts w:cstheme="minorHAnsi"/>
                <w:szCs w:val="20"/>
              </w:rPr>
              <w:t xml:space="preserve">Storing flammables away from ignition sources and oxidizing materials.  Further, flammables storage area should be: </w:t>
            </w:r>
          </w:p>
          <w:p w14:paraId="7999019E" w14:textId="77777777" w:rsidR="007B43ED" w:rsidRPr="00A02F41" w:rsidRDefault="007B43ED" w:rsidP="009A5213">
            <w:pPr>
              <w:pStyle w:val="ListParagraph"/>
              <w:numPr>
                <w:ilvl w:val="0"/>
                <w:numId w:val="54"/>
              </w:numPr>
              <w:spacing w:after="60"/>
              <w:ind w:left="754" w:hanging="397"/>
              <w:rPr>
                <w:rFonts w:cstheme="minorHAnsi"/>
                <w:szCs w:val="20"/>
              </w:rPr>
            </w:pPr>
            <w:r w:rsidRPr="00A02F41">
              <w:rPr>
                <w:rFonts w:cstheme="minorHAnsi"/>
                <w:szCs w:val="20"/>
              </w:rPr>
              <w:t xml:space="preserve">Remote from entry and exit points into </w:t>
            </w:r>
            <w:proofErr w:type="gramStart"/>
            <w:r w:rsidRPr="00A02F41">
              <w:rPr>
                <w:rFonts w:cstheme="minorHAnsi"/>
                <w:szCs w:val="20"/>
              </w:rPr>
              <w:t>buildings</w:t>
            </w:r>
            <w:proofErr w:type="gramEnd"/>
            <w:r w:rsidRPr="00A02F41">
              <w:rPr>
                <w:rFonts w:cstheme="minorHAnsi"/>
                <w:szCs w:val="20"/>
              </w:rPr>
              <w:t xml:space="preserve">  </w:t>
            </w:r>
          </w:p>
          <w:p w14:paraId="7DDFF877" w14:textId="77777777" w:rsidR="007B43ED" w:rsidRPr="00A02F41" w:rsidRDefault="007B43ED" w:rsidP="009A5213">
            <w:pPr>
              <w:pStyle w:val="ListParagraph"/>
              <w:numPr>
                <w:ilvl w:val="0"/>
                <w:numId w:val="54"/>
              </w:numPr>
              <w:spacing w:after="60"/>
              <w:ind w:left="754" w:hanging="397"/>
              <w:rPr>
                <w:rFonts w:cstheme="minorHAnsi"/>
                <w:szCs w:val="20"/>
              </w:rPr>
            </w:pPr>
            <w:r w:rsidRPr="00A02F41">
              <w:rPr>
                <w:rFonts w:cstheme="minorHAnsi"/>
                <w:szCs w:val="20"/>
              </w:rPr>
              <w:t xml:space="preserve">Away from facility ventilation intakes or vents  </w:t>
            </w:r>
          </w:p>
          <w:p w14:paraId="144BE6FE" w14:textId="77777777" w:rsidR="007B43ED" w:rsidRPr="00A02F41" w:rsidRDefault="007B43ED" w:rsidP="009A5213">
            <w:pPr>
              <w:pStyle w:val="ListParagraph"/>
              <w:numPr>
                <w:ilvl w:val="0"/>
                <w:numId w:val="54"/>
              </w:numPr>
              <w:spacing w:after="60"/>
              <w:ind w:left="754" w:hanging="397"/>
              <w:rPr>
                <w:rFonts w:cstheme="minorHAnsi"/>
                <w:szCs w:val="20"/>
              </w:rPr>
            </w:pPr>
            <w:r w:rsidRPr="00A02F41">
              <w:rPr>
                <w:rFonts w:cstheme="minorHAnsi"/>
                <w:szCs w:val="20"/>
              </w:rPr>
              <w:t xml:space="preserve">Have natural or passive floor and ceiling level ventilation and explosion </w:t>
            </w:r>
            <w:proofErr w:type="gramStart"/>
            <w:r w:rsidRPr="00A02F41">
              <w:rPr>
                <w:rFonts w:cstheme="minorHAnsi"/>
                <w:szCs w:val="20"/>
              </w:rPr>
              <w:t>venting</w:t>
            </w:r>
            <w:proofErr w:type="gramEnd"/>
            <w:r w:rsidRPr="00A02F41">
              <w:rPr>
                <w:rFonts w:cstheme="minorHAnsi"/>
                <w:szCs w:val="20"/>
              </w:rPr>
              <w:t xml:space="preserve"> </w:t>
            </w:r>
          </w:p>
          <w:p w14:paraId="3EE95832" w14:textId="77777777" w:rsidR="007B43ED" w:rsidRPr="00A02F41" w:rsidRDefault="007B43ED" w:rsidP="009A5213">
            <w:pPr>
              <w:pStyle w:val="ListParagraph"/>
              <w:numPr>
                <w:ilvl w:val="0"/>
                <w:numId w:val="54"/>
              </w:numPr>
              <w:spacing w:after="60"/>
              <w:ind w:left="754" w:hanging="397"/>
              <w:rPr>
                <w:rFonts w:cstheme="minorHAnsi"/>
                <w:szCs w:val="20"/>
              </w:rPr>
            </w:pPr>
            <w:r w:rsidRPr="00A02F41">
              <w:rPr>
                <w:rFonts w:cstheme="minorHAnsi"/>
                <w:szCs w:val="20"/>
              </w:rPr>
              <w:t xml:space="preserve">Use spark-proof </w:t>
            </w:r>
            <w:proofErr w:type="gramStart"/>
            <w:r w:rsidRPr="00A02F41">
              <w:rPr>
                <w:rFonts w:cstheme="minorHAnsi"/>
                <w:szCs w:val="20"/>
              </w:rPr>
              <w:t>fixtures</w:t>
            </w:r>
            <w:proofErr w:type="gramEnd"/>
            <w:r w:rsidRPr="00A02F41">
              <w:rPr>
                <w:rFonts w:cstheme="minorHAnsi"/>
                <w:szCs w:val="20"/>
              </w:rPr>
              <w:t xml:space="preserve"> </w:t>
            </w:r>
          </w:p>
          <w:p w14:paraId="18E9394D" w14:textId="77777777" w:rsidR="007B43ED" w:rsidRPr="00A02F41" w:rsidRDefault="007B43ED" w:rsidP="009A5213">
            <w:pPr>
              <w:pStyle w:val="ListParagraph"/>
              <w:numPr>
                <w:ilvl w:val="0"/>
                <w:numId w:val="54"/>
              </w:numPr>
              <w:spacing w:after="60"/>
              <w:ind w:left="754" w:hanging="397"/>
              <w:rPr>
                <w:rFonts w:cstheme="minorHAnsi"/>
                <w:szCs w:val="20"/>
              </w:rPr>
            </w:pPr>
            <w:r w:rsidRPr="00A02F41">
              <w:rPr>
                <w:rFonts w:cstheme="minorHAnsi"/>
                <w:szCs w:val="20"/>
              </w:rPr>
              <w:t xml:space="preserve">Be equipped with fire extinguishing devices and </w:t>
            </w:r>
            <w:proofErr w:type="spellStart"/>
            <w:r w:rsidRPr="00A02F41">
              <w:rPr>
                <w:rFonts w:cstheme="minorHAnsi"/>
                <w:szCs w:val="20"/>
              </w:rPr>
              <w:t>self closing</w:t>
            </w:r>
            <w:proofErr w:type="spellEnd"/>
            <w:r w:rsidRPr="00A02F41">
              <w:rPr>
                <w:rFonts w:cstheme="minorHAnsi"/>
                <w:szCs w:val="20"/>
              </w:rPr>
              <w:t xml:space="preserve"> doors, and constructed of materials made to withstand flame impingement for a moderate period of </w:t>
            </w:r>
            <w:proofErr w:type="gramStart"/>
            <w:r w:rsidRPr="00A02F41">
              <w:rPr>
                <w:rFonts w:cstheme="minorHAnsi"/>
                <w:szCs w:val="20"/>
              </w:rPr>
              <w:t>time</w:t>
            </w:r>
            <w:proofErr w:type="gramEnd"/>
            <w:r w:rsidRPr="00A02F41">
              <w:rPr>
                <w:rFonts w:cstheme="minorHAnsi"/>
                <w:szCs w:val="20"/>
              </w:rPr>
              <w:t xml:space="preserve">  </w:t>
            </w:r>
          </w:p>
          <w:p w14:paraId="46480F39" w14:textId="77777777" w:rsidR="007B43ED" w:rsidRPr="00A02F41" w:rsidRDefault="007B43ED" w:rsidP="007B43ED">
            <w:pPr>
              <w:spacing w:after="60"/>
              <w:rPr>
                <w:rFonts w:cstheme="minorHAnsi"/>
                <w:szCs w:val="20"/>
              </w:rPr>
            </w:pPr>
            <w:r w:rsidRPr="00A02F41">
              <w:rPr>
                <w:rFonts w:cstheme="minorHAnsi"/>
                <w:szCs w:val="20"/>
              </w:rPr>
              <w:t xml:space="preserve">Providing bonding and grounding of, and between, containers and additional mechanical floor level ventilation if materials are being, or could be, dispensed in the storage </w:t>
            </w:r>
            <w:proofErr w:type="gramStart"/>
            <w:r w:rsidRPr="00A02F41">
              <w:rPr>
                <w:rFonts w:cstheme="minorHAnsi"/>
                <w:szCs w:val="20"/>
              </w:rPr>
              <w:t>area</w:t>
            </w:r>
            <w:proofErr w:type="gramEnd"/>
            <w:r w:rsidRPr="00A02F41">
              <w:rPr>
                <w:rFonts w:cstheme="minorHAnsi"/>
                <w:szCs w:val="20"/>
              </w:rPr>
              <w:t xml:space="preserve"> </w:t>
            </w:r>
          </w:p>
          <w:p w14:paraId="557CC5C9" w14:textId="77777777" w:rsidR="007B43ED" w:rsidRPr="00A02F41" w:rsidRDefault="007B43ED" w:rsidP="007B43ED">
            <w:pPr>
              <w:spacing w:after="60"/>
              <w:rPr>
                <w:rFonts w:cstheme="minorHAnsi"/>
                <w:szCs w:val="20"/>
              </w:rPr>
            </w:pPr>
            <w:r w:rsidRPr="00A02F41">
              <w:rPr>
                <w:rFonts w:cstheme="minorHAnsi"/>
                <w:szCs w:val="20"/>
              </w:rPr>
              <w:t xml:space="preserve">Where the flammable material is mainly comprised of dust, providing electrical grounding, spark detection, and, if needed, quenching systems </w:t>
            </w:r>
          </w:p>
          <w:p w14:paraId="2EBCA62F" w14:textId="77777777" w:rsidR="007B43ED" w:rsidRPr="00A02F41" w:rsidRDefault="007B43ED" w:rsidP="007B43ED">
            <w:pPr>
              <w:spacing w:after="60"/>
              <w:rPr>
                <w:rFonts w:cstheme="minorHAnsi"/>
                <w:szCs w:val="20"/>
              </w:rPr>
            </w:pPr>
            <w:r w:rsidRPr="00A02F41">
              <w:rPr>
                <w:rFonts w:cstheme="minorHAnsi"/>
                <w:szCs w:val="20"/>
              </w:rPr>
              <w:lastRenderedPageBreak/>
              <w:t>Defining and labeling fire hazards areas to warn of special rules (</w:t>
            </w:r>
            <w:proofErr w:type="gramStart"/>
            <w:r w:rsidRPr="00A02F41">
              <w:rPr>
                <w:rFonts w:cstheme="minorHAnsi"/>
                <w:szCs w:val="20"/>
              </w:rPr>
              <w:t>e.g.</w:t>
            </w:r>
            <w:proofErr w:type="gramEnd"/>
            <w:r w:rsidRPr="00A02F41">
              <w:rPr>
                <w:rFonts w:cstheme="minorHAnsi"/>
                <w:szCs w:val="20"/>
              </w:rPr>
              <w:t xml:space="preserve"> prohibition in use of smoking materials, cellular phones, or other potential spark generating equipment)  </w:t>
            </w:r>
          </w:p>
          <w:p w14:paraId="4D527499" w14:textId="6C6170FA" w:rsidR="007B43ED" w:rsidRPr="00A02F41" w:rsidRDefault="007B43ED" w:rsidP="00046FA7">
            <w:pPr>
              <w:pStyle w:val="ListParagraph"/>
              <w:numPr>
                <w:ilvl w:val="0"/>
                <w:numId w:val="28"/>
              </w:numPr>
              <w:ind w:left="384" w:hanging="384"/>
              <w:rPr>
                <w:rFonts w:cstheme="minorHAnsi"/>
                <w:szCs w:val="20"/>
              </w:rPr>
            </w:pPr>
            <w:r w:rsidRPr="00A02F41">
              <w:rPr>
                <w:rFonts w:cstheme="minorHAnsi"/>
                <w:szCs w:val="20"/>
              </w:rPr>
              <w:t>Providing specific worker training in handling flammable materials and in fire prevention or suppression</w:t>
            </w:r>
          </w:p>
        </w:tc>
        <w:tc>
          <w:tcPr>
            <w:tcW w:w="1842" w:type="dxa"/>
          </w:tcPr>
          <w:p w14:paraId="18E51565" w14:textId="345C78D5" w:rsidR="007B43ED" w:rsidRDefault="007B43ED" w:rsidP="007B43ED">
            <w:pPr>
              <w:rPr>
                <w:szCs w:val="20"/>
              </w:rPr>
            </w:pPr>
            <w:r>
              <w:rPr>
                <w:szCs w:val="20"/>
              </w:rPr>
              <w:lastRenderedPageBreak/>
              <w:t>DOMLEC</w:t>
            </w:r>
          </w:p>
          <w:p w14:paraId="6F4FF84E" w14:textId="77777777" w:rsidR="007B43ED" w:rsidRDefault="007B43ED" w:rsidP="007B43ED">
            <w:pPr>
              <w:rPr>
                <w:szCs w:val="20"/>
              </w:rPr>
            </w:pPr>
          </w:p>
        </w:tc>
      </w:tr>
      <w:tr w:rsidR="007B43ED" w14:paraId="49FCEAA5" w14:textId="77777777">
        <w:tc>
          <w:tcPr>
            <w:tcW w:w="1980" w:type="dxa"/>
          </w:tcPr>
          <w:p w14:paraId="49FCEA8C" w14:textId="15464604" w:rsidR="007B43ED" w:rsidRDefault="007B43ED" w:rsidP="007B43ED">
            <w:pPr>
              <w:spacing w:after="40"/>
              <w:jc w:val="left"/>
              <w:rPr>
                <w:szCs w:val="20"/>
              </w:rPr>
            </w:pPr>
            <w:r>
              <w:rPr>
                <w:szCs w:val="20"/>
              </w:rPr>
              <w:t>Community health and safety from exposure to maintenance works</w:t>
            </w:r>
          </w:p>
        </w:tc>
        <w:tc>
          <w:tcPr>
            <w:tcW w:w="5528" w:type="dxa"/>
          </w:tcPr>
          <w:p w14:paraId="47A64BAD" w14:textId="77777777" w:rsidR="007B43ED" w:rsidRPr="00E75737" w:rsidRDefault="007B43ED" w:rsidP="00046FA7">
            <w:pPr>
              <w:pStyle w:val="ListParagraph"/>
              <w:numPr>
                <w:ilvl w:val="0"/>
                <w:numId w:val="28"/>
              </w:numPr>
            </w:pPr>
            <w:r w:rsidRPr="00E75737">
              <w:t xml:space="preserve">Ensure that all construction vehicles observe speed limits on the construction sites and on public </w:t>
            </w:r>
            <w:proofErr w:type="gramStart"/>
            <w:r w:rsidRPr="00E75737">
              <w:t>roads</w:t>
            </w:r>
            <w:proofErr w:type="gramEnd"/>
            <w:r w:rsidRPr="00E75737">
              <w:t xml:space="preserve"> </w:t>
            </w:r>
          </w:p>
          <w:p w14:paraId="51B1FAAC" w14:textId="77777777" w:rsidR="007B43ED" w:rsidRPr="00E75737" w:rsidRDefault="007B43ED" w:rsidP="00046FA7">
            <w:pPr>
              <w:pStyle w:val="ListParagraph"/>
              <w:numPr>
                <w:ilvl w:val="0"/>
                <w:numId w:val="28"/>
              </w:numPr>
            </w:pPr>
            <w:r w:rsidRPr="00E75737">
              <w:t xml:space="preserve">Provide adequate signage, barriers, and flag persons for traffic control. </w:t>
            </w:r>
          </w:p>
          <w:p w14:paraId="33EA759F" w14:textId="3074D9AD" w:rsidR="007B43ED" w:rsidRPr="00E75737" w:rsidRDefault="007B43ED" w:rsidP="00046FA7">
            <w:pPr>
              <w:pStyle w:val="ListParagraph"/>
              <w:numPr>
                <w:ilvl w:val="0"/>
                <w:numId w:val="28"/>
              </w:numPr>
            </w:pPr>
            <w:r w:rsidRPr="00E75737">
              <w:t>Barricade the work areas with hard fencing to prevent the entry of the community into the construction areas</w:t>
            </w:r>
            <w:r w:rsidR="00381B0E">
              <w:t>.</w:t>
            </w:r>
          </w:p>
          <w:p w14:paraId="49FCEAA2" w14:textId="0951DE9C" w:rsidR="007B43ED" w:rsidRPr="00E75737" w:rsidRDefault="007B43ED" w:rsidP="00046FA7">
            <w:pPr>
              <w:pStyle w:val="ListParagraph"/>
              <w:numPr>
                <w:ilvl w:val="0"/>
                <w:numId w:val="28"/>
              </w:numPr>
            </w:pPr>
            <w:r w:rsidRPr="00E75737">
              <w:t xml:space="preserve">Frequent sprinkling of water on the local roads and worksites to control dust emissions </w:t>
            </w:r>
          </w:p>
        </w:tc>
        <w:tc>
          <w:tcPr>
            <w:tcW w:w="1842" w:type="dxa"/>
          </w:tcPr>
          <w:p w14:paraId="49FCEAA3" w14:textId="3769DEAB" w:rsidR="007B43ED" w:rsidRDefault="007B43ED" w:rsidP="007B43ED">
            <w:pPr>
              <w:rPr>
                <w:szCs w:val="20"/>
              </w:rPr>
            </w:pPr>
            <w:r>
              <w:rPr>
                <w:szCs w:val="20"/>
              </w:rPr>
              <w:t>DOMLEC</w:t>
            </w:r>
          </w:p>
          <w:p w14:paraId="49FCEAA4" w14:textId="77777777" w:rsidR="007B43ED" w:rsidRDefault="007B43ED" w:rsidP="007B43ED">
            <w:pPr>
              <w:rPr>
                <w:szCs w:val="20"/>
              </w:rPr>
            </w:pPr>
          </w:p>
        </w:tc>
      </w:tr>
      <w:tr w:rsidR="007B43ED" w14:paraId="49FCEAB4" w14:textId="77777777">
        <w:tc>
          <w:tcPr>
            <w:tcW w:w="1980" w:type="dxa"/>
          </w:tcPr>
          <w:p w14:paraId="49FCEAA6" w14:textId="43F8D754" w:rsidR="007B43ED" w:rsidRDefault="007B43ED" w:rsidP="007B43ED">
            <w:pPr>
              <w:spacing w:after="40"/>
              <w:jc w:val="left"/>
              <w:rPr>
                <w:szCs w:val="20"/>
              </w:rPr>
            </w:pPr>
            <w:r>
              <w:rPr>
                <w:szCs w:val="20"/>
              </w:rPr>
              <w:t>Impact on Birds</w:t>
            </w:r>
          </w:p>
        </w:tc>
        <w:tc>
          <w:tcPr>
            <w:tcW w:w="5528" w:type="dxa"/>
          </w:tcPr>
          <w:p w14:paraId="734E33EB" w14:textId="77777777" w:rsidR="00071EE8" w:rsidRPr="00071EE8" w:rsidRDefault="00071EE8" w:rsidP="00046FA7">
            <w:pPr>
              <w:pStyle w:val="ListParagraph"/>
              <w:numPr>
                <w:ilvl w:val="0"/>
                <w:numId w:val="28"/>
              </w:numPr>
              <w:rPr>
                <w:szCs w:val="20"/>
              </w:rPr>
            </w:pPr>
            <w:r w:rsidRPr="00071EE8">
              <w:rPr>
                <w:szCs w:val="20"/>
              </w:rPr>
              <w:t>Installation of Wire-marking devices increases the line profile and visibility along the overhead transmission lines to minimize bird collisions. They have a reflective and fluorescent plate, illuminating in low light.</w:t>
            </w:r>
          </w:p>
          <w:p w14:paraId="46F8061D" w14:textId="77777777" w:rsidR="00071EE8" w:rsidRPr="00071EE8" w:rsidRDefault="00071EE8" w:rsidP="00046FA7">
            <w:pPr>
              <w:pStyle w:val="ListParagraph"/>
              <w:numPr>
                <w:ilvl w:val="0"/>
                <w:numId w:val="28"/>
              </w:numPr>
              <w:rPr>
                <w:szCs w:val="20"/>
              </w:rPr>
            </w:pPr>
            <w:r w:rsidRPr="00071EE8">
              <w:rPr>
                <w:szCs w:val="20"/>
              </w:rPr>
              <w:t>Monitoring the effectiveness of markers and diverters to ensure their effectiveness in reducing bird collisions.</w:t>
            </w:r>
          </w:p>
          <w:p w14:paraId="340F677E" w14:textId="77777777" w:rsidR="00071EE8" w:rsidRPr="00071EE8" w:rsidRDefault="00071EE8" w:rsidP="00046FA7">
            <w:pPr>
              <w:pStyle w:val="ListParagraph"/>
              <w:numPr>
                <w:ilvl w:val="0"/>
                <w:numId w:val="28"/>
              </w:numPr>
              <w:rPr>
                <w:szCs w:val="20"/>
              </w:rPr>
            </w:pPr>
            <w:r w:rsidRPr="00071EE8">
              <w:rPr>
                <w:szCs w:val="20"/>
              </w:rPr>
              <w:t>Monitoring will be conducted periodically and over an extended period to gather sufficient data for analysis. If the markers and diverters are found to be ineffective or if bird collisions persist, adjustments to the installation or alternative measures may need to be considered to improve their effectiveness.</w:t>
            </w:r>
          </w:p>
          <w:p w14:paraId="4E022843" w14:textId="5A94519A" w:rsidR="00071EE8" w:rsidRPr="00071EE8" w:rsidRDefault="00071EE8" w:rsidP="00046FA7">
            <w:pPr>
              <w:pStyle w:val="ListParagraph"/>
              <w:numPr>
                <w:ilvl w:val="0"/>
                <w:numId w:val="28"/>
              </w:numPr>
              <w:rPr>
                <w:szCs w:val="20"/>
              </w:rPr>
            </w:pPr>
            <w:r w:rsidRPr="00071EE8">
              <w:rPr>
                <w:szCs w:val="20"/>
              </w:rPr>
              <w:t xml:space="preserve">The Contractor team will include a bird specialist during the design phase to design the bird diverters. </w:t>
            </w:r>
          </w:p>
          <w:p w14:paraId="49FCEAB2" w14:textId="5729867C" w:rsidR="007B43ED" w:rsidRPr="00071EE8" w:rsidRDefault="007B43ED" w:rsidP="00071EE8">
            <w:pPr>
              <w:ind w:left="360"/>
            </w:pPr>
          </w:p>
        </w:tc>
        <w:tc>
          <w:tcPr>
            <w:tcW w:w="1842" w:type="dxa"/>
          </w:tcPr>
          <w:p w14:paraId="49FCEAB3" w14:textId="104029E6" w:rsidR="007B43ED" w:rsidRDefault="00610CB9" w:rsidP="007B43ED">
            <w:pPr>
              <w:rPr>
                <w:szCs w:val="20"/>
              </w:rPr>
            </w:pPr>
            <w:r>
              <w:rPr>
                <w:szCs w:val="20"/>
              </w:rPr>
              <w:t>Ins</w:t>
            </w:r>
            <w:r w:rsidR="008B1E0C">
              <w:rPr>
                <w:szCs w:val="20"/>
              </w:rPr>
              <w:t xml:space="preserve">tallation by Contractor and </w:t>
            </w:r>
            <w:r w:rsidR="006C7906">
              <w:rPr>
                <w:szCs w:val="20"/>
              </w:rPr>
              <w:t>monitoring</w:t>
            </w:r>
            <w:r w:rsidR="008B1E0C">
              <w:rPr>
                <w:szCs w:val="20"/>
              </w:rPr>
              <w:t xml:space="preserve"> by DOMLEC</w:t>
            </w:r>
          </w:p>
        </w:tc>
      </w:tr>
    </w:tbl>
    <w:p w14:paraId="49FCEAB5" w14:textId="77777777" w:rsidR="00D47AA1" w:rsidRDefault="00D47AA1"/>
    <w:p w14:paraId="49FCEAB6" w14:textId="77777777" w:rsidR="00D47AA1" w:rsidRDefault="0082230D">
      <w:pPr>
        <w:pStyle w:val="Heading3"/>
      </w:pPr>
      <w:bookmarkStart w:id="149" w:name="_Toc26347794"/>
      <w:r>
        <w:t>O&amp;M Stage Monitoring Plans</w:t>
      </w:r>
      <w:bookmarkEnd w:id="149"/>
    </w:p>
    <w:p w14:paraId="49FCEAB7" w14:textId="0D6F9A48" w:rsidR="00D47AA1" w:rsidRDefault="0082230D">
      <w:r>
        <w:t xml:space="preserve">The proposed monitoring plan to be carried </w:t>
      </w:r>
      <w:r w:rsidR="00381B0E">
        <w:t xml:space="preserve">out </w:t>
      </w:r>
      <w:r>
        <w:t xml:space="preserve">during the O&amp;M stages of the Project is given in </w:t>
      </w:r>
      <w:r>
        <w:rPr>
          <w:b/>
          <w:bCs/>
        </w:rPr>
        <w:t>Table 6.7</w:t>
      </w:r>
      <w:r w:rsidR="00381B0E">
        <w:rPr>
          <w:b/>
          <w:bCs/>
        </w:rPr>
        <w:t>,</w:t>
      </w:r>
      <w:r>
        <w:t xml:space="preserve"> along with the monitoring indicators and frequency. </w:t>
      </w:r>
      <w:r w:rsidR="00A43FB4">
        <w:t>DGDC</w:t>
      </w:r>
      <w:r>
        <w:t>’s ESU staff will be responsible for the implementation of the plan.</w:t>
      </w:r>
    </w:p>
    <w:p w14:paraId="49FCEAB8" w14:textId="209A950E" w:rsidR="00D47AA1" w:rsidRDefault="0082230D">
      <w:pPr>
        <w:pStyle w:val="Caption"/>
        <w:spacing w:after="60"/>
        <w:rPr>
          <w:sz w:val="20"/>
        </w:rPr>
      </w:pPr>
      <w:bookmarkStart w:id="150" w:name="_Toc151116447"/>
      <w:r>
        <w:rPr>
          <w:sz w:val="20"/>
        </w:rPr>
        <w:t xml:space="preserve">Table </w:t>
      </w:r>
      <w:r>
        <w:rPr>
          <w:noProof/>
          <w:sz w:val="20"/>
        </w:rPr>
        <w:fldChar w:fldCharType="begin"/>
      </w:r>
      <w:r>
        <w:rPr>
          <w:noProof/>
          <w:sz w:val="20"/>
        </w:rPr>
        <w:instrText xml:space="preserve"> STYLEREF 1 \s </w:instrText>
      </w:r>
      <w:r>
        <w:rPr>
          <w:noProof/>
          <w:sz w:val="20"/>
        </w:rPr>
        <w:fldChar w:fldCharType="separate"/>
      </w:r>
      <w:r w:rsidR="00555F8C">
        <w:rPr>
          <w:noProof/>
          <w:sz w:val="20"/>
        </w:rPr>
        <w:t>6</w:t>
      </w:r>
      <w:r>
        <w:rPr>
          <w:noProof/>
          <w:sz w:val="20"/>
        </w:rPr>
        <w:fldChar w:fldCharType="end"/>
      </w:r>
      <w:r>
        <w:rPr>
          <w:sz w:val="20"/>
        </w:rPr>
        <w:t>.</w:t>
      </w:r>
      <w:r>
        <w:rPr>
          <w:noProof/>
          <w:sz w:val="20"/>
        </w:rPr>
        <w:fldChar w:fldCharType="begin"/>
      </w:r>
      <w:r>
        <w:rPr>
          <w:noProof/>
          <w:sz w:val="20"/>
        </w:rPr>
        <w:instrText xml:space="preserve"> SEQ Table \* ARABIC \s 1 </w:instrText>
      </w:r>
      <w:r>
        <w:rPr>
          <w:noProof/>
          <w:sz w:val="20"/>
        </w:rPr>
        <w:fldChar w:fldCharType="separate"/>
      </w:r>
      <w:r w:rsidR="00555F8C">
        <w:rPr>
          <w:noProof/>
          <w:sz w:val="20"/>
        </w:rPr>
        <w:t>7</w:t>
      </w:r>
      <w:r>
        <w:rPr>
          <w:noProof/>
          <w:sz w:val="20"/>
        </w:rPr>
        <w:fldChar w:fldCharType="end"/>
      </w:r>
      <w:r>
        <w:rPr>
          <w:sz w:val="20"/>
        </w:rPr>
        <w:t>: Effects Monitoring Plan During O&amp;M</w:t>
      </w:r>
      <w:bookmarkEnd w:id="150"/>
      <w:r>
        <w:rPr>
          <w:sz w:val="20"/>
        </w:rPr>
        <w:t xml:space="preserve"> </w:t>
      </w:r>
    </w:p>
    <w:tbl>
      <w:tblPr>
        <w:tblStyle w:val="TableGrid"/>
        <w:tblW w:w="0" w:type="auto"/>
        <w:tblLook w:val="04A0" w:firstRow="1" w:lastRow="0" w:firstColumn="1" w:lastColumn="0" w:noHBand="0" w:noVBand="1"/>
      </w:tblPr>
      <w:tblGrid>
        <w:gridCol w:w="3500"/>
        <w:gridCol w:w="2153"/>
        <w:gridCol w:w="1081"/>
        <w:gridCol w:w="2616"/>
      </w:tblGrid>
      <w:tr w:rsidR="00203D3B" w14:paraId="49FCEABD" w14:textId="77777777" w:rsidTr="00AB5FF1">
        <w:trPr>
          <w:trHeight w:val="538"/>
          <w:tblHeader/>
        </w:trPr>
        <w:tc>
          <w:tcPr>
            <w:tcW w:w="0" w:type="auto"/>
            <w:shd w:val="clear" w:color="auto" w:fill="D9D9D9"/>
            <w:vAlign w:val="center"/>
          </w:tcPr>
          <w:p w14:paraId="49FCEAB9" w14:textId="77777777" w:rsidR="003A73DA" w:rsidRDefault="003A73DA">
            <w:pPr>
              <w:spacing w:after="20"/>
              <w:jc w:val="center"/>
              <w:rPr>
                <w:b/>
                <w:szCs w:val="20"/>
              </w:rPr>
            </w:pPr>
            <w:r>
              <w:rPr>
                <w:b/>
                <w:szCs w:val="20"/>
              </w:rPr>
              <w:t>Parameter</w:t>
            </w:r>
          </w:p>
        </w:tc>
        <w:tc>
          <w:tcPr>
            <w:tcW w:w="0" w:type="auto"/>
            <w:shd w:val="clear" w:color="auto" w:fill="D9D9D9"/>
            <w:vAlign w:val="center"/>
          </w:tcPr>
          <w:p w14:paraId="49FCEABA" w14:textId="77777777" w:rsidR="003A73DA" w:rsidRDefault="003A73DA">
            <w:pPr>
              <w:spacing w:after="20"/>
              <w:jc w:val="center"/>
              <w:rPr>
                <w:b/>
                <w:szCs w:val="20"/>
              </w:rPr>
            </w:pPr>
            <w:r>
              <w:rPr>
                <w:b/>
                <w:noProof/>
                <w:szCs w:val="20"/>
              </w:rPr>
              <w:t>Means of Monitoring</w:t>
            </w:r>
          </w:p>
        </w:tc>
        <w:tc>
          <w:tcPr>
            <w:tcW w:w="0" w:type="auto"/>
            <w:shd w:val="clear" w:color="auto" w:fill="D9D9D9"/>
            <w:vAlign w:val="center"/>
          </w:tcPr>
          <w:p w14:paraId="49FCEABB" w14:textId="77777777" w:rsidR="003A73DA" w:rsidRDefault="003A73DA">
            <w:pPr>
              <w:spacing w:after="20"/>
              <w:jc w:val="center"/>
              <w:rPr>
                <w:b/>
                <w:szCs w:val="20"/>
              </w:rPr>
            </w:pPr>
            <w:r>
              <w:rPr>
                <w:b/>
                <w:szCs w:val="20"/>
              </w:rPr>
              <w:t>Frequency</w:t>
            </w:r>
          </w:p>
        </w:tc>
        <w:tc>
          <w:tcPr>
            <w:tcW w:w="0" w:type="auto"/>
            <w:shd w:val="clear" w:color="auto" w:fill="D9D9D9"/>
          </w:tcPr>
          <w:p w14:paraId="1072C5D2" w14:textId="4C49B912" w:rsidR="003A73DA" w:rsidRDefault="003A73DA">
            <w:pPr>
              <w:spacing w:after="20"/>
              <w:jc w:val="center"/>
              <w:rPr>
                <w:b/>
                <w:szCs w:val="20"/>
              </w:rPr>
            </w:pPr>
            <w:r>
              <w:rPr>
                <w:b/>
                <w:szCs w:val="20"/>
              </w:rPr>
              <w:t>Responsibility for implementation</w:t>
            </w:r>
          </w:p>
        </w:tc>
      </w:tr>
      <w:tr w:rsidR="00203D3B" w14:paraId="49FCEAC9" w14:textId="77777777" w:rsidTr="003A73DA">
        <w:tc>
          <w:tcPr>
            <w:tcW w:w="0" w:type="auto"/>
          </w:tcPr>
          <w:p w14:paraId="49FCEAC4" w14:textId="6D12A91D" w:rsidR="003A73DA" w:rsidRDefault="003A73DA">
            <w:pPr>
              <w:spacing w:after="40"/>
              <w:jc w:val="left"/>
              <w:rPr>
                <w:szCs w:val="20"/>
              </w:rPr>
            </w:pPr>
            <w:r>
              <w:rPr>
                <w:szCs w:val="20"/>
              </w:rPr>
              <w:t>Noise Quality</w:t>
            </w:r>
            <w:r w:rsidR="00203D3B">
              <w:rPr>
                <w:szCs w:val="20"/>
              </w:rPr>
              <w:t xml:space="preserve"> at substations</w:t>
            </w:r>
          </w:p>
        </w:tc>
        <w:tc>
          <w:tcPr>
            <w:tcW w:w="0" w:type="auto"/>
          </w:tcPr>
          <w:p w14:paraId="49FCEAC5" w14:textId="77777777" w:rsidR="003A73DA" w:rsidRDefault="003A73DA">
            <w:pPr>
              <w:spacing w:after="40"/>
              <w:jc w:val="left"/>
              <w:rPr>
                <w:szCs w:val="20"/>
              </w:rPr>
            </w:pPr>
            <w:r>
              <w:rPr>
                <w:szCs w:val="20"/>
              </w:rPr>
              <w:t>Field Measurements</w:t>
            </w:r>
          </w:p>
        </w:tc>
        <w:tc>
          <w:tcPr>
            <w:tcW w:w="0" w:type="auto"/>
          </w:tcPr>
          <w:p w14:paraId="49FCEAC6" w14:textId="77777777" w:rsidR="003A73DA" w:rsidRDefault="003A73DA">
            <w:r>
              <w:t xml:space="preserve">Yearly  </w:t>
            </w:r>
          </w:p>
        </w:tc>
        <w:tc>
          <w:tcPr>
            <w:tcW w:w="0" w:type="auto"/>
          </w:tcPr>
          <w:p w14:paraId="71ABA92D" w14:textId="1785F44B" w:rsidR="003A73DA" w:rsidRDefault="00203D3B">
            <w:pPr>
              <w:spacing w:after="40"/>
              <w:jc w:val="left"/>
              <w:rPr>
                <w:szCs w:val="20"/>
              </w:rPr>
            </w:pPr>
            <w:r>
              <w:rPr>
                <w:szCs w:val="20"/>
              </w:rPr>
              <w:t>DOMLEC</w:t>
            </w:r>
          </w:p>
        </w:tc>
      </w:tr>
      <w:tr w:rsidR="00203D3B" w14:paraId="3CCA3AFE" w14:textId="77777777" w:rsidTr="003A73DA">
        <w:tc>
          <w:tcPr>
            <w:tcW w:w="0" w:type="auto"/>
          </w:tcPr>
          <w:p w14:paraId="7C224A14" w14:textId="58661D8C" w:rsidR="00203D3B" w:rsidRDefault="00203D3B" w:rsidP="00203D3B">
            <w:pPr>
              <w:spacing w:after="40"/>
              <w:jc w:val="left"/>
              <w:rPr>
                <w:szCs w:val="20"/>
              </w:rPr>
            </w:pPr>
            <w:r>
              <w:rPr>
                <w:szCs w:val="20"/>
              </w:rPr>
              <w:t>EMF at substations and overhead transmission lines</w:t>
            </w:r>
          </w:p>
        </w:tc>
        <w:tc>
          <w:tcPr>
            <w:tcW w:w="0" w:type="auto"/>
          </w:tcPr>
          <w:p w14:paraId="4A80DAE0" w14:textId="79B60CE0" w:rsidR="00203D3B" w:rsidRDefault="00203D3B" w:rsidP="00203D3B">
            <w:pPr>
              <w:spacing w:after="40"/>
              <w:jc w:val="left"/>
              <w:rPr>
                <w:szCs w:val="20"/>
              </w:rPr>
            </w:pPr>
            <w:r>
              <w:rPr>
                <w:szCs w:val="20"/>
              </w:rPr>
              <w:t>Field Measurements</w:t>
            </w:r>
          </w:p>
        </w:tc>
        <w:tc>
          <w:tcPr>
            <w:tcW w:w="0" w:type="auto"/>
          </w:tcPr>
          <w:p w14:paraId="4C5995B9" w14:textId="5818F2AC" w:rsidR="00203D3B" w:rsidRDefault="00203D3B" w:rsidP="00203D3B">
            <w:r>
              <w:t xml:space="preserve">Yearly  </w:t>
            </w:r>
          </w:p>
        </w:tc>
        <w:tc>
          <w:tcPr>
            <w:tcW w:w="0" w:type="auto"/>
          </w:tcPr>
          <w:p w14:paraId="23D1A596" w14:textId="50228FB8" w:rsidR="00203D3B" w:rsidRDefault="00203D3B" w:rsidP="00203D3B">
            <w:pPr>
              <w:spacing w:after="40"/>
              <w:jc w:val="left"/>
              <w:rPr>
                <w:szCs w:val="20"/>
              </w:rPr>
            </w:pPr>
            <w:r>
              <w:rPr>
                <w:szCs w:val="20"/>
              </w:rPr>
              <w:t>DOMLEC</w:t>
            </w:r>
          </w:p>
        </w:tc>
      </w:tr>
      <w:tr w:rsidR="00203D3B" w14:paraId="49FCEACF" w14:textId="77777777" w:rsidTr="003A73DA">
        <w:tc>
          <w:tcPr>
            <w:tcW w:w="0" w:type="auto"/>
          </w:tcPr>
          <w:p w14:paraId="49FCEACA" w14:textId="5B190AF9" w:rsidR="00203D3B" w:rsidRDefault="001334CF" w:rsidP="00203D3B">
            <w:pPr>
              <w:spacing w:after="40"/>
              <w:jc w:val="left"/>
            </w:pPr>
            <w:r>
              <w:t>SF6 leaks</w:t>
            </w:r>
          </w:p>
        </w:tc>
        <w:tc>
          <w:tcPr>
            <w:tcW w:w="0" w:type="auto"/>
          </w:tcPr>
          <w:p w14:paraId="49FCEACB" w14:textId="77777777" w:rsidR="00203D3B" w:rsidRDefault="00203D3B" w:rsidP="00203D3B">
            <w:pPr>
              <w:spacing w:after="40"/>
              <w:jc w:val="left"/>
            </w:pPr>
            <w:r>
              <w:t>Field Sampling and Analysis</w:t>
            </w:r>
          </w:p>
        </w:tc>
        <w:tc>
          <w:tcPr>
            <w:tcW w:w="0" w:type="auto"/>
          </w:tcPr>
          <w:p w14:paraId="49FCEACC" w14:textId="77777777" w:rsidR="00203D3B" w:rsidRDefault="00203D3B" w:rsidP="00203D3B">
            <w:r>
              <w:t>Yearly</w:t>
            </w:r>
          </w:p>
        </w:tc>
        <w:tc>
          <w:tcPr>
            <w:tcW w:w="0" w:type="auto"/>
          </w:tcPr>
          <w:p w14:paraId="0F3BE216" w14:textId="215E1FC8" w:rsidR="00203D3B" w:rsidRDefault="00203D3B" w:rsidP="00203D3B">
            <w:pPr>
              <w:spacing w:after="40"/>
              <w:jc w:val="left"/>
            </w:pPr>
            <w:r>
              <w:t>DOMLEC</w:t>
            </w:r>
          </w:p>
        </w:tc>
      </w:tr>
      <w:tr w:rsidR="00203D3B" w14:paraId="49FCEADB" w14:textId="77777777" w:rsidTr="003A73DA">
        <w:tc>
          <w:tcPr>
            <w:tcW w:w="0" w:type="auto"/>
          </w:tcPr>
          <w:p w14:paraId="49FCEAD6" w14:textId="1B8918DD" w:rsidR="00203D3B" w:rsidRDefault="001334CF" w:rsidP="00203D3B">
            <w:pPr>
              <w:spacing w:after="40"/>
              <w:jc w:val="left"/>
            </w:pPr>
            <w:r>
              <w:t xml:space="preserve">Bird </w:t>
            </w:r>
            <w:r w:rsidR="00063433">
              <w:t>Collisions</w:t>
            </w:r>
          </w:p>
        </w:tc>
        <w:tc>
          <w:tcPr>
            <w:tcW w:w="0" w:type="auto"/>
          </w:tcPr>
          <w:p w14:paraId="49FCEAD7" w14:textId="335C9387" w:rsidR="00203D3B" w:rsidRDefault="001334CF" w:rsidP="00203D3B">
            <w:pPr>
              <w:spacing w:after="40"/>
              <w:jc w:val="left"/>
            </w:pPr>
            <w:r>
              <w:t>S</w:t>
            </w:r>
            <w:r w:rsidR="00203D3B">
              <w:t>ite monitoring</w:t>
            </w:r>
          </w:p>
        </w:tc>
        <w:tc>
          <w:tcPr>
            <w:tcW w:w="0" w:type="auto"/>
          </w:tcPr>
          <w:p w14:paraId="49FCEAD8" w14:textId="44D91B31" w:rsidR="00203D3B" w:rsidRDefault="001334CF" w:rsidP="00203D3B">
            <w:r>
              <w:t>Monthly</w:t>
            </w:r>
          </w:p>
        </w:tc>
        <w:tc>
          <w:tcPr>
            <w:tcW w:w="0" w:type="auto"/>
          </w:tcPr>
          <w:p w14:paraId="3059D00D" w14:textId="515CDA77" w:rsidR="00203D3B" w:rsidRDefault="00063433" w:rsidP="00203D3B">
            <w:pPr>
              <w:spacing w:after="40"/>
              <w:jc w:val="left"/>
            </w:pPr>
            <w:r>
              <w:t>DOMLEC</w:t>
            </w:r>
          </w:p>
        </w:tc>
      </w:tr>
      <w:tr w:rsidR="002326C3" w14:paraId="077509D4" w14:textId="77777777" w:rsidTr="003A73DA">
        <w:tc>
          <w:tcPr>
            <w:tcW w:w="0" w:type="auto"/>
          </w:tcPr>
          <w:p w14:paraId="60E7C649" w14:textId="799E12AF" w:rsidR="002326C3" w:rsidRDefault="009A186F" w:rsidP="00203D3B">
            <w:pPr>
              <w:spacing w:after="40"/>
              <w:jc w:val="left"/>
            </w:pPr>
            <w:r>
              <w:t>Community health and safety</w:t>
            </w:r>
          </w:p>
        </w:tc>
        <w:tc>
          <w:tcPr>
            <w:tcW w:w="0" w:type="auto"/>
          </w:tcPr>
          <w:p w14:paraId="36AED788" w14:textId="13039F4E" w:rsidR="002326C3" w:rsidRDefault="009A186F" w:rsidP="00203D3B">
            <w:pPr>
              <w:spacing w:after="40"/>
              <w:jc w:val="left"/>
            </w:pPr>
            <w:r>
              <w:t>GRM</w:t>
            </w:r>
          </w:p>
        </w:tc>
        <w:tc>
          <w:tcPr>
            <w:tcW w:w="0" w:type="auto"/>
          </w:tcPr>
          <w:p w14:paraId="6C8F3D4B" w14:textId="6A684682" w:rsidR="002326C3" w:rsidRDefault="009A186F" w:rsidP="00203D3B">
            <w:r>
              <w:t>Monthly</w:t>
            </w:r>
          </w:p>
        </w:tc>
        <w:tc>
          <w:tcPr>
            <w:tcW w:w="0" w:type="auto"/>
          </w:tcPr>
          <w:p w14:paraId="4E2F4BA0" w14:textId="30426994" w:rsidR="002326C3" w:rsidRDefault="009A186F" w:rsidP="00203D3B">
            <w:pPr>
              <w:spacing w:after="40"/>
              <w:jc w:val="left"/>
            </w:pPr>
            <w:r>
              <w:t>DOMLEC</w:t>
            </w:r>
          </w:p>
        </w:tc>
      </w:tr>
    </w:tbl>
    <w:p w14:paraId="49FCEADC" w14:textId="77777777" w:rsidR="00D47AA1" w:rsidRDefault="00D47AA1"/>
    <w:p w14:paraId="49FCEADD" w14:textId="77777777" w:rsidR="00D47AA1" w:rsidRDefault="0082230D">
      <w:pPr>
        <w:pStyle w:val="Heading2"/>
      </w:pPr>
      <w:bookmarkStart w:id="151" w:name="_Toc24864139"/>
      <w:bookmarkStart w:id="152" w:name="_Toc26347795"/>
      <w:bookmarkStart w:id="153" w:name="_Toc151116414"/>
      <w:r>
        <w:t>Capacity Building and Training</w:t>
      </w:r>
      <w:bookmarkEnd w:id="151"/>
      <w:bookmarkEnd w:id="152"/>
      <w:bookmarkEnd w:id="153"/>
    </w:p>
    <w:p w14:paraId="49FCEADE" w14:textId="39D49645" w:rsidR="00D47AA1" w:rsidRDefault="0082230D">
      <w:r>
        <w:t xml:space="preserve">The environmental and social training will help to ensure that the requirements of the ESMP are clearly understood and followed by all project personnel. </w:t>
      </w:r>
      <w:r w:rsidR="00E65E41">
        <w:t>The E&amp;</w:t>
      </w:r>
      <w:r w:rsidR="00C76745">
        <w:t xml:space="preserve">S </w:t>
      </w:r>
      <w:r>
        <w:t xml:space="preserve">staff of </w:t>
      </w:r>
      <w:r w:rsidR="00C76745">
        <w:t xml:space="preserve">the </w:t>
      </w:r>
      <w:r w:rsidR="00130FAA">
        <w:t xml:space="preserve">Owner’s Engineer </w:t>
      </w:r>
      <w:r w:rsidR="00C76745">
        <w:t xml:space="preserve">and contractors </w:t>
      </w:r>
      <w:r>
        <w:t xml:space="preserve"> </w:t>
      </w:r>
      <w:r w:rsidR="00C76745">
        <w:t xml:space="preserve">will be responsible </w:t>
      </w:r>
      <w:r w:rsidR="00381B0E">
        <w:t>for implementing</w:t>
      </w:r>
      <w:r w:rsidR="00C76745">
        <w:t xml:space="preserve"> these trainings</w:t>
      </w:r>
      <w:r>
        <w:t xml:space="preserve">. The contractor will also be required to provide environmental and social training to its staff to ensure the effective implementation of the ESMP. The training plan shall include a program for the delivery of intermittent training to cover the subjects included in </w:t>
      </w:r>
      <w:r>
        <w:rPr>
          <w:b/>
          <w:bCs/>
        </w:rPr>
        <w:t>Table 6.8</w:t>
      </w:r>
      <w:r>
        <w:t>. Training should be carried out initially at the induction of staff and repeated throughout the project.</w:t>
      </w:r>
    </w:p>
    <w:p w14:paraId="49FCEADF" w14:textId="689932C3" w:rsidR="00D47AA1" w:rsidRDefault="0082230D">
      <w:pPr>
        <w:pStyle w:val="Caption"/>
      </w:pPr>
      <w:bookmarkStart w:id="154" w:name="_Toc24864170"/>
      <w:bookmarkStart w:id="155" w:name="_Toc151116448"/>
      <w:r>
        <w:t xml:space="preserve">Table </w:t>
      </w:r>
      <w:r>
        <w:rPr>
          <w:noProof/>
        </w:rPr>
        <w:fldChar w:fldCharType="begin"/>
      </w:r>
      <w:r>
        <w:rPr>
          <w:noProof/>
        </w:rPr>
        <w:instrText xml:space="preserve"> STYLEREF 1 \s </w:instrText>
      </w:r>
      <w:r>
        <w:rPr>
          <w:noProof/>
        </w:rPr>
        <w:fldChar w:fldCharType="separate"/>
      </w:r>
      <w:r w:rsidR="00555F8C">
        <w:rPr>
          <w:noProof/>
        </w:rPr>
        <w:t>6</w:t>
      </w:r>
      <w:r>
        <w:rPr>
          <w:noProof/>
        </w:rPr>
        <w:fldChar w:fldCharType="end"/>
      </w:r>
      <w:r>
        <w:t>.</w:t>
      </w:r>
      <w:r>
        <w:rPr>
          <w:noProof/>
        </w:rPr>
        <w:fldChar w:fldCharType="begin"/>
      </w:r>
      <w:r>
        <w:rPr>
          <w:noProof/>
        </w:rPr>
        <w:instrText xml:space="preserve"> SEQ Table \* ARABIC \s 1 </w:instrText>
      </w:r>
      <w:r>
        <w:rPr>
          <w:noProof/>
        </w:rPr>
        <w:fldChar w:fldCharType="separate"/>
      </w:r>
      <w:r w:rsidR="00555F8C">
        <w:rPr>
          <w:noProof/>
        </w:rPr>
        <w:t>8</w:t>
      </w:r>
      <w:r>
        <w:rPr>
          <w:noProof/>
        </w:rPr>
        <w:fldChar w:fldCharType="end"/>
      </w:r>
      <w:r>
        <w:t>: Environmental and Social Training Programs</w:t>
      </w:r>
      <w:bookmarkEnd w:id="154"/>
      <w:bookmarkEnd w:id="15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2977"/>
        <w:gridCol w:w="1362"/>
        <w:gridCol w:w="2139"/>
      </w:tblGrid>
      <w:tr w:rsidR="00D47AA1" w14:paraId="49FCEAE4" w14:textId="77777777" w:rsidTr="6448F603">
        <w:trPr>
          <w:tblHeader/>
          <w:jc w:val="center"/>
        </w:trPr>
        <w:tc>
          <w:tcPr>
            <w:tcW w:w="2405" w:type="dxa"/>
            <w:shd w:val="clear" w:color="auto" w:fill="D9D9D9" w:themeFill="background1" w:themeFillShade="D9"/>
          </w:tcPr>
          <w:p w14:paraId="49FCEAE0" w14:textId="77777777" w:rsidR="00D47AA1" w:rsidRDefault="0082230D">
            <w:pPr>
              <w:pStyle w:val="Style1"/>
              <w:spacing w:after="0"/>
              <w:rPr>
                <w:b/>
              </w:rPr>
            </w:pPr>
            <w:r>
              <w:rPr>
                <w:b/>
              </w:rPr>
              <w:t>Contents</w:t>
            </w:r>
          </w:p>
        </w:tc>
        <w:tc>
          <w:tcPr>
            <w:tcW w:w="2977" w:type="dxa"/>
            <w:shd w:val="clear" w:color="auto" w:fill="D9D9D9" w:themeFill="background1" w:themeFillShade="D9"/>
          </w:tcPr>
          <w:p w14:paraId="49FCEAE1" w14:textId="77777777" w:rsidR="00D47AA1" w:rsidRDefault="0082230D">
            <w:pPr>
              <w:pStyle w:val="Style1"/>
              <w:spacing w:after="0"/>
              <w:rPr>
                <w:b/>
              </w:rPr>
            </w:pPr>
            <w:r>
              <w:rPr>
                <w:b/>
              </w:rPr>
              <w:t>Participants</w:t>
            </w:r>
          </w:p>
        </w:tc>
        <w:tc>
          <w:tcPr>
            <w:tcW w:w="1362" w:type="dxa"/>
            <w:shd w:val="clear" w:color="auto" w:fill="D9D9D9" w:themeFill="background1" w:themeFillShade="D9"/>
          </w:tcPr>
          <w:p w14:paraId="49FCEAE2" w14:textId="77777777" w:rsidR="00D47AA1" w:rsidRDefault="0082230D">
            <w:pPr>
              <w:pStyle w:val="Style1"/>
              <w:spacing w:after="0"/>
              <w:rPr>
                <w:b/>
              </w:rPr>
            </w:pPr>
            <w:r>
              <w:rPr>
                <w:b/>
              </w:rPr>
              <w:t>Trainer</w:t>
            </w:r>
          </w:p>
        </w:tc>
        <w:tc>
          <w:tcPr>
            <w:tcW w:w="2139" w:type="dxa"/>
            <w:shd w:val="clear" w:color="auto" w:fill="D9D9D9" w:themeFill="background1" w:themeFillShade="D9"/>
          </w:tcPr>
          <w:p w14:paraId="49FCEAE3" w14:textId="77777777" w:rsidR="00D47AA1" w:rsidRDefault="0082230D">
            <w:pPr>
              <w:pStyle w:val="Style1"/>
              <w:spacing w:after="0"/>
              <w:rPr>
                <w:b/>
              </w:rPr>
            </w:pPr>
            <w:r>
              <w:rPr>
                <w:b/>
              </w:rPr>
              <w:t>Schedule</w:t>
            </w:r>
          </w:p>
        </w:tc>
      </w:tr>
      <w:tr w:rsidR="00D47AA1" w14:paraId="49FCEAEC" w14:textId="77777777" w:rsidTr="6448F603">
        <w:trPr>
          <w:jc w:val="center"/>
        </w:trPr>
        <w:tc>
          <w:tcPr>
            <w:tcW w:w="2405" w:type="dxa"/>
          </w:tcPr>
          <w:p w14:paraId="49FCEAE5" w14:textId="77777777" w:rsidR="00D47AA1" w:rsidRDefault="0082230D">
            <w:pPr>
              <w:pStyle w:val="Style1"/>
              <w:spacing w:after="0"/>
            </w:pPr>
            <w:r>
              <w:t xml:space="preserve">Environmental and social impacts of the Project and ESMP requirements of the Contractor; </w:t>
            </w:r>
          </w:p>
          <w:p w14:paraId="49FCEAE6" w14:textId="77777777" w:rsidR="00D47AA1" w:rsidRDefault="0082230D">
            <w:pPr>
              <w:pStyle w:val="Style1"/>
              <w:spacing w:after="0"/>
            </w:pPr>
            <w:r>
              <w:t>World Bank Group Environmental Health and Safety Guidelines.</w:t>
            </w:r>
          </w:p>
          <w:p w14:paraId="49FCEAE7" w14:textId="77777777" w:rsidR="00D47AA1" w:rsidRDefault="0082230D">
            <w:pPr>
              <w:pStyle w:val="Style1"/>
              <w:spacing w:after="0"/>
            </w:pPr>
            <w:r>
              <w:t>The contents for the second and subsequent training programs will cover topics related to the issues associated with on-going construction activities.</w:t>
            </w:r>
          </w:p>
        </w:tc>
        <w:tc>
          <w:tcPr>
            <w:tcW w:w="2977" w:type="dxa"/>
          </w:tcPr>
          <w:p w14:paraId="49FCEAE8" w14:textId="6543B0C1" w:rsidR="00D47AA1" w:rsidRDefault="037DA9AA">
            <w:pPr>
              <w:pStyle w:val="Style1"/>
              <w:spacing w:after="0"/>
            </w:pPr>
            <w:r>
              <w:t xml:space="preserve">All the technical Staff of </w:t>
            </w:r>
            <w:r w:rsidR="494AB965">
              <w:t>DGDC</w:t>
            </w:r>
            <w:r>
              <w:t xml:space="preserve">, and relevant technical staff of </w:t>
            </w:r>
            <w:r w:rsidR="3D4B5BED">
              <w:t>DOMLEC</w:t>
            </w:r>
            <w:r>
              <w:t xml:space="preserve"> who are involved in the management of environmental and social issues associated with routine operation and maintenance of the </w:t>
            </w:r>
            <w:r w:rsidR="3D4B5BED">
              <w:t>project</w:t>
            </w:r>
            <w:r>
              <w:t>.</w:t>
            </w:r>
          </w:p>
          <w:p w14:paraId="49FCEAE9" w14:textId="3FA2FB16" w:rsidR="00D47AA1" w:rsidRDefault="0082230D">
            <w:pPr>
              <w:pStyle w:val="Style1"/>
              <w:spacing w:after="0"/>
            </w:pPr>
            <w:r>
              <w:t xml:space="preserve">Site Engineers of the </w:t>
            </w:r>
            <w:r w:rsidR="00130FAA">
              <w:t>Owner’s Engineer</w:t>
            </w:r>
            <w:r w:rsidR="00024DAB">
              <w:t xml:space="preserve"> and E&amp;S staff of the </w:t>
            </w:r>
            <w:r w:rsidR="004F43F6">
              <w:t>Contractors</w:t>
            </w:r>
            <w:r>
              <w:t>.</w:t>
            </w:r>
          </w:p>
        </w:tc>
        <w:tc>
          <w:tcPr>
            <w:tcW w:w="1362" w:type="dxa"/>
          </w:tcPr>
          <w:p w14:paraId="49FCEAEA" w14:textId="7FF5FF6B" w:rsidR="00D47AA1" w:rsidRDefault="6E870D51">
            <w:pPr>
              <w:pStyle w:val="Style1"/>
              <w:spacing w:after="0"/>
            </w:pPr>
            <w:r>
              <w:t>E&amp;S</w:t>
            </w:r>
            <w:r w:rsidR="037DA9AA">
              <w:t xml:space="preserve"> staff of the </w:t>
            </w:r>
            <w:r w:rsidR="35B9C6A0">
              <w:t>Owner’s Engineer</w:t>
            </w:r>
          </w:p>
        </w:tc>
        <w:tc>
          <w:tcPr>
            <w:tcW w:w="2139" w:type="dxa"/>
          </w:tcPr>
          <w:p w14:paraId="49FCEAEB" w14:textId="77777777" w:rsidR="00D47AA1" w:rsidRDefault="0082230D">
            <w:pPr>
              <w:pStyle w:val="Style1"/>
              <w:spacing w:after="0"/>
            </w:pPr>
            <w:r>
              <w:t>During the initial stages of the Project implementation. The training will be repeated every six months.</w:t>
            </w:r>
          </w:p>
        </w:tc>
      </w:tr>
      <w:tr w:rsidR="00D47AA1" w14:paraId="49FCEAF1" w14:textId="77777777" w:rsidTr="6448F603">
        <w:trPr>
          <w:jc w:val="center"/>
        </w:trPr>
        <w:tc>
          <w:tcPr>
            <w:tcW w:w="2405" w:type="dxa"/>
          </w:tcPr>
          <w:p w14:paraId="49FCEAED" w14:textId="77777777" w:rsidR="00D47AA1" w:rsidRDefault="0082230D">
            <w:pPr>
              <w:pStyle w:val="Style1"/>
              <w:spacing w:after="0"/>
            </w:pPr>
            <w:r>
              <w:t>Environmental and Social issues associated with the ongoing construction works;  Workers’ health and safety</w:t>
            </w:r>
          </w:p>
        </w:tc>
        <w:tc>
          <w:tcPr>
            <w:tcW w:w="2977" w:type="dxa"/>
          </w:tcPr>
          <w:p w14:paraId="49FCEAEE" w14:textId="17E4A2E6" w:rsidR="00D47AA1" w:rsidRDefault="0082230D">
            <w:pPr>
              <w:pStyle w:val="Style1"/>
              <w:spacing w:after="0"/>
            </w:pPr>
            <w:r>
              <w:t xml:space="preserve">Site Engineers of the Contractor, </w:t>
            </w:r>
            <w:r w:rsidR="00A43FB4">
              <w:t>DGDC</w:t>
            </w:r>
            <w:r>
              <w:t xml:space="preserve">, and the </w:t>
            </w:r>
            <w:r w:rsidR="00130FAA">
              <w:t>Owner’s Engineer</w:t>
            </w:r>
          </w:p>
        </w:tc>
        <w:tc>
          <w:tcPr>
            <w:tcW w:w="1362" w:type="dxa"/>
          </w:tcPr>
          <w:p w14:paraId="49FCEAEF" w14:textId="089956F5" w:rsidR="00D47AA1" w:rsidRDefault="0082230D">
            <w:pPr>
              <w:pStyle w:val="Style1"/>
              <w:spacing w:after="0"/>
            </w:pPr>
            <w:r>
              <w:t>E</w:t>
            </w:r>
            <w:r w:rsidR="00055C54">
              <w:t>HS</w:t>
            </w:r>
            <w:r>
              <w:t xml:space="preserve"> staff of the </w:t>
            </w:r>
            <w:r w:rsidR="00701C8D">
              <w:t xml:space="preserve"> Contractor</w:t>
            </w:r>
          </w:p>
        </w:tc>
        <w:tc>
          <w:tcPr>
            <w:tcW w:w="2139" w:type="dxa"/>
          </w:tcPr>
          <w:p w14:paraId="49FCEAF0" w14:textId="77777777" w:rsidR="00D47AA1" w:rsidRDefault="0082230D">
            <w:pPr>
              <w:pStyle w:val="Style1"/>
              <w:spacing w:after="0"/>
            </w:pPr>
            <w:r>
              <w:t>On a monthly basis</w:t>
            </w:r>
          </w:p>
        </w:tc>
      </w:tr>
      <w:tr w:rsidR="00D47AA1" w14:paraId="49FCEAF8" w14:textId="77777777" w:rsidTr="6448F603">
        <w:trPr>
          <w:jc w:val="center"/>
        </w:trPr>
        <w:tc>
          <w:tcPr>
            <w:tcW w:w="2405" w:type="dxa"/>
          </w:tcPr>
          <w:p w14:paraId="49FCEAF2" w14:textId="77777777" w:rsidR="00D47AA1" w:rsidRDefault="0082230D">
            <w:pPr>
              <w:pStyle w:val="Style1"/>
              <w:spacing w:after="0"/>
            </w:pPr>
            <w:r>
              <w:t xml:space="preserve">Code of Conduct </w:t>
            </w:r>
          </w:p>
          <w:p w14:paraId="49FCEAF3" w14:textId="77777777" w:rsidR="00D47AA1" w:rsidRDefault="0082230D">
            <w:pPr>
              <w:pStyle w:val="Style1"/>
              <w:spacing w:after="0"/>
            </w:pPr>
            <w:r>
              <w:t>Occupational Health and Safety</w:t>
            </w:r>
          </w:p>
        </w:tc>
        <w:tc>
          <w:tcPr>
            <w:tcW w:w="2977" w:type="dxa"/>
          </w:tcPr>
          <w:p w14:paraId="49FCEAF4" w14:textId="77777777" w:rsidR="00D47AA1" w:rsidRDefault="0082230D">
            <w:pPr>
              <w:pStyle w:val="Style1"/>
              <w:spacing w:after="0"/>
            </w:pPr>
            <w:r>
              <w:t>Construction crew</w:t>
            </w:r>
          </w:p>
        </w:tc>
        <w:tc>
          <w:tcPr>
            <w:tcW w:w="1362" w:type="dxa"/>
          </w:tcPr>
          <w:p w14:paraId="49FCEAF5" w14:textId="77536569" w:rsidR="00D47AA1" w:rsidRDefault="0082230D">
            <w:pPr>
              <w:pStyle w:val="Style1"/>
              <w:spacing w:after="0"/>
            </w:pPr>
            <w:r>
              <w:t xml:space="preserve">Contractors </w:t>
            </w:r>
            <w:r w:rsidR="00CB10B6">
              <w:t>E</w:t>
            </w:r>
            <w:r w:rsidR="00055C54">
              <w:t>HS</w:t>
            </w:r>
            <w:r>
              <w:t xml:space="preserve"> Staff</w:t>
            </w:r>
          </w:p>
        </w:tc>
        <w:tc>
          <w:tcPr>
            <w:tcW w:w="2139" w:type="dxa"/>
          </w:tcPr>
          <w:p w14:paraId="49FCEAF6" w14:textId="77777777" w:rsidR="00D47AA1" w:rsidRDefault="0082230D">
            <w:pPr>
              <w:pStyle w:val="Style1"/>
              <w:spacing w:after="0"/>
            </w:pPr>
            <w:r>
              <w:t>Prior to the start of the construction activities and during the construction activities</w:t>
            </w:r>
          </w:p>
          <w:p w14:paraId="49FCEAF7" w14:textId="77777777" w:rsidR="00D47AA1" w:rsidRDefault="0082230D">
            <w:pPr>
              <w:pStyle w:val="Style1"/>
              <w:spacing w:after="0"/>
            </w:pPr>
            <w:r>
              <w:t>(To be repeated as needed.)</w:t>
            </w:r>
          </w:p>
        </w:tc>
      </w:tr>
      <w:tr w:rsidR="00E65E41" w14:paraId="23EF4799" w14:textId="77777777" w:rsidTr="6448F603">
        <w:trPr>
          <w:jc w:val="center"/>
        </w:trPr>
        <w:tc>
          <w:tcPr>
            <w:tcW w:w="2405" w:type="dxa"/>
          </w:tcPr>
          <w:p w14:paraId="281D49B9" w14:textId="626ED423" w:rsidR="00E65E41" w:rsidRDefault="00E65E41">
            <w:pPr>
              <w:pStyle w:val="Style1"/>
              <w:spacing w:after="0"/>
            </w:pPr>
            <w:r>
              <w:t xml:space="preserve">Capacity building of </w:t>
            </w:r>
            <w:r w:rsidR="00C53887">
              <w:t>DOMLEC in management of 33 kV and 69 kV lines</w:t>
            </w:r>
          </w:p>
        </w:tc>
        <w:tc>
          <w:tcPr>
            <w:tcW w:w="2977" w:type="dxa"/>
          </w:tcPr>
          <w:p w14:paraId="06A1FBE0" w14:textId="6F0DC312" w:rsidR="00E65E41" w:rsidRDefault="00C53887">
            <w:pPr>
              <w:pStyle w:val="Style1"/>
              <w:spacing w:after="0"/>
            </w:pPr>
            <w:r>
              <w:t>DOMLEC O&amp;M Staff</w:t>
            </w:r>
          </w:p>
        </w:tc>
        <w:tc>
          <w:tcPr>
            <w:tcW w:w="1362" w:type="dxa"/>
          </w:tcPr>
          <w:p w14:paraId="0F4886A9" w14:textId="1DD1CFFD" w:rsidR="00E65E41" w:rsidRDefault="00D0160E">
            <w:pPr>
              <w:pStyle w:val="Style1"/>
              <w:spacing w:after="0"/>
            </w:pPr>
            <w:r>
              <w:t>Consultants</w:t>
            </w:r>
          </w:p>
        </w:tc>
        <w:tc>
          <w:tcPr>
            <w:tcW w:w="2139" w:type="dxa"/>
          </w:tcPr>
          <w:p w14:paraId="6C62C367" w14:textId="0958431B" w:rsidR="00E65E41" w:rsidRDefault="00D0160E">
            <w:pPr>
              <w:pStyle w:val="Style1"/>
              <w:spacing w:after="0"/>
            </w:pPr>
            <w:r>
              <w:t>During implementation of Component 2 of the project</w:t>
            </w:r>
          </w:p>
        </w:tc>
      </w:tr>
    </w:tbl>
    <w:p w14:paraId="49FCEAF9" w14:textId="77777777" w:rsidR="00D47AA1" w:rsidRDefault="00D47AA1"/>
    <w:p w14:paraId="49FCEAFB" w14:textId="77777777" w:rsidR="00D47AA1" w:rsidRDefault="0082230D">
      <w:pPr>
        <w:pStyle w:val="Heading2"/>
      </w:pPr>
      <w:bookmarkStart w:id="156" w:name="_Toc26347803"/>
      <w:bookmarkStart w:id="157" w:name="_Toc151116415"/>
      <w:bookmarkStart w:id="158" w:name="_Toc24864144"/>
      <w:r>
        <w:t>Budget for Implementation of ESIA</w:t>
      </w:r>
      <w:bookmarkEnd w:id="156"/>
      <w:bookmarkEnd w:id="157"/>
      <w:r>
        <w:t xml:space="preserve"> </w:t>
      </w:r>
      <w:bookmarkEnd w:id="158"/>
    </w:p>
    <w:p w14:paraId="49FCEAFC" w14:textId="04A0C55A" w:rsidR="00D47AA1" w:rsidRDefault="00BE6B71">
      <w:r w:rsidRPr="00BE6B71">
        <w:t xml:space="preserve">A lump sum budget is provided for the implementation of the ESMP, which is estimated at </w:t>
      </w:r>
      <w:r w:rsidR="003644E5">
        <w:t>1</w:t>
      </w:r>
      <w:r w:rsidRPr="00BE6B71">
        <w:t>% of the contract value. This amount will be entered in the Bill of Quantity of respective lots. The Contractors shall provide a Breakup of this Lump sum item within thirty (30) days of Commencement of Works</w:t>
      </w:r>
      <w:r w:rsidR="0082230D">
        <w:t xml:space="preserve">. </w:t>
      </w:r>
      <w:r w:rsidR="00F55E13">
        <w:t xml:space="preserve">The budget for </w:t>
      </w:r>
      <w:r w:rsidR="00952767">
        <w:t xml:space="preserve">implementing the </w:t>
      </w:r>
      <w:r w:rsidR="001B68AB">
        <w:t>ESIA,</w:t>
      </w:r>
      <w:r w:rsidR="00952767">
        <w:t xml:space="preserve">  including </w:t>
      </w:r>
      <w:r w:rsidR="001B68AB">
        <w:t>the ESMP, SEP</w:t>
      </w:r>
      <w:r w:rsidR="00D31CFC">
        <w:t>, staffing</w:t>
      </w:r>
      <w:r w:rsidR="001B68AB">
        <w:t xml:space="preserve"> and </w:t>
      </w:r>
      <w:r w:rsidR="00952767">
        <w:t>capacity building measures are given in Table 6.9.</w:t>
      </w:r>
    </w:p>
    <w:p w14:paraId="518DCB39" w14:textId="086720E4" w:rsidR="00F06B47" w:rsidRDefault="00F06B47" w:rsidP="00F06B47">
      <w:pPr>
        <w:pStyle w:val="Caption"/>
      </w:pPr>
      <w:bookmarkStart w:id="159" w:name="_Toc151116449"/>
      <w:r>
        <w:lastRenderedPageBreak/>
        <w:t xml:space="preserve">Table </w:t>
      </w:r>
      <w:r>
        <w:rPr>
          <w:noProof/>
        </w:rPr>
        <w:fldChar w:fldCharType="begin"/>
      </w:r>
      <w:r>
        <w:rPr>
          <w:noProof/>
        </w:rPr>
        <w:instrText xml:space="preserve"> STYLEREF 1 \s </w:instrText>
      </w:r>
      <w:r>
        <w:rPr>
          <w:noProof/>
        </w:rPr>
        <w:fldChar w:fldCharType="separate"/>
      </w:r>
      <w:r>
        <w:rPr>
          <w:noProof/>
        </w:rPr>
        <w:t>6</w:t>
      </w:r>
      <w:r>
        <w:rPr>
          <w:noProof/>
        </w:rPr>
        <w:fldChar w:fldCharType="end"/>
      </w:r>
      <w:r>
        <w:t>.</w:t>
      </w:r>
      <w:r>
        <w:rPr>
          <w:noProof/>
        </w:rPr>
        <w:fldChar w:fldCharType="begin"/>
      </w:r>
      <w:r>
        <w:rPr>
          <w:noProof/>
        </w:rPr>
        <w:instrText xml:space="preserve"> SEQ Table \* ARABIC \s 1 </w:instrText>
      </w:r>
      <w:r>
        <w:rPr>
          <w:noProof/>
        </w:rPr>
        <w:fldChar w:fldCharType="separate"/>
      </w:r>
      <w:r>
        <w:rPr>
          <w:noProof/>
        </w:rPr>
        <w:t>9</w:t>
      </w:r>
      <w:r>
        <w:rPr>
          <w:noProof/>
        </w:rPr>
        <w:fldChar w:fldCharType="end"/>
      </w:r>
      <w:r>
        <w:t xml:space="preserve">: </w:t>
      </w:r>
      <w:r w:rsidR="00783E05">
        <w:t>ESIA Budget</w:t>
      </w:r>
      <w:bookmarkEnd w:id="159"/>
    </w:p>
    <w:tbl>
      <w:tblPr>
        <w:tblStyle w:val="TableGrid"/>
        <w:tblW w:w="9776" w:type="dxa"/>
        <w:tblLook w:val="04A0" w:firstRow="1" w:lastRow="0" w:firstColumn="1" w:lastColumn="0" w:noHBand="0" w:noVBand="1"/>
      </w:tblPr>
      <w:tblGrid>
        <w:gridCol w:w="704"/>
        <w:gridCol w:w="2692"/>
        <w:gridCol w:w="1135"/>
        <w:gridCol w:w="950"/>
        <w:gridCol w:w="1294"/>
        <w:gridCol w:w="1305"/>
        <w:gridCol w:w="1696"/>
      </w:tblGrid>
      <w:tr w:rsidR="00860BA6" w:rsidRPr="00860BA6" w14:paraId="7ED5A885" w14:textId="041FF6A1" w:rsidTr="00533DD2">
        <w:tc>
          <w:tcPr>
            <w:tcW w:w="704" w:type="dxa"/>
          </w:tcPr>
          <w:p w14:paraId="7CA53569" w14:textId="7EE9F34C" w:rsidR="00860BA6" w:rsidRPr="00533DD2" w:rsidRDefault="00860BA6">
            <w:pPr>
              <w:rPr>
                <w:b/>
                <w:bCs/>
              </w:rPr>
            </w:pPr>
            <w:r w:rsidRPr="00533DD2">
              <w:rPr>
                <w:b/>
                <w:bCs/>
              </w:rPr>
              <w:t>S.No.</w:t>
            </w:r>
          </w:p>
        </w:tc>
        <w:tc>
          <w:tcPr>
            <w:tcW w:w="2692" w:type="dxa"/>
          </w:tcPr>
          <w:p w14:paraId="68FEF15B" w14:textId="356C940C" w:rsidR="00860BA6" w:rsidRPr="00533DD2" w:rsidRDefault="00860BA6">
            <w:pPr>
              <w:rPr>
                <w:b/>
                <w:bCs/>
              </w:rPr>
            </w:pPr>
            <w:r w:rsidRPr="00533DD2">
              <w:rPr>
                <w:b/>
                <w:bCs/>
              </w:rPr>
              <w:t>Description</w:t>
            </w:r>
          </w:p>
        </w:tc>
        <w:tc>
          <w:tcPr>
            <w:tcW w:w="1135" w:type="dxa"/>
          </w:tcPr>
          <w:p w14:paraId="177E25C6" w14:textId="31A39B2B" w:rsidR="00860BA6" w:rsidRPr="00533DD2" w:rsidRDefault="00860BA6">
            <w:pPr>
              <w:rPr>
                <w:b/>
                <w:bCs/>
              </w:rPr>
            </w:pPr>
            <w:r w:rsidRPr="00533DD2">
              <w:rPr>
                <w:b/>
                <w:bCs/>
              </w:rPr>
              <w:t>Unit</w:t>
            </w:r>
          </w:p>
        </w:tc>
        <w:tc>
          <w:tcPr>
            <w:tcW w:w="950" w:type="dxa"/>
          </w:tcPr>
          <w:p w14:paraId="5D7BDE1E" w14:textId="0ABAA20E" w:rsidR="00860BA6" w:rsidRPr="00533DD2" w:rsidRDefault="00860BA6">
            <w:pPr>
              <w:rPr>
                <w:b/>
                <w:bCs/>
              </w:rPr>
            </w:pPr>
            <w:r w:rsidRPr="00533DD2">
              <w:rPr>
                <w:b/>
                <w:bCs/>
              </w:rPr>
              <w:t>Quantity</w:t>
            </w:r>
          </w:p>
        </w:tc>
        <w:tc>
          <w:tcPr>
            <w:tcW w:w="1294" w:type="dxa"/>
          </w:tcPr>
          <w:p w14:paraId="7404FFC9" w14:textId="0EDED31A" w:rsidR="00860BA6" w:rsidRPr="00533DD2" w:rsidRDefault="00860BA6">
            <w:pPr>
              <w:rPr>
                <w:b/>
                <w:bCs/>
              </w:rPr>
            </w:pPr>
            <w:r w:rsidRPr="00533DD2">
              <w:rPr>
                <w:b/>
                <w:bCs/>
              </w:rPr>
              <w:t>Rate</w:t>
            </w:r>
            <w:r w:rsidR="00403A45">
              <w:rPr>
                <w:b/>
                <w:bCs/>
              </w:rPr>
              <w:t>, USD</w:t>
            </w:r>
          </w:p>
        </w:tc>
        <w:tc>
          <w:tcPr>
            <w:tcW w:w="1305" w:type="dxa"/>
          </w:tcPr>
          <w:p w14:paraId="2FF38352" w14:textId="680107AD" w:rsidR="00860BA6" w:rsidRPr="00533DD2" w:rsidRDefault="00860BA6">
            <w:pPr>
              <w:rPr>
                <w:b/>
                <w:bCs/>
              </w:rPr>
            </w:pPr>
            <w:r w:rsidRPr="00533DD2">
              <w:rPr>
                <w:b/>
                <w:bCs/>
              </w:rPr>
              <w:t>Amount</w:t>
            </w:r>
            <w:r w:rsidR="00403A45">
              <w:rPr>
                <w:b/>
                <w:bCs/>
              </w:rPr>
              <w:t>, USD</w:t>
            </w:r>
          </w:p>
        </w:tc>
        <w:tc>
          <w:tcPr>
            <w:tcW w:w="1696" w:type="dxa"/>
          </w:tcPr>
          <w:p w14:paraId="59452D78" w14:textId="128903B2" w:rsidR="00860BA6" w:rsidRPr="00533DD2" w:rsidRDefault="00860BA6">
            <w:pPr>
              <w:rPr>
                <w:b/>
                <w:bCs/>
              </w:rPr>
            </w:pPr>
            <w:r w:rsidRPr="00533DD2">
              <w:rPr>
                <w:b/>
                <w:bCs/>
              </w:rPr>
              <w:t>Remarks</w:t>
            </w:r>
          </w:p>
        </w:tc>
      </w:tr>
      <w:tr w:rsidR="00860BA6" w14:paraId="2FAAEE64" w14:textId="20426143" w:rsidTr="00533DD2">
        <w:tc>
          <w:tcPr>
            <w:tcW w:w="704" w:type="dxa"/>
          </w:tcPr>
          <w:p w14:paraId="65AEE2BC" w14:textId="680946D6" w:rsidR="00860BA6" w:rsidRDefault="00860BA6">
            <w:r>
              <w:t>1</w:t>
            </w:r>
          </w:p>
        </w:tc>
        <w:tc>
          <w:tcPr>
            <w:tcW w:w="2692" w:type="dxa"/>
          </w:tcPr>
          <w:p w14:paraId="013D4036" w14:textId="233F18D3" w:rsidR="00860BA6" w:rsidRDefault="00F83FFC">
            <w:r>
              <w:t xml:space="preserve">Contractors key </w:t>
            </w:r>
            <w:r w:rsidR="00E5293F">
              <w:t>E&amp;S personnel</w:t>
            </w:r>
            <w:r>
              <w:t xml:space="preserve"> (E&amp;S specialist and bird specialist)</w:t>
            </w:r>
          </w:p>
        </w:tc>
        <w:tc>
          <w:tcPr>
            <w:tcW w:w="1135" w:type="dxa"/>
          </w:tcPr>
          <w:p w14:paraId="25D4F90A" w14:textId="327D72C4" w:rsidR="00860BA6" w:rsidRDefault="00F83FFC">
            <w:r>
              <w:t>staff</w:t>
            </w:r>
          </w:p>
        </w:tc>
        <w:tc>
          <w:tcPr>
            <w:tcW w:w="950" w:type="dxa"/>
          </w:tcPr>
          <w:p w14:paraId="7662A88E" w14:textId="11A898DB" w:rsidR="00860BA6" w:rsidRDefault="00F83FFC">
            <w:r>
              <w:t>2</w:t>
            </w:r>
          </w:p>
        </w:tc>
        <w:tc>
          <w:tcPr>
            <w:tcW w:w="1294" w:type="dxa"/>
          </w:tcPr>
          <w:p w14:paraId="41E95692" w14:textId="77777777" w:rsidR="00860BA6" w:rsidRDefault="00860BA6"/>
        </w:tc>
        <w:tc>
          <w:tcPr>
            <w:tcW w:w="1305" w:type="dxa"/>
          </w:tcPr>
          <w:p w14:paraId="170263DD" w14:textId="77777777" w:rsidR="00860BA6" w:rsidRDefault="00860BA6"/>
        </w:tc>
        <w:tc>
          <w:tcPr>
            <w:tcW w:w="1696" w:type="dxa"/>
          </w:tcPr>
          <w:p w14:paraId="2D9A0036" w14:textId="4BC29B24" w:rsidR="00860BA6" w:rsidRDefault="00F83FFC">
            <w:r>
              <w:t xml:space="preserve">Included in </w:t>
            </w:r>
            <w:r w:rsidR="00E5293F">
              <w:t>construction cost</w:t>
            </w:r>
          </w:p>
        </w:tc>
      </w:tr>
      <w:tr w:rsidR="00860BA6" w14:paraId="07481099" w14:textId="79DBF847" w:rsidTr="00533DD2">
        <w:tc>
          <w:tcPr>
            <w:tcW w:w="704" w:type="dxa"/>
          </w:tcPr>
          <w:p w14:paraId="4B883384" w14:textId="5971FB1E" w:rsidR="00860BA6" w:rsidRDefault="00E5293F">
            <w:r>
              <w:t>2</w:t>
            </w:r>
          </w:p>
        </w:tc>
        <w:tc>
          <w:tcPr>
            <w:tcW w:w="2692" w:type="dxa"/>
          </w:tcPr>
          <w:p w14:paraId="432D29D7" w14:textId="5D1F1674" w:rsidR="00860BA6" w:rsidRDefault="00577606">
            <w:r>
              <w:t>Capacity  building programs (refer to Table 6.8)</w:t>
            </w:r>
          </w:p>
        </w:tc>
        <w:tc>
          <w:tcPr>
            <w:tcW w:w="1135" w:type="dxa"/>
          </w:tcPr>
          <w:p w14:paraId="36AB039C" w14:textId="68119123" w:rsidR="00860BA6" w:rsidRDefault="005D7046">
            <w:r>
              <w:t>Number</w:t>
            </w:r>
          </w:p>
        </w:tc>
        <w:tc>
          <w:tcPr>
            <w:tcW w:w="950" w:type="dxa"/>
          </w:tcPr>
          <w:p w14:paraId="59B63DBB" w14:textId="7D75C63F" w:rsidR="00860BA6" w:rsidRDefault="005D7046">
            <w:r>
              <w:t>10</w:t>
            </w:r>
          </w:p>
        </w:tc>
        <w:tc>
          <w:tcPr>
            <w:tcW w:w="1294" w:type="dxa"/>
          </w:tcPr>
          <w:p w14:paraId="3F6B0267" w14:textId="6C26B40D" w:rsidR="00860BA6" w:rsidRDefault="00BA4990">
            <w:r>
              <w:t>5</w:t>
            </w:r>
            <w:r w:rsidR="005D7046">
              <w:t>,000</w:t>
            </w:r>
          </w:p>
        </w:tc>
        <w:tc>
          <w:tcPr>
            <w:tcW w:w="1305" w:type="dxa"/>
          </w:tcPr>
          <w:p w14:paraId="64DD98AE" w14:textId="0167A073" w:rsidR="00860BA6" w:rsidRDefault="00BA4990" w:rsidP="00533DD2">
            <w:pPr>
              <w:jc w:val="center"/>
            </w:pPr>
            <w:r>
              <w:t>50</w:t>
            </w:r>
            <w:r w:rsidR="005D7046">
              <w:t>,000</w:t>
            </w:r>
          </w:p>
        </w:tc>
        <w:tc>
          <w:tcPr>
            <w:tcW w:w="1696" w:type="dxa"/>
          </w:tcPr>
          <w:p w14:paraId="06D0BCE6" w14:textId="63310EF7" w:rsidR="00860BA6" w:rsidRDefault="00941C3F">
            <w:r>
              <w:t>Includes trave</w:t>
            </w:r>
            <w:r w:rsidR="00C3356F">
              <w:t>l</w:t>
            </w:r>
            <w:r>
              <w:t xml:space="preserve"> </w:t>
            </w:r>
            <w:r w:rsidR="00C3356F">
              <w:t xml:space="preserve">costs of </w:t>
            </w:r>
            <w:r w:rsidR="00271361">
              <w:t>trainers and material</w:t>
            </w:r>
          </w:p>
        </w:tc>
      </w:tr>
      <w:tr w:rsidR="00271361" w14:paraId="3D01A24E" w14:textId="77777777" w:rsidTr="00C3356F">
        <w:tc>
          <w:tcPr>
            <w:tcW w:w="704" w:type="dxa"/>
          </w:tcPr>
          <w:p w14:paraId="5DA6E20B" w14:textId="02BC70FE" w:rsidR="00271361" w:rsidRDefault="00271361">
            <w:r>
              <w:t>3</w:t>
            </w:r>
          </w:p>
        </w:tc>
        <w:tc>
          <w:tcPr>
            <w:tcW w:w="2692" w:type="dxa"/>
          </w:tcPr>
          <w:p w14:paraId="663AAB5E" w14:textId="6DD406B9" w:rsidR="00271361" w:rsidRDefault="00271361">
            <w:r>
              <w:t>Person</w:t>
            </w:r>
            <w:r w:rsidR="00403A45">
              <w:t>al protection equipment to workers</w:t>
            </w:r>
          </w:p>
        </w:tc>
        <w:tc>
          <w:tcPr>
            <w:tcW w:w="1135" w:type="dxa"/>
          </w:tcPr>
          <w:p w14:paraId="73CD1A26" w14:textId="7EF72C5A" w:rsidR="00271361" w:rsidRDefault="00403A45">
            <w:r>
              <w:t>Number</w:t>
            </w:r>
          </w:p>
        </w:tc>
        <w:tc>
          <w:tcPr>
            <w:tcW w:w="950" w:type="dxa"/>
          </w:tcPr>
          <w:p w14:paraId="1E711E51" w14:textId="0EF5C0FA" w:rsidR="00271361" w:rsidRDefault="00403A45">
            <w:r>
              <w:t>100</w:t>
            </w:r>
          </w:p>
        </w:tc>
        <w:tc>
          <w:tcPr>
            <w:tcW w:w="1294" w:type="dxa"/>
          </w:tcPr>
          <w:p w14:paraId="74A4BC4D" w14:textId="01C84EC2" w:rsidR="00271361" w:rsidRDefault="006527FD">
            <w:r>
              <w:t>200</w:t>
            </w:r>
          </w:p>
        </w:tc>
        <w:tc>
          <w:tcPr>
            <w:tcW w:w="1305" w:type="dxa"/>
          </w:tcPr>
          <w:p w14:paraId="6ED8BC9F" w14:textId="3EAEC9D6" w:rsidR="00271361" w:rsidRDefault="006527FD" w:rsidP="00533DD2">
            <w:pPr>
              <w:jc w:val="center"/>
            </w:pPr>
            <w:r>
              <w:t>2</w:t>
            </w:r>
            <w:r w:rsidR="00BA4990">
              <w:t>0</w:t>
            </w:r>
            <w:r w:rsidR="008C2DC7">
              <w:t>,000</w:t>
            </w:r>
          </w:p>
        </w:tc>
        <w:tc>
          <w:tcPr>
            <w:tcW w:w="1696" w:type="dxa"/>
          </w:tcPr>
          <w:p w14:paraId="0BC91A46" w14:textId="77777777" w:rsidR="00271361" w:rsidRDefault="00271361"/>
        </w:tc>
      </w:tr>
      <w:tr w:rsidR="008C2DC7" w14:paraId="5869FA23" w14:textId="77777777" w:rsidTr="00C3356F">
        <w:tc>
          <w:tcPr>
            <w:tcW w:w="704" w:type="dxa"/>
          </w:tcPr>
          <w:p w14:paraId="10BC8017" w14:textId="77AB9E63" w:rsidR="008C2DC7" w:rsidRDefault="000912C6">
            <w:r>
              <w:t>4</w:t>
            </w:r>
          </w:p>
        </w:tc>
        <w:tc>
          <w:tcPr>
            <w:tcW w:w="2692" w:type="dxa"/>
          </w:tcPr>
          <w:p w14:paraId="2A8A9E1D" w14:textId="0A4588CA" w:rsidR="008C2DC7" w:rsidRDefault="000912C6">
            <w:r>
              <w:t>Management of waste</w:t>
            </w:r>
          </w:p>
        </w:tc>
        <w:tc>
          <w:tcPr>
            <w:tcW w:w="1135" w:type="dxa"/>
          </w:tcPr>
          <w:p w14:paraId="22E09B60" w14:textId="078772F3" w:rsidR="008C2DC7" w:rsidRDefault="000912C6">
            <w:r>
              <w:t>Lump sum</w:t>
            </w:r>
          </w:p>
        </w:tc>
        <w:tc>
          <w:tcPr>
            <w:tcW w:w="950" w:type="dxa"/>
          </w:tcPr>
          <w:p w14:paraId="1DB56760" w14:textId="77777777" w:rsidR="008C2DC7" w:rsidRDefault="008C2DC7"/>
        </w:tc>
        <w:tc>
          <w:tcPr>
            <w:tcW w:w="1294" w:type="dxa"/>
          </w:tcPr>
          <w:p w14:paraId="534B9BE0" w14:textId="77777777" w:rsidR="008C2DC7" w:rsidRDefault="008C2DC7"/>
        </w:tc>
        <w:tc>
          <w:tcPr>
            <w:tcW w:w="1305" w:type="dxa"/>
          </w:tcPr>
          <w:p w14:paraId="16A7BD97" w14:textId="6A122932" w:rsidR="008C2DC7" w:rsidRDefault="00FC0DE1" w:rsidP="00533DD2">
            <w:pPr>
              <w:jc w:val="center"/>
            </w:pPr>
            <w:r>
              <w:t>20</w:t>
            </w:r>
            <w:r w:rsidR="000912C6">
              <w:t>,000</w:t>
            </w:r>
          </w:p>
        </w:tc>
        <w:tc>
          <w:tcPr>
            <w:tcW w:w="1696" w:type="dxa"/>
          </w:tcPr>
          <w:p w14:paraId="3C20FBD5" w14:textId="2EE2C757" w:rsidR="008C2DC7" w:rsidRDefault="000912C6">
            <w:r>
              <w:t xml:space="preserve">Fees </w:t>
            </w:r>
            <w:r w:rsidR="00104DE6">
              <w:t xml:space="preserve">for landfill </w:t>
            </w:r>
            <w:r w:rsidR="003868CC">
              <w:t>site</w:t>
            </w:r>
          </w:p>
        </w:tc>
      </w:tr>
      <w:tr w:rsidR="00104DE6" w14:paraId="11D6B078" w14:textId="77777777" w:rsidTr="00C3356F">
        <w:tc>
          <w:tcPr>
            <w:tcW w:w="704" w:type="dxa"/>
          </w:tcPr>
          <w:p w14:paraId="4E63CB7F" w14:textId="743CB1CC" w:rsidR="00104DE6" w:rsidRDefault="00104DE6">
            <w:r>
              <w:t>5</w:t>
            </w:r>
          </w:p>
        </w:tc>
        <w:tc>
          <w:tcPr>
            <w:tcW w:w="2692" w:type="dxa"/>
          </w:tcPr>
          <w:p w14:paraId="6582992E" w14:textId="18BB6036" w:rsidR="00104DE6" w:rsidRDefault="00104DE6">
            <w:r>
              <w:t>Dust control at works sties and access roads</w:t>
            </w:r>
            <w:r w:rsidR="00FC0DE1">
              <w:t>, and pollution prevention</w:t>
            </w:r>
          </w:p>
        </w:tc>
        <w:tc>
          <w:tcPr>
            <w:tcW w:w="1135" w:type="dxa"/>
          </w:tcPr>
          <w:p w14:paraId="5E3B75F1" w14:textId="1DD3FE67" w:rsidR="00104DE6" w:rsidRDefault="009D1076">
            <w:r>
              <w:t>Lump sum</w:t>
            </w:r>
          </w:p>
        </w:tc>
        <w:tc>
          <w:tcPr>
            <w:tcW w:w="950" w:type="dxa"/>
          </w:tcPr>
          <w:p w14:paraId="2A287E89" w14:textId="77777777" w:rsidR="00104DE6" w:rsidRDefault="00104DE6"/>
        </w:tc>
        <w:tc>
          <w:tcPr>
            <w:tcW w:w="1294" w:type="dxa"/>
          </w:tcPr>
          <w:p w14:paraId="6E8B1B65" w14:textId="77777777" w:rsidR="00104DE6" w:rsidRDefault="00104DE6"/>
        </w:tc>
        <w:tc>
          <w:tcPr>
            <w:tcW w:w="1305" w:type="dxa"/>
          </w:tcPr>
          <w:p w14:paraId="69A6D26C" w14:textId="042814D2" w:rsidR="00104DE6" w:rsidRDefault="006527FD" w:rsidP="00533DD2">
            <w:pPr>
              <w:jc w:val="center"/>
            </w:pPr>
            <w:r>
              <w:t>20</w:t>
            </w:r>
            <w:r w:rsidR="009D1076">
              <w:t>,000</w:t>
            </w:r>
          </w:p>
        </w:tc>
        <w:tc>
          <w:tcPr>
            <w:tcW w:w="1696" w:type="dxa"/>
          </w:tcPr>
          <w:p w14:paraId="3FE36641" w14:textId="77777777" w:rsidR="00104DE6" w:rsidRDefault="00104DE6"/>
        </w:tc>
      </w:tr>
      <w:tr w:rsidR="00F07F04" w14:paraId="613FE7A6" w14:textId="77777777" w:rsidTr="00C3356F">
        <w:tc>
          <w:tcPr>
            <w:tcW w:w="704" w:type="dxa"/>
          </w:tcPr>
          <w:p w14:paraId="1D667F41" w14:textId="6BA6A810" w:rsidR="00F07F04" w:rsidRDefault="00F07F04">
            <w:r>
              <w:t>6</w:t>
            </w:r>
          </w:p>
        </w:tc>
        <w:tc>
          <w:tcPr>
            <w:tcW w:w="2692" w:type="dxa"/>
          </w:tcPr>
          <w:p w14:paraId="002C9CEF" w14:textId="14016F3B" w:rsidR="00F07F04" w:rsidRDefault="00F07F04">
            <w:r>
              <w:t>Traffic management plan</w:t>
            </w:r>
          </w:p>
        </w:tc>
        <w:tc>
          <w:tcPr>
            <w:tcW w:w="1135" w:type="dxa"/>
          </w:tcPr>
          <w:p w14:paraId="4A8D38C4" w14:textId="45A9CD08" w:rsidR="00F07F04" w:rsidRDefault="00F07F04">
            <w:r>
              <w:t>Lump sum</w:t>
            </w:r>
          </w:p>
        </w:tc>
        <w:tc>
          <w:tcPr>
            <w:tcW w:w="950" w:type="dxa"/>
          </w:tcPr>
          <w:p w14:paraId="26C79D09" w14:textId="77777777" w:rsidR="00F07F04" w:rsidRDefault="00F07F04"/>
        </w:tc>
        <w:tc>
          <w:tcPr>
            <w:tcW w:w="1294" w:type="dxa"/>
          </w:tcPr>
          <w:p w14:paraId="52E01E5C" w14:textId="77777777" w:rsidR="00F07F04" w:rsidRDefault="00F07F04"/>
        </w:tc>
        <w:tc>
          <w:tcPr>
            <w:tcW w:w="1305" w:type="dxa"/>
          </w:tcPr>
          <w:p w14:paraId="7AF9A32F" w14:textId="12C9D8A3" w:rsidR="00F07F04" w:rsidRDefault="006527FD" w:rsidP="00533DD2">
            <w:pPr>
              <w:jc w:val="center"/>
            </w:pPr>
            <w:r>
              <w:t>20</w:t>
            </w:r>
            <w:r w:rsidR="00F07F04">
              <w:t>,000</w:t>
            </w:r>
          </w:p>
        </w:tc>
        <w:tc>
          <w:tcPr>
            <w:tcW w:w="1696" w:type="dxa"/>
          </w:tcPr>
          <w:p w14:paraId="55F63444" w14:textId="77777777" w:rsidR="00F07F04" w:rsidRDefault="00F07F04"/>
        </w:tc>
      </w:tr>
      <w:tr w:rsidR="0009096C" w14:paraId="0D194BA7" w14:textId="77777777" w:rsidTr="00C3356F">
        <w:tc>
          <w:tcPr>
            <w:tcW w:w="704" w:type="dxa"/>
          </w:tcPr>
          <w:p w14:paraId="00D6F8E6" w14:textId="1E77F8EC" w:rsidR="0009096C" w:rsidRDefault="0009096C">
            <w:r>
              <w:t>7</w:t>
            </w:r>
          </w:p>
        </w:tc>
        <w:tc>
          <w:tcPr>
            <w:tcW w:w="2692" w:type="dxa"/>
          </w:tcPr>
          <w:p w14:paraId="52173984" w14:textId="62D651C7" w:rsidR="0009096C" w:rsidRDefault="001A7339">
            <w:r>
              <w:t xml:space="preserve">Vegetation clearing surveys and </w:t>
            </w:r>
            <w:r w:rsidR="00B80935">
              <w:t>biodiversity monitoring</w:t>
            </w:r>
          </w:p>
        </w:tc>
        <w:tc>
          <w:tcPr>
            <w:tcW w:w="1135" w:type="dxa"/>
          </w:tcPr>
          <w:p w14:paraId="60064C01" w14:textId="42AE1EF1" w:rsidR="0009096C" w:rsidRDefault="001A7339">
            <w:r>
              <w:t>Lump sum</w:t>
            </w:r>
          </w:p>
        </w:tc>
        <w:tc>
          <w:tcPr>
            <w:tcW w:w="950" w:type="dxa"/>
          </w:tcPr>
          <w:p w14:paraId="6C9E9981" w14:textId="77777777" w:rsidR="0009096C" w:rsidRDefault="0009096C"/>
        </w:tc>
        <w:tc>
          <w:tcPr>
            <w:tcW w:w="1294" w:type="dxa"/>
          </w:tcPr>
          <w:p w14:paraId="1B73CD39" w14:textId="77777777" w:rsidR="0009096C" w:rsidRDefault="0009096C"/>
        </w:tc>
        <w:tc>
          <w:tcPr>
            <w:tcW w:w="1305" w:type="dxa"/>
          </w:tcPr>
          <w:p w14:paraId="4494B1CA" w14:textId="562A9E17" w:rsidR="0009096C" w:rsidRDefault="00BA4990" w:rsidP="00533DD2">
            <w:pPr>
              <w:jc w:val="center"/>
            </w:pPr>
            <w:r>
              <w:t>25</w:t>
            </w:r>
            <w:r w:rsidR="00C75317">
              <w:t>,000</w:t>
            </w:r>
          </w:p>
        </w:tc>
        <w:tc>
          <w:tcPr>
            <w:tcW w:w="1696" w:type="dxa"/>
          </w:tcPr>
          <w:p w14:paraId="1775610F" w14:textId="77777777" w:rsidR="0009096C" w:rsidRDefault="0009096C"/>
        </w:tc>
      </w:tr>
      <w:tr w:rsidR="0009096C" w14:paraId="6C146BAD" w14:textId="77777777" w:rsidTr="00C3356F">
        <w:tc>
          <w:tcPr>
            <w:tcW w:w="704" w:type="dxa"/>
          </w:tcPr>
          <w:p w14:paraId="46D704F7" w14:textId="6673BFFC" w:rsidR="0009096C" w:rsidRDefault="0009096C">
            <w:r>
              <w:t>8</w:t>
            </w:r>
          </w:p>
        </w:tc>
        <w:tc>
          <w:tcPr>
            <w:tcW w:w="2692" w:type="dxa"/>
          </w:tcPr>
          <w:p w14:paraId="41E647FB" w14:textId="075E1148" w:rsidR="0009096C" w:rsidRDefault="0009096C">
            <w:r>
              <w:t>Bird di</w:t>
            </w:r>
            <w:r w:rsidR="003868CC">
              <w:t>ver</w:t>
            </w:r>
            <w:r w:rsidR="002F2BA7">
              <w:t>ters and wire marking devise</w:t>
            </w:r>
            <w:r w:rsidR="004A312C">
              <w:t xml:space="preserve">s (at </w:t>
            </w:r>
            <w:r w:rsidR="00EE0823">
              <w:t>1</w:t>
            </w:r>
            <w:r w:rsidR="004A312C">
              <w:t>0 m intervals along 4.8 km of OHT line)</w:t>
            </w:r>
          </w:p>
        </w:tc>
        <w:tc>
          <w:tcPr>
            <w:tcW w:w="1135" w:type="dxa"/>
          </w:tcPr>
          <w:p w14:paraId="3A643044" w14:textId="6E5EA64A" w:rsidR="0009096C" w:rsidRDefault="004A312C">
            <w:r>
              <w:t>Numbers</w:t>
            </w:r>
          </w:p>
        </w:tc>
        <w:tc>
          <w:tcPr>
            <w:tcW w:w="950" w:type="dxa"/>
          </w:tcPr>
          <w:p w14:paraId="309C7081" w14:textId="6603C7DA" w:rsidR="0009096C" w:rsidRDefault="00EE0823">
            <w:r>
              <w:t>480</w:t>
            </w:r>
          </w:p>
        </w:tc>
        <w:tc>
          <w:tcPr>
            <w:tcW w:w="1294" w:type="dxa"/>
          </w:tcPr>
          <w:p w14:paraId="7C94C97F" w14:textId="349DAA87" w:rsidR="0009096C" w:rsidRDefault="00BA4990">
            <w:r>
              <w:t>10</w:t>
            </w:r>
            <w:r w:rsidR="00EE0823">
              <w:t>0</w:t>
            </w:r>
          </w:p>
        </w:tc>
        <w:tc>
          <w:tcPr>
            <w:tcW w:w="1305" w:type="dxa"/>
          </w:tcPr>
          <w:p w14:paraId="7302F5A9" w14:textId="617AE7C8" w:rsidR="0009096C" w:rsidRDefault="00BA4990" w:rsidP="00533DD2">
            <w:pPr>
              <w:jc w:val="center"/>
            </w:pPr>
            <w:r>
              <w:t>48</w:t>
            </w:r>
            <w:r w:rsidR="00EE0823">
              <w:t>,000</w:t>
            </w:r>
          </w:p>
        </w:tc>
        <w:tc>
          <w:tcPr>
            <w:tcW w:w="1696" w:type="dxa"/>
          </w:tcPr>
          <w:p w14:paraId="53973D38" w14:textId="77777777" w:rsidR="0009096C" w:rsidRDefault="0009096C"/>
        </w:tc>
      </w:tr>
      <w:tr w:rsidR="00D562F4" w14:paraId="299AA09B" w14:textId="77777777" w:rsidTr="00C3356F">
        <w:tc>
          <w:tcPr>
            <w:tcW w:w="704" w:type="dxa"/>
          </w:tcPr>
          <w:p w14:paraId="3E6354BD" w14:textId="2C1017E7" w:rsidR="00D562F4" w:rsidRDefault="00D562F4">
            <w:r>
              <w:t>9</w:t>
            </w:r>
          </w:p>
        </w:tc>
        <w:tc>
          <w:tcPr>
            <w:tcW w:w="2692" w:type="dxa"/>
          </w:tcPr>
          <w:p w14:paraId="03B69EF8" w14:textId="69964B45" w:rsidR="00D562F4" w:rsidRDefault="00D562F4">
            <w:r>
              <w:t xml:space="preserve">Bird striker </w:t>
            </w:r>
            <w:r w:rsidR="004D013D">
              <w:t>Indicator systems</w:t>
            </w:r>
            <w:r>
              <w:t xml:space="preserve"> </w:t>
            </w:r>
            <w:r w:rsidR="00952873">
              <w:t>(at 1 km intervals)</w:t>
            </w:r>
            <w:r w:rsidR="007705C7">
              <w:t>, including establishing a base system for remote monitoring</w:t>
            </w:r>
          </w:p>
        </w:tc>
        <w:tc>
          <w:tcPr>
            <w:tcW w:w="1135" w:type="dxa"/>
          </w:tcPr>
          <w:p w14:paraId="0FFD4E70" w14:textId="0523711D" w:rsidR="00D562F4" w:rsidRDefault="001948C5">
            <w:r>
              <w:t>Number</w:t>
            </w:r>
          </w:p>
        </w:tc>
        <w:tc>
          <w:tcPr>
            <w:tcW w:w="950" w:type="dxa"/>
          </w:tcPr>
          <w:p w14:paraId="03B6D6F6" w14:textId="77B23781" w:rsidR="00D562F4" w:rsidRDefault="001948C5">
            <w:r>
              <w:t>5</w:t>
            </w:r>
          </w:p>
        </w:tc>
        <w:tc>
          <w:tcPr>
            <w:tcW w:w="1294" w:type="dxa"/>
          </w:tcPr>
          <w:p w14:paraId="18615EA8" w14:textId="5FA35A77" w:rsidR="00D562F4" w:rsidRDefault="004D013D">
            <w:r>
              <w:t>35,000</w:t>
            </w:r>
          </w:p>
        </w:tc>
        <w:tc>
          <w:tcPr>
            <w:tcW w:w="1305" w:type="dxa"/>
          </w:tcPr>
          <w:p w14:paraId="6A790ADA" w14:textId="62A99D31" w:rsidR="00D562F4" w:rsidRDefault="00450105" w:rsidP="00225A9F">
            <w:pPr>
              <w:jc w:val="center"/>
            </w:pPr>
            <w:r>
              <w:t>175,000</w:t>
            </w:r>
          </w:p>
        </w:tc>
        <w:tc>
          <w:tcPr>
            <w:tcW w:w="1696" w:type="dxa"/>
          </w:tcPr>
          <w:p w14:paraId="40A23366" w14:textId="3618DD93" w:rsidR="00D562F4" w:rsidRDefault="00D562F4"/>
        </w:tc>
      </w:tr>
      <w:tr w:rsidR="00FE7A84" w14:paraId="16AE4925" w14:textId="77777777" w:rsidTr="00C3356F">
        <w:tc>
          <w:tcPr>
            <w:tcW w:w="704" w:type="dxa"/>
          </w:tcPr>
          <w:p w14:paraId="75188FB2" w14:textId="5F7E7C39" w:rsidR="00FE7A84" w:rsidRDefault="002027B1">
            <w:r>
              <w:t>10</w:t>
            </w:r>
          </w:p>
        </w:tc>
        <w:tc>
          <w:tcPr>
            <w:tcW w:w="2692" w:type="dxa"/>
          </w:tcPr>
          <w:p w14:paraId="4A4DA077" w14:textId="574584DD" w:rsidR="00FE7A84" w:rsidRDefault="004F15FD">
            <w:r>
              <w:t xml:space="preserve">Environmental monitoring during construction </w:t>
            </w:r>
            <w:r w:rsidR="007D518D">
              <w:t>(Table 6.5)</w:t>
            </w:r>
          </w:p>
        </w:tc>
        <w:tc>
          <w:tcPr>
            <w:tcW w:w="1135" w:type="dxa"/>
          </w:tcPr>
          <w:p w14:paraId="1F11D85D" w14:textId="5E0806D4" w:rsidR="00FE7A84" w:rsidRDefault="007D518D">
            <w:r>
              <w:t>Lump sum</w:t>
            </w:r>
          </w:p>
        </w:tc>
        <w:tc>
          <w:tcPr>
            <w:tcW w:w="950" w:type="dxa"/>
          </w:tcPr>
          <w:p w14:paraId="0AA6272E" w14:textId="77777777" w:rsidR="00FE7A84" w:rsidRDefault="00FE7A84"/>
        </w:tc>
        <w:tc>
          <w:tcPr>
            <w:tcW w:w="1294" w:type="dxa"/>
          </w:tcPr>
          <w:p w14:paraId="2339B673" w14:textId="77777777" w:rsidR="00FE7A84" w:rsidRDefault="00FE7A84"/>
        </w:tc>
        <w:tc>
          <w:tcPr>
            <w:tcW w:w="1305" w:type="dxa"/>
          </w:tcPr>
          <w:p w14:paraId="78193017" w14:textId="4E5558E6" w:rsidR="00FE7A84" w:rsidRDefault="00BA4990" w:rsidP="00533DD2">
            <w:pPr>
              <w:jc w:val="center"/>
            </w:pPr>
            <w:r>
              <w:t>20,000</w:t>
            </w:r>
          </w:p>
        </w:tc>
        <w:tc>
          <w:tcPr>
            <w:tcW w:w="1696" w:type="dxa"/>
          </w:tcPr>
          <w:p w14:paraId="7956EC25" w14:textId="77777777" w:rsidR="00FE7A84" w:rsidRDefault="00FE7A84"/>
        </w:tc>
      </w:tr>
      <w:tr w:rsidR="00225A9F" w14:paraId="01F6E82C" w14:textId="77777777" w:rsidTr="00C3356F">
        <w:tc>
          <w:tcPr>
            <w:tcW w:w="704" w:type="dxa"/>
          </w:tcPr>
          <w:p w14:paraId="7EDAB586" w14:textId="01DEF6E7" w:rsidR="00225A9F" w:rsidRDefault="00225A9F">
            <w:r>
              <w:t>1</w:t>
            </w:r>
            <w:r w:rsidR="002027B1">
              <w:t>1</w:t>
            </w:r>
          </w:p>
        </w:tc>
        <w:tc>
          <w:tcPr>
            <w:tcW w:w="2692" w:type="dxa"/>
          </w:tcPr>
          <w:p w14:paraId="2772D429" w14:textId="197A801B" w:rsidR="00225A9F" w:rsidRDefault="00225A9F">
            <w:r>
              <w:t>Environmental monitoring during operation (Table 6.7)</w:t>
            </w:r>
          </w:p>
        </w:tc>
        <w:tc>
          <w:tcPr>
            <w:tcW w:w="1135" w:type="dxa"/>
          </w:tcPr>
          <w:p w14:paraId="7B41F3BF" w14:textId="5BC0EF86" w:rsidR="00225A9F" w:rsidRDefault="00225A9F">
            <w:r>
              <w:t>Lump sum</w:t>
            </w:r>
          </w:p>
        </w:tc>
        <w:tc>
          <w:tcPr>
            <w:tcW w:w="950" w:type="dxa"/>
          </w:tcPr>
          <w:p w14:paraId="2C30D1D6" w14:textId="77777777" w:rsidR="00225A9F" w:rsidRDefault="00225A9F"/>
        </w:tc>
        <w:tc>
          <w:tcPr>
            <w:tcW w:w="1294" w:type="dxa"/>
          </w:tcPr>
          <w:p w14:paraId="67EEC480" w14:textId="77777777" w:rsidR="00225A9F" w:rsidRDefault="00225A9F"/>
        </w:tc>
        <w:tc>
          <w:tcPr>
            <w:tcW w:w="1305" w:type="dxa"/>
          </w:tcPr>
          <w:p w14:paraId="4DF54076" w14:textId="0475AFB5" w:rsidR="00225A9F" w:rsidRDefault="006527FD" w:rsidP="00533DD2">
            <w:pPr>
              <w:jc w:val="center"/>
            </w:pPr>
            <w:r>
              <w:t>50</w:t>
            </w:r>
            <w:r w:rsidR="00225A9F">
              <w:t>,000</w:t>
            </w:r>
          </w:p>
        </w:tc>
        <w:tc>
          <w:tcPr>
            <w:tcW w:w="1696" w:type="dxa"/>
          </w:tcPr>
          <w:p w14:paraId="54B6C02A" w14:textId="77777777" w:rsidR="00225A9F" w:rsidRDefault="00225A9F"/>
        </w:tc>
      </w:tr>
      <w:tr w:rsidR="0087005C" w14:paraId="6B4F9E69" w14:textId="77777777" w:rsidTr="00C3356F">
        <w:tc>
          <w:tcPr>
            <w:tcW w:w="704" w:type="dxa"/>
          </w:tcPr>
          <w:p w14:paraId="0CAD3E2B" w14:textId="1D6FF958" w:rsidR="0087005C" w:rsidRDefault="00225A9F">
            <w:r>
              <w:t>1</w:t>
            </w:r>
            <w:r w:rsidR="002027B1">
              <w:t>2</w:t>
            </w:r>
          </w:p>
        </w:tc>
        <w:tc>
          <w:tcPr>
            <w:tcW w:w="2692" w:type="dxa"/>
          </w:tcPr>
          <w:p w14:paraId="6D36A7DF" w14:textId="5EC5DBE8" w:rsidR="0087005C" w:rsidRDefault="0087005C">
            <w:r>
              <w:t>SEP Implementation</w:t>
            </w:r>
          </w:p>
        </w:tc>
        <w:tc>
          <w:tcPr>
            <w:tcW w:w="1135" w:type="dxa"/>
          </w:tcPr>
          <w:p w14:paraId="64D31550" w14:textId="77777777" w:rsidR="0087005C" w:rsidRDefault="0087005C"/>
        </w:tc>
        <w:tc>
          <w:tcPr>
            <w:tcW w:w="950" w:type="dxa"/>
          </w:tcPr>
          <w:p w14:paraId="10E58F48" w14:textId="77777777" w:rsidR="0087005C" w:rsidRDefault="0087005C"/>
        </w:tc>
        <w:tc>
          <w:tcPr>
            <w:tcW w:w="1294" w:type="dxa"/>
          </w:tcPr>
          <w:p w14:paraId="51B6823D" w14:textId="77777777" w:rsidR="0087005C" w:rsidRDefault="0087005C"/>
        </w:tc>
        <w:tc>
          <w:tcPr>
            <w:tcW w:w="1305" w:type="dxa"/>
          </w:tcPr>
          <w:p w14:paraId="61AF4A21" w14:textId="5617B791" w:rsidR="0087005C" w:rsidRDefault="0087005C" w:rsidP="00533DD2">
            <w:pPr>
              <w:jc w:val="center"/>
            </w:pPr>
            <w:r>
              <w:t>18,000</w:t>
            </w:r>
          </w:p>
        </w:tc>
        <w:tc>
          <w:tcPr>
            <w:tcW w:w="1696" w:type="dxa"/>
          </w:tcPr>
          <w:p w14:paraId="1CBBCA61" w14:textId="7B4FA3CE" w:rsidR="0087005C" w:rsidRDefault="0087005C">
            <w:r>
              <w:t>Refer to SEP for the breakdown</w:t>
            </w:r>
          </w:p>
        </w:tc>
      </w:tr>
      <w:tr w:rsidR="00724043" w14:paraId="70591ADF" w14:textId="77777777" w:rsidTr="00C3356F">
        <w:tc>
          <w:tcPr>
            <w:tcW w:w="704" w:type="dxa"/>
          </w:tcPr>
          <w:p w14:paraId="70451C2B" w14:textId="6AFB7CD0" w:rsidR="00724043" w:rsidRDefault="001330B9">
            <w:r>
              <w:t>13</w:t>
            </w:r>
          </w:p>
        </w:tc>
        <w:tc>
          <w:tcPr>
            <w:tcW w:w="2692" w:type="dxa"/>
          </w:tcPr>
          <w:p w14:paraId="26569908" w14:textId="35E7EBE4" w:rsidR="00724043" w:rsidRDefault="001330B9">
            <w:r>
              <w:t>Staffing Budget for Environmental Consultants</w:t>
            </w:r>
            <w:r w:rsidR="007B0CEE">
              <w:t xml:space="preserve"> (flora and fauna)</w:t>
            </w:r>
            <w:r>
              <w:t xml:space="preserve"> of </w:t>
            </w:r>
            <w:r w:rsidR="00C83061">
              <w:t>DGDC</w:t>
            </w:r>
          </w:p>
        </w:tc>
        <w:tc>
          <w:tcPr>
            <w:tcW w:w="1135" w:type="dxa"/>
          </w:tcPr>
          <w:p w14:paraId="633981AD" w14:textId="772D6ADC" w:rsidR="00724043" w:rsidRDefault="001F3AC5">
            <w:r>
              <w:t>Person months</w:t>
            </w:r>
          </w:p>
        </w:tc>
        <w:tc>
          <w:tcPr>
            <w:tcW w:w="950" w:type="dxa"/>
          </w:tcPr>
          <w:p w14:paraId="3030A569" w14:textId="717E4003" w:rsidR="00724043" w:rsidRDefault="001F3AC5">
            <w:r>
              <w:t>18</w:t>
            </w:r>
          </w:p>
        </w:tc>
        <w:tc>
          <w:tcPr>
            <w:tcW w:w="1294" w:type="dxa"/>
          </w:tcPr>
          <w:p w14:paraId="554685A2" w14:textId="57A014C2" w:rsidR="00724043" w:rsidRDefault="00A90AA9">
            <w:r>
              <w:t>5,000</w:t>
            </w:r>
          </w:p>
        </w:tc>
        <w:tc>
          <w:tcPr>
            <w:tcW w:w="1305" w:type="dxa"/>
          </w:tcPr>
          <w:p w14:paraId="0D81858D" w14:textId="1324FB2C" w:rsidR="00724043" w:rsidRDefault="001F3AC5" w:rsidP="00533DD2">
            <w:pPr>
              <w:jc w:val="center"/>
            </w:pPr>
            <w:r>
              <w:t>90.000</w:t>
            </w:r>
          </w:p>
        </w:tc>
        <w:tc>
          <w:tcPr>
            <w:tcW w:w="1696" w:type="dxa"/>
          </w:tcPr>
          <w:p w14:paraId="3CED22B4" w14:textId="652CB82A" w:rsidR="00724043" w:rsidRDefault="007F3FB3">
            <w:r>
              <w:t>Two consultants</w:t>
            </w:r>
            <w:r w:rsidR="00114CE8">
              <w:t>, each for 9 months</w:t>
            </w:r>
            <w:r>
              <w:t xml:space="preserve"> </w:t>
            </w:r>
          </w:p>
        </w:tc>
      </w:tr>
      <w:tr w:rsidR="004A44F2" w14:paraId="1D039C91" w14:textId="77777777" w:rsidTr="00C3356F">
        <w:tc>
          <w:tcPr>
            <w:tcW w:w="704" w:type="dxa"/>
          </w:tcPr>
          <w:p w14:paraId="1A4E5FEC" w14:textId="756B90E5" w:rsidR="004A44F2" w:rsidRDefault="00C83061">
            <w:r>
              <w:t>14</w:t>
            </w:r>
          </w:p>
        </w:tc>
        <w:tc>
          <w:tcPr>
            <w:tcW w:w="2692" w:type="dxa"/>
          </w:tcPr>
          <w:p w14:paraId="4BC29389" w14:textId="47978D94" w:rsidR="004A44F2" w:rsidRDefault="00C83061">
            <w:r>
              <w:t>Budget for engaging Independent E&amp;S Consul</w:t>
            </w:r>
            <w:r w:rsidR="007B0CEE">
              <w:t>t</w:t>
            </w:r>
            <w:r>
              <w:t>ant</w:t>
            </w:r>
          </w:p>
        </w:tc>
        <w:tc>
          <w:tcPr>
            <w:tcW w:w="1135" w:type="dxa"/>
          </w:tcPr>
          <w:p w14:paraId="02A2CE75" w14:textId="085F2ED2" w:rsidR="004A44F2" w:rsidRDefault="001F3AC5">
            <w:r>
              <w:t>Person months</w:t>
            </w:r>
          </w:p>
        </w:tc>
        <w:tc>
          <w:tcPr>
            <w:tcW w:w="950" w:type="dxa"/>
          </w:tcPr>
          <w:p w14:paraId="3AD71042" w14:textId="658C1DB5" w:rsidR="004A44F2" w:rsidRDefault="001F3AC5">
            <w:r>
              <w:t>12</w:t>
            </w:r>
          </w:p>
        </w:tc>
        <w:tc>
          <w:tcPr>
            <w:tcW w:w="1294" w:type="dxa"/>
          </w:tcPr>
          <w:p w14:paraId="67977ED5" w14:textId="10F6A8DA" w:rsidR="004A44F2" w:rsidRDefault="001F3AC5">
            <w:r>
              <w:t>5,000</w:t>
            </w:r>
          </w:p>
        </w:tc>
        <w:tc>
          <w:tcPr>
            <w:tcW w:w="1305" w:type="dxa"/>
          </w:tcPr>
          <w:p w14:paraId="39E98D77" w14:textId="618A0922" w:rsidR="004A44F2" w:rsidRDefault="007F3FB3" w:rsidP="00533DD2">
            <w:pPr>
              <w:jc w:val="center"/>
            </w:pPr>
            <w:r>
              <w:t>60,000</w:t>
            </w:r>
          </w:p>
        </w:tc>
        <w:tc>
          <w:tcPr>
            <w:tcW w:w="1696" w:type="dxa"/>
          </w:tcPr>
          <w:p w14:paraId="4FE4F123" w14:textId="1272824E" w:rsidR="004A44F2" w:rsidRDefault="00114CE8">
            <w:r>
              <w:t>Two consultants, each for 6 months</w:t>
            </w:r>
          </w:p>
        </w:tc>
      </w:tr>
      <w:tr w:rsidR="00BE0B76" w:rsidRPr="004D6DB7" w14:paraId="54AA0EE3" w14:textId="77777777" w:rsidTr="00C3356F">
        <w:tc>
          <w:tcPr>
            <w:tcW w:w="704" w:type="dxa"/>
          </w:tcPr>
          <w:p w14:paraId="56087F36" w14:textId="77777777" w:rsidR="00BE0B76" w:rsidRPr="00533DD2" w:rsidRDefault="00BE0B76">
            <w:pPr>
              <w:rPr>
                <w:b/>
                <w:bCs/>
              </w:rPr>
            </w:pPr>
          </w:p>
        </w:tc>
        <w:tc>
          <w:tcPr>
            <w:tcW w:w="2692" w:type="dxa"/>
          </w:tcPr>
          <w:p w14:paraId="1F052F35" w14:textId="2B30106F" w:rsidR="00BE0B76" w:rsidRPr="00533DD2" w:rsidRDefault="00BE0B76">
            <w:pPr>
              <w:rPr>
                <w:b/>
                <w:bCs/>
              </w:rPr>
            </w:pPr>
            <w:r w:rsidRPr="00533DD2">
              <w:rPr>
                <w:b/>
                <w:bCs/>
              </w:rPr>
              <w:t>Total</w:t>
            </w:r>
          </w:p>
        </w:tc>
        <w:tc>
          <w:tcPr>
            <w:tcW w:w="1135" w:type="dxa"/>
          </w:tcPr>
          <w:p w14:paraId="24F0D002" w14:textId="77777777" w:rsidR="00BE0B76" w:rsidRPr="00533DD2" w:rsidRDefault="00BE0B76">
            <w:pPr>
              <w:rPr>
                <w:b/>
                <w:bCs/>
              </w:rPr>
            </w:pPr>
          </w:p>
        </w:tc>
        <w:tc>
          <w:tcPr>
            <w:tcW w:w="950" w:type="dxa"/>
          </w:tcPr>
          <w:p w14:paraId="4568A8B4" w14:textId="77777777" w:rsidR="00BE0B76" w:rsidRPr="00533DD2" w:rsidRDefault="00BE0B76">
            <w:pPr>
              <w:rPr>
                <w:b/>
                <w:bCs/>
              </w:rPr>
            </w:pPr>
          </w:p>
        </w:tc>
        <w:tc>
          <w:tcPr>
            <w:tcW w:w="1294" w:type="dxa"/>
          </w:tcPr>
          <w:p w14:paraId="5B1CE246" w14:textId="77777777" w:rsidR="00BE0B76" w:rsidRPr="00533DD2" w:rsidRDefault="00BE0B76">
            <w:pPr>
              <w:rPr>
                <w:b/>
                <w:bCs/>
              </w:rPr>
            </w:pPr>
          </w:p>
        </w:tc>
        <w:tc>
          <w:tcPr>
            <w:tcW w:w="1305" w:type="dxa"/>
          </w:tcPr>
          <w:p w14:paraId="7E216BF2" w14:textId="288D04F7" w:rsidR="00BE0B76" w:rsidRPr="00533DD2" w:rsidRDefault="007F3FB3" w:rsidP="00225A9F">
            <w:pPr>
              <w:jc w:val="center"/>
              <w:rPr>
                <w:b/>
                <w:bCs/>
              </w:rPr>
            </w:pPr>
            <w:r>
              <w:rPr>
                <w:b/>
                <w:bCs/>
              </w:rPr>
              <w:t>616</w:t>
            </w:r>
            <w:r w:rsidR="002027B1">
              <w:rPr>
                <w:b/>
                <w:bCs/>
              </w:rPr>
              <w:t>,000</w:t>
            </w:r>
          </w:p>
        </w:tc>
        <w:tc>
          <w:tcPr>
            <w:tcW w:w="1696" w:type="dxa"/>
          </w:tcPr>
          <w:p w14:paraId="63371EEB" w14:textId="77777777" w:rsidR="00BE0B76" w:rsidRPr="00533DD2" w:rsidRDefault="00BE0B76">
            <w:pPr>
              <w:rPr>
                <w:b/>
                <w:bCs/>
              </w:rPr>
            </w:pPr>
          </w:p>
        </w:tc>
      </w:tr>
    </w:tbl>
    <w:p w14:paraId="49FCEB5E" w14:textId="77777777" w:rsidR="00D47AA1" w:rsidRDefault="0082230D">
      <w:r>
        <w:br w:type="page"/>
      </w:r>
    </w:p>
    <w:p w14:paraId="49FCEB5F" w14:textId="77777777" w:rsidR="00D47AA1" w:rsidRDefault="0082230D">
      <w:pPr>
        <w:pStyle w:val="Heading1"/>
      </w:pPr>
      <w:bookmarkStart w:id="160" w:name="_Toc151116416"/>
      <w:r>
        <w:lastRenderedPageBreak/>
        <w:t>Institutional Arrangements</w:t>
      </w:r>
      <w:bookmarkEnd w:id="160"/>
    </w:p>
    <w:p w14:paraId="49FCEB60" w14:textId="70778FFF" w:rsidR="00D47AA1" w:rsidRDefault="0082230D">
      <w:r>
        <w:t>Details of institutional arrangement</w:t>
      </w:r>
      <w:r w:rsidR="00381B0E">
        <w:t>s</w:t>
      </w:r>
      <w:r>
        <w:t xml:space="preserve"> for </w:t>
      </w:r>
      <w:r w:rsidR="00381B0E">
        <w:t xml:space="preserve">the </w:t>
      </w:r>
      <w:r>
        <w:t>implementation of the ESMP are given in this chapter.</w:t>
      </w:r>
    </w:p>
    <w:p w14:paraId="49FCEB61" w14:textId="59357AC0" w:rsidR="00D47AA1" w:rsidRDefault="00F544D0">
      <w:pPr>
        <w:pStyle w:val="Heading2"/>
      </w:pPr>
      <w:bookmarkStart w:id="161" w:name="_Toc151116417"/>
      <w:r>
        <w:t>I</w:t>
      </w:r>
      <w:r w:rsidR="0082230D">
        <w:t xml:space="preserve">nstitutional </w:t>
      </w:r>
      <w:r w:rsidR="00381B0E">
        <w:t>A</w:t>
      </w:r>
      <w:r w:rsidR="0082230D">
        <w:t xml:space="preserve">rrangements for ESMP </w:t>
      </w:r>
      <w:r>
        <w:t>Imple</w:t>
      </w:r>
      <w:r w:rsidR="005662FD">
        <w:t>mentation</w:t>
      </w:r>
      <w:bookmarkEnd w:id="161"/>
      <w:r w:rsidR="0082230D">
        <w:t xml:space="preserve"> </w:t>
      </w:r>
    </w:p>
    <w:p w14:paraId="0EF539E4" w14:textId="130710E7" w:rsidR="00B9651C" w:rsidRDefault="354E3A5F" w:rsidP="00B9651C">
      <w:pPr>
        <w:pStyle w:val="Heading3"/>
      </w:pPr>
      <w:r>
        <w:t>DGDC</w:t>
      </w:r>
      <w:r w:rsidR="1C550BB5">
        <w:t>, the Employer</w:t>
      </w:r>
    </w:p>
    <w:p w14:paraId="49FCEB62" w14:textId="5BE8836D" w:rsidR="00D47AA1" w:rsidRDefault="037DA9AA">
      <w:r>
        <w:t xml:space="preserve">The principal responsibility for </w:t>
      </w:r>
      <w:r w:rsidR="7D3D2192">
        <w:t xml:space="preserve">the </w:t>
      </w:r>
      <w:r>
        <w:t xml:space="preserve">implementation of ESMP is the </w:t>
      </w:r>
      <w:r w:rsidR="330BC7CE">
        <w:t>DGDC and it</w:t>
      </w:r>
      <w:r w:rsidR="238AD53C">
        <w:t>s</w:t>
      </w:r>
      <w:r w:rsidR="330BC7CE">
        <w:t xml:space="preserve"> contractors</w:t>
      </w:r>
      <w:r>
        <w:t>.</w:t>
      </w:r>
      <w:r w:rsidR="19F2FCB2">
        <w:t xml:space="preserve"> DGDC has experience working with the World Bank and has recently completed the DGRM</w:t>
      </w:r>
      <w:r w:rsidR="2FD6740E">
        <w:t>P</w:t>
      </w:r>
      <w:r w:rsidR="19F2FCB2">
        <w:t xml:space="preserve">. </w:t>
      </w:r>
      <w:r w:rsidR="005E00CA">
        <w:t>The organogra</w:t>
      </w:r>
      <w:r w:rsidR="00FA4869">
        <w:t>m</w:t>
      </w:r>
      <w:r w:rsidR="005E00CA">
        <w:t xml:space="preserve"> of the DGDC is shown Figure 7.1. </w:t>
      </w:r>
      <w:r w:rsidR="2FD6740E">
        <w:t>There are eight permanent staff members at DGDC, including</w:t>
      </w:r>
      <w:r w:rsidR="00121E3F">
        <w:t xml:space="preserve"> </w:t>
      </w:r>
      <w:r w:rsidR="00121E3F" w:rsidRPr="00121E3F">
        <w:t xml:space="preserve">Eight positions are Managing Director, DGRMP II Program Manager, E&amp;S Lead, Social Specialist, Finance/HR Lead, Community Liaison Officer, Program Support Officer, and Site </w:t>
      </w:r>
      <w:proofErr w:type="gramStart"/>
      <w:r w:rsidR="00121E3F" w:rsidRPr="00121E3F">
        <w:t>Officer</w:t>
      </w:r>
      <w:r w:rsidR="00121E3F">
        <w:t>.</w:t>
      </w:r>
      <w:r w:rsidR="2FD6740E">
        <w:t>.</w:t>
      </w:r>
      <w:proofErr w:type="gramEnd"/>
      <w:r w:rsidR="2FD6740E">
        <w:t xml:space="preserve"> E&amp;S implementation </w:t>
      </w:r>
      <w:r w:rsidR="2CE15125">
        <w:t xml:space="preserve">of DGRMP </w:t>
      </w:r>
      <w:r w:rsidR="2FD6740E">
        <w:t>has been satisfactory</w:t>
      </w:r>
      <w:r w:rsidR="5E405A8A">
        <w:t>. Under the proposed project</w:t>
      </w:r>
      <w:r w:rsidR="2FD6740E">
        <w:t xml:space="preserve">, DGDC will </w:t>
      </w:r>
      <w:r w:rsidR="5FC8BFC4">
        <w:t xml:space="preserve">engage </w:t>
      </w:r>
      <w:r w:rsidR="5E405A8A">
        <w:t>a</w:t>
      </w:r>
      <w:r w:rsidR="00121E3F">
        <w:t xml:space="preserve">dditional </w:t>
      </w:r>
      <w:r w:rsidR="0047369C">
        <w:t>environmental consultants on flora and fauna</w:t>
      </w:r>
      <w:r w:rsidR="00E80220">
        <w:t xml:space="preserve">. Further, </w:t>
      </w:r>
      <w:r w:rsidR="00890AD2">
        <w:t xml:space="preserve"> technical specialists, including EHS specialists from DOMLEC will be </w:t>
      </w:r>
      <w:r w:rsidR="008C7981">
        <w:t xml:space="preserve">appointed as secondees to the project. </w:t>
      </w:r>
      <w:r w:rsidR="5E405A8A">
        <w:t xml:space="preserve"> </w:t>
      </w:r>
      <w:r w:rsidR="2FD6740E">
        <w:t xml:space="preserve">. </w:t>
      </w:r>
    </w:p>
    <w:p w14:paraId="537B9C64" w14:textId="3FC226CF" w:rsidR="005E00CA" w:rsidRDefault="00456E4E">
      <w:r w:rsidRPr="007A3D92">
        <w:rPr>
          <w:noProof/>
        </w:rPr>
        <mc:AlternateContent>
          <mc:Choice Requires="wpg">
            <w:drawing>
              <wp:inline distT="0" distB="0" distL="0" distR="0" wp14:anchorId="1657AE9D" wp14:editId="021089AA">
                <wp:extent cx="5741582" cy="3971925"/>
                <wp:effectExtent l="0" t="0" r="12065" b="9525"/>
                <wp:docPr id="22" name="Group 21">
                  <a:extLst xmlns:a="http://schemas.openxmlformats.org/drawingml/2006/main">
                    <a:ext uri="{FF2B5EF4-FFF2-40B4-BE49-F238E27FC236}">
                      <a16:creationId xmlns:a16="http://schemas.microsoft.com/office/drawing/2014/main" id="{747B38CC-4EE8-D1ED-AD19-4A85CB2ECE95}"/>
                    </a:ext>
                  </a:extLst>
                </wp:docPr>
                <wp:cNvGraphicFramePr/>
                <a:graphic xmlns:a="http://schemas.openxmlformats.org/drawingml/2006/main">
                  <a:graphicData uri="http://schemas.microsoft.com/office/word/2010/wordprocessingGroup">
                    <wpg:wgp>
                      <wpg:cNvGrpSpPr/>
                      <wpg:grpSpPr>
                        <a:xfrm>
                          <a:off x="0" y="0"/>
                          <a:ext cx="5741582" cy="3971925"/>
                          <a:chOff x="1" y="0"/>
                          <a:chExt cx="7729599" cy="5672955"/>
                        </a:xfrm>
                      </wpg:grpSpPr>
                      <wpg:grpSp>
                        <wpg:cNvPr id="1115541129" name="Group 1115541129">
                          <a:extLst>
                            <a:ext uri="{FF2B5EF4-FFF2-40B4-BE49-F238E27FC236}">
                              <a16:creationId xmlns:a16="http://schemas.microsoft.com/office/drawing/2014/main" id="{36182655-800E-5F9B-C1F7-DB231A8241E3}"/>
                            </a:ext>
                          </a:extLst>
                        </wpg:cNvPr>
                        <wpg:cNvGrpSpPr/>
                        <wpg:grpSpPr>
                          <a:xfrm>
                            <a:off x="1" y="0"/>
                            <a:ext cx="7729599" cy="5020359"/>
                            <a:chOff x="0" y="0"/>
                            <a:chExt cx="8258784" cy="5767873"/>
                          </a:xfrm>
                        </wpg:grpSpPr>
                        <wps:wsp>
                          <wps:cNvPr id="1094688377" name="Rectangle 1094688377">
                            <a:extLst>
                              <a:ext uri="{FF2B5EF4-FFF2-40B4-BE49-F238E27FC236}">
                                <a16:creationId xmlns:a16="http://schemas.microsoft.com/office/drawing/2014/main" id="{EE3733B6-88EA-0755-080B-04C3FD9F8686}"/>
                              </a:ext>
                            </a:extLst>
                          </wps:cNvPr>
                          <wps:cNvSpPr/>
                          <wps:spPr>
                            <a:xfrm>
                              <a:off x="3430260" y="140791"/>
                              <a:ext cx="1731633" cy="704447"/>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62940B2"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Board of Directors</w:t>
                                </w:r>
                              </w:p>
                            </w:txbxContent>
                          </wps:txbx>
                          <wps:bodyPr rtlCol="0" anchor="ctr"/>
                        </wps:wsp>
                        <wps:wsp>
                          <wps:cNvPr id="1029771654" name="Rectangle 1029771654">
                            <a:extLst>
                              <a:ext uri="{FF2B5EF4-FFF2-40B4-BE49-F238E27FC236}">
                                <a16:creationId xmlns:a16="http://schemas.microsoft.com/office/drawing/2014/main" id="{F599FA74-063E-B911-B91E-040516C00832}"/>
                              </a:ext>
                            </a:extLst>
                          </wps:cNvPr>
                          <wps:cNvSpPr/>
                          <wps:spPr>
                            <a:xfrm>
                              <a:off x="3430260" y="1345525"/>
                              <a:ext cx="1731633" cy="704447"/>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7A3D258"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Managing Director</w:t>
                                </w:r>
                              </w:p>
                            </w:txbxContent>
                          </wps:txbx>
                          <wps:bodyPr rtlCol="0" anchor="ctr"/>
                        </wps:wsp>
                        <wps:wsp>
                          <wps:cNvPr id="177710631" name="Rectangle 177710631">
                            <a:extLst>
                              <a:ext uri="{FF2B5EF4-FFF2-40B4-BE49-F238E27FC236}">
                                <a16:creationId xmlns:a16="http://schemas.microsoft.com/office/drawing/2014/main" id="{ECBDDDAA-131E-39AF-7755-CDD86BAA12DE}"/>
                              </a:ext>
                            </a:extLst>
                          </wps:cNvPr>
                          <wps:cNvSpPr/>
                          <wps:spPr>
                            <a:xfrm>
                              <a:off x="4457784" y="2800937"/>
                              <a:ext cx="1731633" cy="1203501"/>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2C9401A"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Social Specialist</w:t>
                                </w:r>
                              </w:p>
                            </w:txbxContent>
                          </wps:txbx>
                          <wps:bodyPr rtlCol="0" anchor="ctr"/>
                        </wps:wsp>
                        <wps:wsp>
                          <wps:cNvPr id="1340794631" name="Rectangle 1340794631">
                            <a:extLst>
                              <a:ext uri="{FF2B5EF4-FFF2-40B4-BE49-F238E27FC236}">
                                <a16:creationId xmlns:a16="http://schemas.microsoft.com/office/drawing/2014/main" id="{0B424663-B5D7-DB45-DE56-02E51E741CD0}"/>
                              </a:ext>
                            </a:extLst>
                          </wps:cNvPr>
                          <wps:cNvSpPr/>
                          <wps:spPr>
                            <a:xfrm>
                              <a:off x="6515862" y="2800937"/>
                              <a:ext cx="1731633" cy="1203501"/>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ACFFE2"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Finance/HR and DGRMP II Procurement Lead</w:t>
                                </w:r>
                              </w:p>
                            </w:txbxContent>
                          </wps:txbx>
                          <wps:bodyPr rtlCol="0" anchor="ctr"/>
                        </wps:wsp>
                        <wps:wsp>
                          <wps:cNvPr id="899691726" name="Rectangle 899691726">
                            <a:extLst>
                              <a:ext uri="{FF2B5EF4-FFF2-40B4-BE49-F238E27FC236}">
                                <a16:creationId xmlns:a16="http://schemas.microsoft.com/office/drawing/2014/main" id="{2AE48963-422B-127A-99EB-31188AC9987D}"/>
                              </a:ext>
                            </a:extLst>
                          </wps:cNvPr>
                          <wps:cNvSpPr/>
                          <wps:spPr>
                            <a:xfrm>
                              <a:off x="331119" y="2800937"/>
                              <a:ext cx="1731633" cy="1203501"/>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0E16429"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 xml:space="preserve">DGRMP II Program Mgr. </w:t>
                                </w:r>
                              </w:p>
                            </w:txbxContent>
                          </wps:txbx>
                          <wps:bodyPr rtlCol="0" anchor="ctr"/>
                        </wps:wsp>
                        <wps:wsp>
                          <wps:cNvPr id="1119867769" name="Rectangle 1119867769">
                            <a:extLst>
                              <a:ext uri="{FF2B5EF4-FFF2-40B4-BE49-F238E27FC236}">
                                <a16:creationId xmlns:a16="http://schemas.microsoft.com/office/drawing/2014/main" id="{2C38F3AF-2449-10CC-E0A8-9D714CB019DF}"/>
                              </a:ext>
                            </a:extLst>
                          </wps:cNvPr>
                          <wps:cNvSpPr/>
                          <wps:spPr>
                            <a:xfrm>
                              <a:off x="2352487" y="2800937"/>
                              <a:ext cx="1731633" cy="1203501"/>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1CC3178"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Environmental and Social Lead</w:t>
                                </w:r>
                              </w:p>
                            </w:txbxContent>
                          </wps:txbx>
                          <wps:bodyPr rtlCol="0" anchor="ctr"/>
                        </wps:wsp>
                        <wps:wsp>
                          <wps:cNvPr id="1898676572" name="Rectangle 1898676572">
                            <a:extLst>
                              <a:ext uri="{FF2B5EF4-FFF2-40B4-BE49-F238E27FC236}">
                                <a16:creationId xmlns:a16="http://schemas.microsoft.com/office/drawing/2014/main" id="{3DF5CC05-A495-8FC9-32F3-728CBDF1D0E2}"/>
                              </a:ext>
                            </a:extLst>
                          </wps:cNvPr>
                          <wps:cNvSpPr/>
                          <wps:spPr>
                            <a:xfrm>
                              <a:off x="5390293" y="4793863"/>
                              <a:ext cx="1300883" cy="95518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1928164"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Community Liaison Officer</w:t>
                                </w:r>
                              </w:p>
                            </w:txbxContent>
                          </wps:txbx>
                          <wps:bodyPr rtlCol="0" anchor="ctr"/>
                        </wps:wsp>
                        <wps:wsp>
                          <wps:cNvPr id="778064650" name="Rectangle 778064650">
                            <a:extLst>
                              <a:ext uri="{FF2B5EF4-FFF2-40B4-BE49-F238E27FC236}">
                                <a16:creationId xmlns:a16="http://schemas.microsoft.com/office/drawing/2014/main" id="{48F2AF1E-9227-C9E8-7885-DA87DAB85FE9}"/>
                              </a:ext>
                            </a:extLst>
                          </wps:cNvPr>
                          <wps:cNvSpPr/>
                          <wps:spPr>
                            <a:xfrm>
                              <a:off x="6957901" y="4793862"/>
                              <a:ext cx="1300883" cy="95518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C7AA708"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Program Support Officer</w:t>
                                </w:r>
                              </w:p>
                            </w:txbxContent>
                          </wps:txbx>
                          <wps:bodyPr rtlCol="0" anchor="ctr"/>
                        </wps:wsp>
                        <wps:wsp>
                          <wps:cNvPr id="884165590" name="Straight Connector 884165590">
                            <a:extLst>
                              <a:ext uri="{FF2B5EF4-FFF2-40B4-BE49-F238E27FC236}">
                                <a16:creationId xmlns:a16="http://schemas.microsoft.com/office/drawing/2014/main" id="{3D7C424A-6529-FDF8-0408-D3B599A08635}"/>
                              </a:ext>
                            </a:extLst>
                          </wps:cNvPr>
                          <wps:cNvCnPr>
                            <a:cxnSpLocks/>
                            <a:stCxn id="1119867769" idx="3"/>
                            <a:endCxn id="177710631" idx="1"/>
                          </wps:cNvCnPr>
                          <wps:spPr>
                            <a:xfrm>
                              <a:off x="4084120" y="3402688"/>
                              <a:ext cx="373664"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382544419" name="Rectangle 1382544419">
                            <a:extLst>
                              <a:ext uri="{FF2B5EF4-FFF2-40B4-BE49-F238E27FC236}">
                                <a16:creationId xmlns:a16="http://schemas.microsoft.com/office/drawing/2014/main" id="{E683DAAB-38B5-7C7F-F45D-895E63DC4D35}"/>
                              </a:ext>
                            </a:extLst>
                          </wps:cNvPr>
                          <wps:cNvSpPr/>
                          <wps:spPr>
                            <a:xfrm>
                              <a:off x="3921933" y="4812688"/>
                              <a:ext cx="1300883" cy="95518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866B63F"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Site Officer</w:t>
                                </w:r>
                              </w:p>
                            </w:txbxContent>
                          </wps:txbx>
                          <wps:bodyPr rtlCol="0" anchor="ctr"/>
                        </wps:wsp>
                        <wps:wsp>
                          <wps:cNvPr id="1225715678" name="Straight Connector 1225715678">
                            <a:extLst>
                              <a:ext uri="{FF2B5EF4-FFF2-40B4-BE49-F238E27FC236}">
                                <a16:creationId xmlns:a16="http://schemas.microsoft.com/office/drawing/2014/main" id="{8F7678B2-57CC-5803-D4B7-A03F61C5C251}"/>
                              </a:ext>
                            </a:extLst>
                          </wps:cNvPr>
                          <wps:cNvCnPr>
                            <a:cxnSpLocks/>
                            <a:stCxn id="1094688377" idx="2"/>
                            <a:endCxn id="1029771654" idx="0"/>
                          </wps:cNvCnPr>
                          <wps:spPr>
                            <a:xfrm>
                              <a:off x="4296076" y="845238"/>
                              <a:ext cx="0" cy="50028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6159446" name="Straight Connector 496159446">
                            <a:extLst>
                              <a:ext uri="{FF2B5EF4-FFF2-40B4-BE49-F238E27FC236}">
                                <a16:creationId xmlns:a16="http://schemas.microsoft.com/office/drawing/2014/main" id="{F7782E0A-4EE3-600B-DD0C-F6CCC780AFD8}"/>
                              </a:ext>
                            </a:extLst>
                          </wps:cNvPr>
                          <wps:cNvCnPr>
                            <a:cxnSpLocks/>
                            <a:stCxn id="1029771654" idx="2"/>
                          </wps:cNvCnPr>
                          <wps:spPr>
                            <a:xfrm>
                              <a:off x="4296076" y="2049972"/>
                              <a:ext cx="0" cy="5306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33404896" name="Rectangle 1333404896">
                            <a:extLst>
                              <a:ext uri="{FF2B5EF4-FFF2-40B4-BE49-F238E27FC236}">
                                <a16:creationId xmlns:a16="http://schemas.microsoft.com/office/drawing/2014/main" id="{0975A57C-F46C-547A-4CC4-DF6A9800D01F}"/>
                              </a:ext>
                            </a:extLst>
                          </wps:cNvPr>
                          <wps:cNvSpPr/>
                          <wps:spPr>
                            <a:xfrm>
                              <a:off x="2251869" y="4793861"/>
                              <a:ext cx="1507838" cy="955185"/>
                            </a:xfrm>
                            <a:prstGeom prst="rect">
                              <a:avLst/>
                            </a:prstGeom>
                            <a:solidFill>
                              <a:srgbClr val="FFC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76A6EA6"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Environmental Consultant(s)</w:t>
                                </w:r>
                              </w:p>
                            </w:txbxContent>
                          </wps:txbx>
                          <wps:bodyPr rtlCol="0" anchor="ctr"/>
                        </wps:wsp>
                        <wps:wsp>
                          <wps:cNvPr id="103520676" name="Rectangle 103520676">
                            <a:extLst>
                              <a:ext uri="{FF2B5EF4-FFF2-40B4-BE49-F238E27FC236}">
                                <a16:creationId xmlns:a16="http://schemas.microsoft.com/office/drawing/2014/main" id="{87070822-32D3-CEE0-0F47-C4C7FC6CC2F1}"/>
                              </a:ext>
                            </a:extLst>
                          </wps:cNvPr>
                          <wps:cNvSpPr/>
                          <wps:spPr>
                            <a:xfrm>
                              <a:off x="381809" y="4793861"/>
                              <a:ext cx="1592910" cy="955185"/>
                            </a:xfrm>
                            <a:prstGeom prst="rect">
                              <a:avLst/>
                            </a:prstGeom>
                            <a:solidFill>
                              <a:srgbClr val="FFC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9238F07"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DOMLEC Secondee(s)</w:t>
                                </w:r>
                              </w:p>
                            </w:txbxContent>
                          </wps:txbx>
                          <wps:bodyPr rtlCol="0" anchor="ctr"/>
                        </wps:wsp>
                        <wps:wsp>
                          <wps:cNvPr id="156747786" name="Connector: Elbow 156747786">
                            <a:extLst>
                              <a:ext uri="{FF2B5EF4-FFF2-40B4-BE49-F238E27FC236}">
                                <a16:creationId xmlns:a16="http://schemas.microsoft.com/office/drawing/2014/main" id="{F7F289EF-2BB5-3BE6-CBF1-947CD85F0785}"/>
                              </a:ext>
                            </a:extLst>
                          </wps:cNvPr>
                          <wps:cNvCnPr>
                            <a:cxnSpLocks/>
                            <a:stCxn id="177710631" idx="2"/>
                            <a:endCxn id="778064650" idx="0"/>
                          </wps:cNvCnPr>
                          <wps:spPr>
                            <a:xfrm rot="16200000" flipH="1">
                              <a:off x="6071260" y="3256779"/>
                              <a:ext cx="789424" cy="2284742"/>
                            </a:xfrm>
                            <a:prstGeom prst="bentConnector3">
                              <a:avLst>
                                <a:gd name="adj1" fmla="val 50000"/>
                              </a:avLst>
                            </a:prstGeom>
                          </wps:spPr>
                          <wps:style>
                            <a:lnRef idx="1">
                              <a:schemeClr val="accent1"/>
                            </a:lnRef>
                            <a:fillRef idx="0">
                              <a:schemeClr val="accent1"/>
                            </a:fillRef>
                            <a:effectRef idx="0">
                              <a:schemeClr val="accent1"/>
                            </a:effectRef>
                            <a:fontRef idx="minor">
                              <a:schemeClr val="tx1"/>
                            </a:fontRef>
                          </wps:style>
                          <wps:bodyPr/>
                        </wps:wsp>
                        <wps:wsp>
                          <wps:cNvPr id="1458236809" name="Rectangle: Rounded Corners 1458236809">
                            <a:extLst>
                              <a:ext uri="{FF2B5EF4-FFF2-40B4-BE49-F238E27FC236}">
                                <a16:creationId xmlns:a16="http://schemas.microsoft.com/office/drawing/2014/main" id="{DE419956-CC4A-2693-6F86-6A5F9E259F68}"/>
                              </a:ext>
                            </a:extLst>
                          </wps:cNvPr>
                          <wps:cNvSpPr/>
                          <wps:spPr>
                            <a:xfrm>
                              <a:off x="0" y="0"/>
                              <a:ext cx="8017104" cy="5675117"/>
                            </a:xfrm>
                            <a:prstGeom prst="round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71423085" name="Connector: Elbow 971423085">
                            <a:extLst>
                              <a:ext uri="{FF2B5EF4-FFF2-40B4-BE49-F238E27FC236}">
                                <a16:creationId xmlns:a16="http://schemas.microsoft.com/office/drawing/2014/main" id="{5F974EEA-2409-7268-4D23-43555322959F}"/>
                              </a:ext>
                            </a:extLst>
                          </wps:cNvPr>
                          <wps:cNvCnPr>
                            <a:cxnSpLocks/>
                            <a:stCxn id="1333404896" idx="0"/>
                            <a:endCxn id="1119867769" idx="2"/>
                          </wps:cNvCnPr>
                          <wps:spPr>
                            <a:xfrm rot="5400000" flipH="1" flipV="1">
                              <a:off x="2717335" y="4292892"/>
                              <a:ext cx="789423" cy="212516"/>
                            </a:xfrm>
                            <a:prstGeom prst="bentConnector3">
                              <a:avLst>
                                <a:gd name="adj1" fmla="val 50000"/>
                              </a:avLst>
                            </a:prstGeom>
                          </wps:spPr>
                          <wps:style>
                            <a:lnRef idx="1">
                              <a:schemeClr val="accent1"/>
                            </a:lnRef>
                            <a:fillRef idx="0">
                              <a:schemeClr val="accent1"/>
                            </a:fillRef>
                            <a:effectRef idx="0">
                              <a:schemeClr val="accent1"/>
                            </a:effectRef>
                            <a:fontRef idx="minor">
                              <a:schemeClr val="tx1"/>
                            </a:fontRef>
                          </wps:style>
                          <wps:bodyPr/>
                        </wps:wsp>
                        <wps:wsp>
                          <wps:cNvPr id="121617863" name="Straight Connector 121617863">
                            <a:extLst>
                              <a:ext uri="{FF2B5EF4-FFF2-40B4-BE49-F238E27FC236}">
                                <a16:creationId xmlns:a16="http://schemas.microsoft.com/office/drawing/2014/main" id="{43997373-793E-4D5D-D5E7-057D6CAC808B}"/>
                              </a:ext>
                            </a:extLst>
                          </wps:cNvPr>
                          <wps:cNvCnPr/>
                          <wps:spPr>
                            <a:xfrm flipV="1">
                              <a:off x="914400" y="4004437"/>
                              <a:ext cx="0" cy="78942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8956903" name="Connector: Elbow 158956903">
                            <a:extLst>
                              <a:ext uri="{FF2B5EF4-FFF2-40B4-BE49-F238E27FC236}">
                                <a16:creationId xmlns:a16="http://schemas.microsoft.com/office/drawing/2014/main" id="{2663975C-405F-4013-CB7D-E02A8AABD203}"/>
                              </a:ext>
                            </a:extLst>
                          </wps:cNvPr>
                          <wps:cNvCnPr>
                            <a:stCxn id="103520676" idx="0"/>
                            <a:endCxn id="1382544419" idx="0"/>
                          </wps:cNvCnPr>
                          <wps:spPr>
                            <a:xfrm rot="16200000" flipH="1">
                              <a:off x="2865905" y="3106219"/>
                              <a:ext cx="18827" cy="3394111"/>
                            </a:xfrm>
                            <a:prstGeom prst="bentConnector3">
                              <a:avLst>
                                <a:gd name="adj1" fmla="val -1214214"/>
                              </a:avLst>
                            </a:prstGeom>
                          </wps:spPr>
                          <wps:style>
                            <a:lnRef idx="1">
                              <a:schemeClr val="accent1"/>
                            </a:lnRef>
                            <a:fillRef idx="0">
                              <a:schemeClr val="accent1"/>
                            </a:fillRef>
                            <a:effectRef idx="0">
                              <a:schemeClr val="accent1"/>
                            </a:effectRef>
                            <a:fontRef idx="minor">
                              <a:schemeClr val="tx1"/>
                            </a:fontRef>
                          </wps:style>
                          <wps:bodyPr/>
                        </wps:wsp>
                        <wps:wsp>
                          <wps:cNvPr id="1478882206" name="Connector: Elbow 1478882206">
                            <a:extLst>
                              <a:ext uri="{FF2B5EF4-FFF2-40B4-BE49-F238E27FC236}">
                                <a16:creationId xmlns:a16="http://schemas.microsoft.com/office/drawing/2014/main" id="{B3904CCF-CDD3-B0CC-38FA-20788C716CD6}"/>
                              </a:ext>
                            </a:extLst>
                          </wps:cNvPr>
                          <wps:cNvCnPr>
                            <a:stCxn id="899691726" idx="0"/>
                            <a:endCxn id="1340794631" idx="0"/>
                          </wps:cNvCnPr>
                          <wps:spPr>
                            <a:xfrm rot="5400000" flipH="1" flipV="1">
                              <a:off x="4289307" y="-291434"/>
                              <a:ext cx="12700" cy="6184743"/>
                            </a:xfrm>
                            <a:prstGeom prst="bentConnector3">
                              <a:avLst>
                                <a:gd name="adj1" fmla="val 1800000"/>
                              </a:avLst>
                            </a:prstGeom>
                          </wps:spPr>
                          <wps:style>
                            <a:lnRef idx="1">
                              <a:schemeClr val="accent1"/>
                            </a:lnRef>
                            <a:fillRef idx="0">
                              <a:schemeClr val="accent1"/>
                            </a:fillRef>
                            <a:effectRef idx="0">
                              <a:schemeClr val="accent1"/>
                            </a:effectRef>
                            <a:fontRef idx="minor">
                              <a:schemeClr val="tx1"/>
                            </a:fontRef>
                          </wps:style>
                          <wps:bodyPr/>
                        </wps:wsp>
                        <wps:wsp>
                          <wps:cNvPr id="1686182342" name="Straight Connector 1686182342">
                            <a:extLst>
                              <a:ext uri="{FF2B5EF4-FFF2-40B4-BE49-F238E27FC236}">
                                <a16:creationId xmlns:a16="http://schemas.microsoft.com/office/drawing/2014/main" id="{D55560FA-0142-EC15-B319-1C740350DEEF}"/>
                              </a:ext>
                            </a:extLst>
                          </wps:cNvPr>
                          <wps:cNvCnPr>
                            <a:stCxn id="1119867769" idx="0"/>
                          </wps:cNvCnPr>
                          <wps:spPr>
                            <a:xfrm flipV="1">
                              <a:off x="3218304" y="2580662"/>
                              <a:ext cx="1" cy="2202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683737" name="Straight Connector 205683737">
                            <a:extLst>
                              <a:ext uri="{FF2B5EF4-FFF2-40B4-BE49-F238E27FC236}">
                                <a16:creationId xmlns:a16="http://schemas.microsoft.com/office/drawing/2014/main" id="{3740082B-73F3-3F58-94FB-85EEA7C89D65}"/>
                              </a:ext>
                            </a:extLst>
                          </wps:cNvPr>
                          <wps:cNvCnPr>
                            <a:stCxn id="177710631" idx="0"/>
                          </wps:cNvCnPr>
                          <wps:spPr>
                            <a:xfrm flipV="1">
                              <a:off x="5323601" y="2580662"/>
                              <a:ext cx="0" cy="2202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52825654" name="Straight Connector 652825654">
                            <a:extLst>
                              <a:ext uri="{FF2B5EF4-FFF2-40B4-BE49-F238E27FC236}">
                                <a16:creationId xmlns:a16="http://schemas.microsoft.com/office/drawing/2014/main" id="{9466A9E8-2957-B786-FCF7-CD2E22D50180}"/>
                              </a:ext>
                            </a:extLst>
                          </wps:cNvPr>
                          <wps:cNvCnPr>
                            <a:stCxn id="1898676572" idx="0"/>
                          </wps:cNvCnPr>
                          <wps:spPr>
                            <a:xfrm flipV="1">
                              <a:off x="6040735" y="4406630"/>
                              <a:ext cx="9870" cy="387233"/>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573320614" name="TextBox 12">
                          <a:extLst>
                            <a:ext uri="{FF2B5EF4-FFF2-40B4-BE49-F238E27FC236}">
                              <a16:creationId xmlns:a16="http://schemas.microsoft.com/office/drawing/2014/main" id="{C7AD5C15-661E-0094-FFE9-1DDEA287F480}"/>
                            </a:ext>
                          </a:extLst>
                        </wps:cNvPr>
                        <wps:cNvSpPr txBox="1"/>
                        <wps:spPr>
                          <a:xfrm>
                            <a:off x="459865" y="5272930"/>
                            <a:ext cx="779442" cy="400025"/>
                          </a:xfrm>
                          <a:prstGeom prst="rect">
                            <a:avLst/>
                          </a:prstGeom>
                          <a:noFill/>
                        </wps:spPr>
                        <wps:txbx>
                          <w:txbxContent>
                            <w:p w14:paraId="2432C647" w14:textId="77777777" w:rsidR="00456E4E" w:rsidRPr="007A3D92" w:rsidRDefault="00456E4E" w:rsidP="00456E4E">
                              <w:pPr>
                                <w:rPr>
                                  <w:rFonts w:asciiTheme="minorHAnsi" w:cstheme="minorBidi"/>
                                  <w:b/>
                                  <w:bCs/>
                                  <w:color w:val="000000" w:themeColor="text1"/>
                                  <w:kern w:val="24"/>
                                  <w:sz w:val="20"/>
                                  <w:szCs w:val="20"/>
                                </w:rPr>
                              </w:pPr>
                              <w:r w:rsidRPr="007A3D92">
                                <w:rPr>
                                  <w:rFonts w:asciiTheme="minorHAnsi" w:cstheme="minorBidi"/>
                                  <w:b/>
                                  <w:bCs/>
                                  <w:color w:val="000000" w:themeColor="text1"/>
                                  <w:kern w:val="24"/>
                                  <w:sz w:val="20"/>
                                  <w:szCs w:val="20"/>
                                  <w:u w:val="single"/>
                                </w:rPr>
                                <w:t xml:space="preserve">Legend </w:t>
                              </w:r>
                            </w:p>
                          </w:txbxContent>
                        </wps:txbx>
                        <wps:bodyPr wrap="square" rtlCol="0">
                          <a:noAutofit/>
                        </wps:bodyPr>
                      </wps:wsp>
                      <wps:wsp>
                        <wps:cNvPr id="1966871550" name="Rectangle 1966871550">
                          <a:extLst>
                            <a:ext uri="{FF2B5EF4-FFF2-40B4-BE49-F238E27FC236}">
                              <a16:creationId xmlns:a16="http://schemas.microsoft.com/office/drawing/2014/main" id="{8685409B-E507-6B4F-B969-CCC4E2D5DC99}"/>
                            </a:ext>
                          </a:extLst>
                        </wps:cNvPr>
                        <wps:cNvSpPr/>
                        <wps:spPr>
                          <a:xfrm>
                            <a:off x="2644640" y="5310190"/>
                            <a:ext cx="426720" cy="221644"/>
                          </a:xfrm>
                          <a:prstGeom prst="rect">
                            <a:avLst/>
                          </a:prstGeom>
                          <a:solidFill>
                            <a:srgbClr val="FFC000"/>
                          </a:solidFill>
                          <a:ln>
                            <a:solidFill>
                              <a:schemeClr val="tx1"/>
                            </a:solidFill>
                          </a:ln>
                        </wps:spPr>
                        <wps:style>
                          <a:lnRef idx="3">
                            <a:schemeClr val="lt1"/>
                          </a:lnRef>
                          <a:fillRef idx="1">
                            <a:schemeClr val="accent4"/>
                          </a:fillRef>
                          <a:effectRef idx="1">
                            <a:schemeClr val="accent4"/>
                          </a:effectRef>
                          <a:fontRef idx="minor">
                            <a:schemeClr val="lt1"/>
                          </a:fontRef>
                        </wps:style>
                        <wps:bodyPr rtlCol="0" anchor="ctr"/>
                      </wps:wsp>
                      <wps:wsp>
                        <wps:cNvPr id="652650815" name="Rectangle 652650815">
                          <a:extLst>
                            <a:ext uri="{FF2B5EF4-FFF2-40B4-BE49-F238E27FC236}">
                              <a16:creationId xmlns:a16="http://schemas.microsoft.com/office/drawing/2014/main" id="{AA2356EF-BDAA-BCAE-200F-0C4D911E9CFB}"/>
                            </a:ext>
                          </a:extLst>
                        </wps:cNvPr>
                        <wps:cNvSpPr/>
                        <wps:spPr>
                          <a:xfrm>
                            <a:off x="1239425" y="5286055"/>
                            <a:ext cx="426720" cy="221644"/>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11704378" name="TextBox 17">
                          <a:extLst>
                            <a:ext uri="{FF2B5EF4-FFF2-40B4-BE49-F238E27FC236}">
                              <a16:creationId xmlns:a16="http://schemas.microsoft.com/office/drawing/2014/main" id="{8B8DB4D6-3B0E-C9F1-5A48-0371B379D892}"/>
                            </a:ext>
                          </a:extLst>
                        </wps:cNvPr>
                        <wps:cNvSpPr txBox="1"/>
                        <wps:spPr>
                          <a:xfrm>
                            <a:off x="1633955" y="5274249"/>
                            <a:ext cx="906780" cy="377190"/>
                          </a:xfrm>
                          <a:prstGeom prst="rect">
                            <a:avLst/>
                          </a:prstGeom>
                          <a:noFill/>
                        </wps:spPr>
                        <wps:txbx>
                          <w:txbxContent>
                            <w:p w14:paraId="4AED5740" w14:textId="77777777" w:rsidR="00456E4E" w:rsidRPr="007A3D92" w:rsidRDefault="00456E4E" w:rsidP="00456E4E">
                              <w:pP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 xml:space="preserve">Existing Staff </w:t>
                              </w:r>
                            </w:p>
                          </w:txbxContent>
                        </wps:txbx>
                        <wps:bodyPr wrap="square" rtlCol="0">
                          <a:noAutofit/>
                        </wps:bodyPr>
                      </wps:wsp>
                      <wps:wsp>
                        <wps:cNvPr id="436052961" name="TextBox 18">
                          <a:extLst>
                            <a:ext uri="{FF2B5EF4-FFF2-40B4-BE49-F238E27FC236}">
                              <a16:creationId xmlns:a16="http://schemas.microsoft.com/office/drawing/2014/main" id="{B9F69D87-A057-7877-6B40-75EB7941ACC8}"/>
                            </a:ext>
                          </a:extLst>
                        </wps:cNvPr>
                        <wps:cNvSpPr txBox="1"/>
                        <wps:spPr>
                          <a:xfrm>
                            <a:off x="3138942" y="5267202"/>
                            <a:ext cx="1013460" cy="377190"/>
                          </a:xfrm>
                          <a:prstGeom prst="rect">
                            <a:avLst/>
                          </a:prstGeom>
                          <a:noFill/>
                        </wps:spPr>
                        <wps:txbx>
                          <w:txbxContent>
                            <w:p w14:paraId="0E391AB4" w14:textId="77777777" w:rsidR="00456E4E" w:rsidRPr="007A3D92" w:rsidRDefault="00456E4E" w:rsidP="00456E4E">
                              <w:pP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 xml:space="preserve">Proposed Staff </w:t>
                              </w:r>
                            </w:p>
                          </w:txbxContent>
                        </wps:txbx>
                        <wps:bodyPr wrap="square" rtlCol="0">
                          <a:noAutofit/>
                        </wps:bodyPr>
                      </wps:wsp>
                    </wpg:wgp>
                  </a:graphicData>
                </a:graphic>
              </wp:inline>
            </w:drawing>
          </mc:Choice>
          <mc:Fallback>
            <w:pict>
              <v:group w14:anchorId="1657AE9D" id="Group 21" o:spid="_x0000_s1026" style="width:452.1pt;height:312.75pt;mso-position-horizontal-relative:char;mso-position-vertical-relative:line" coordorigin="" coordsize="77295,56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kXxRAoAAEpPAAAOAAAAZHJzL2Uyb0RvYy54bWzsXFuTmzgafd+q+Q+U35NGF0C40pma7Uyy&#10;D1MzU8nsvtMYX3YxeIFOO/9+ji5ImPYFOzMdJ+Gl27YECHF0dHS+T7z6cbvOvY9ZVa/K4nZCXvoT&#10;LyvScrYqFreTf//x9oWYeHWTFLMkL4vsdvIpqyc/vv7hH68eN9OMlssyn2WVh5MU9fRxcztZNs1m&#10;enNTp8tsndQvy01WoHBeVuukwddqcTOrkkecfZ3fUN8Pbx7LarapyjSra/z6RhdOXqvzz+dZ2vw2&#10;n9dZ4+W3E7StUX8r9fde/r15/SqZLqpks1ylphnJBa1YJ6sCF7WnepM0ifdQrZ6car1Kq7Iu583L&#10;tFzflPP5Ks3UPeBuiN+7m3dV+bBR97KYPi42tpvQtb1+uvi06a8f31WbD5vfK/TE42aBvlDf5L1s&#10;59Va/kcrva3qsk+2y7Jt46X4MYg4CQSdeCnKWByRmAa6U9Mlel4eRyaeOy5d/myOjCIaB3GsjwxC&#10;+U0dedNe+GanOfaLbiba/XvlrWY4PSFBwAmhOFWRrIEx1W1e53dza2fc606b23vdbbFPfRbEvXsF&#10;xPbdq6CBiAQ39xqFkYiYPPLgvWIw1O5515/3vD8sk02mYFRPO/3mxzwUgkVR22/vMVqSYpFnHnFl&#10;qu/UcRYk9bQGXvYghHHm01D3AeF+FBPdPW0HkoiRkDHdDZHPOY92eiGZbqq6eZeVa09+uJ1UaJEa&#10;VsnHX+pGd1hbRV6/KN+u8hy/J9O8kH/rMl/N5G/qiySR7C6vvI8Jhn+zVc1Bn3dq4Zs8Elhr70p9&#10;aj7lmT7r+2wOmAHGVDVEEZM7Z5KmWdEQXbRMZpm+FAl8X3GLvFjbCvW48wInlGeeo5H23OYEbU19&#10;kvbc+rZNfXlopnjNHuwfa5g+2B6hrlwWjT14vSrKat8JctyVubKu33aS7hrZS832fosq8uN9OfuE&#10;8Vg1+V2pmTYp0mUJok2bSp1H1gKmdfVnADeNo4iEAcacJoUuuG2ZaT0GxZngZjwIWqIb0S3HwzeJ&#10;bj3BSPxeJcgjQNwPGSarJxi3RedAnPMgUtMU5jAqfD9mip/BOGbO3iFwIidAv2WJViy09Dwy+O3k&#10;q2BwhXF6tRhnUkfw/SB3ZeegPAygWENI1hHl349OUShXmvsamVzEcRiTiIZPmdwVnYNxxrD8wYJo&#10;hPh3BnF+tUQOPIowikK7TO8ocld2DsgpCygXWL6OKP/OUK6MomskciIkyMMggrx4osld2TkoD1js&#10;0ximCVDOo5iJUE1jHVHOfB8+jnZVYKIRseujja5K1wX6ejR5eK1UjjWiH/IwgNHXx7grOgfiYRxE&#10;MVaSDuJqPTJCXAP327VWlL1wjTwuBId5GMQW4h+aKlktlo13VxYFXOmy8lwdh/W7Qhvj6bb4sPml&#10;TP9XowwecHO3LbSZ5KQOvsNWbsm8mNkq1rvRNbTDInsJPqW+gPxywIPnPppOtQeP9TGFxS95xI0l&#10;FrEwNKGI1qM+YN7kq0LGDZLpAfv9Qs9dT0hvknqpje4ZPsk2DvfiB/jl+432AV75cxvtLiwxP2S0&#10;a3dd9pB88M/oojMErhClkSvJPtMTV4aGGXQOcNFjSmIZApJqRpCn8CSjmtkP3QGYf27oDowRKeJT&#10;LCRhcnWhIkqDiCAAjUwFDfI9XE9cJYf202TvwqiayltZ0yF7aPs2UKXmA03JZjydZnsah34E2wjD&#10;SfCAsh7ZYx6QgXmEI6lQehIc+7xkP5K6irYa7q5d9PRLkTqPQxLEnFuvcQ/cXZ2z0N6DskK7mrIG&#10;CZcOlKnP4xhraFzdCZcWy8wPoctQNGLZxvU1vQxQN/YI2bNGcOiDD2YCXLVAYdC4XMQWzB1Tkdky&#10;B+LTAgVET4Q0Ka3dovS3gyGstkiAZxWx/hV2SycbBSuFanFvM1bevr3r5JF0U1suVN7DyXjMdtEp&#10;QY6vZbaLUjIq5+sqlQzi8dSH/dgKmc5gsEXnjAUmiPCPDoWYxsTw8jgUkPj0nfnwePYGT1en6iHo&#10;OdxIOxasbzP1fs7vy0dPSn5dww2J04q+5820EsUJeueAtnMyTn9cBHlViVxHEiKfWdK9N89Xm3/J&#10;vFk5R5vkW6h8LJZRiGmJUTQ9MqmnbWpOJGJOja1DqeAR1/LroN6/R+Ki7RTmbB550cXMLIWS2X9h&#10;y87XOZKikUTpybzGVnspU0ipsDbnpxW5KjtUMqSRuzLH0mYcDljH7l8AD1A3z70AvmZpxJGWzULF&#10;3z3vZuq9Lx+KWTaDmVkVyN33iKvsBsNpraThqPDg9JHwCbLS2lznMAoIOZXlK1sj5yoHQjlmXNxK&#10;QvJJqq/9YRQ1l6fwXhttYwMBp8xHBNMQkGWolrZdDYfU07Tt1gIdVgZmHW/LfJk2P8Hkew8k7oBL&#10;UuzytmLw//QYnEbInmS4MbmwoDEVcTt5tBsiJIObMC4lWIacMGxGAu8lWH5ja1tKQgIBA0QcsSXb&#10;OruDwXyrO9s09mIyJhzg1ZD0sR+jn++LImkfGm0hx8NBOXE8VqQXU6MucMvJL2X/Ifc1DmCgWVg9&#10;YVhXYxdUchbuBDLtivIgo7oIUafK50thONkIzGoiZch/R0Bp1ygkQlBkhakdaSzG1rATOeoXEekL&#10;QjFVEZVvh1ExiuHO/qrrC2TySAAUMEdaMn2KelflGOxdOm4H07tCwmWld6oMgf1AIcEhHZiv0x5f&#10;wH/hTIHQKXBCI0nqEv8hkSvB3b2GTlebPRoX4R/OkFI9elIY4X/V8A8FgEAZLIEjWsJVOjYAnuhk&#10;bQccDVju1R6MEsHkOhEwxfZYP8SWDFy4A2MNYYxaGp3IaBzFx959rlfHw9QPQuw4hsw8jENX5ygM&#10;e0bcpSgMGEwSk3q4F4WGSEcUpnLTsByfX33UMAwo8po6e4P3RMBdnaModCndw+d6ae/2zYHQxza3&#10;1hzg4ELWc9ViERkkMhFRJFChWeNibNBO9stMWgg28zKMZ9qyHsAdgkDFisJw4x+w9v9Zbj2i5kUz&#10;wUpT1mu2+F3aSwab3XW+HKEmZsADOFp6nRRQvF+jjynEELiUBFIoSg9Lb2g/jKpqqEXbW+3byKle&#10;iHVCp4948crtpP7/Q1Jlk87bA+RNFOVPD005X6nXPrhjTIzhGZMg4zAUSBDbl+5OXJmjidO+OQ2R&#10;fsMxntHxAZawROezOOnDKd6HYmcegurHx/upJ3OVKQY65mRfj6FzgV1K4f4g0JHoUdtHh4NAAw6+&#10;wEN0TT6htzoA977s6zEwu2H7hiAgh15syHNF5yCaUBgt4A+FaBg0vn6Xz9+HaBf9kdSgCVB90g7b&#10;TsRxzGXRhNw3H68HjwQmHd4HxFwOrp387BYR85KWoZOffNGQfKOURiSi4bznEsbIlBGtpkIK7qmc&#10;wlMcewiRbvaz87iJun0Nsx/H6ihAZqZ9x4h9MDah+8wHw7BzAFxhHoyc5/rrfp8wLlMdlIH7LE9G&#10;yWmnMbzPfDJKO+KFbUqim5fLyTfCdb8rHeNegff6TwAAAP//AwBQSwMEFAAGAAgAAAAhACIS85vd&#10;AAAABQEAAA8AAABkcnMvZG93bnJldi54bWxMj0FLw0AQhe+C/2EZwZvdJJpiYzalFPVUhLaC9DbN&#10;TpPQ7GzIbpP037t60cvA4z3e+yZfTqYVA/WusawgnkUgiEurG64UfO7fHp5BOI+ssbVMCq7kYFnc&#10;3uSYaTvyloadr0QoYZehgtr7LpPSlTUZdDPbEQfvZHuDPsi+krrHMZSbViZRNJcGGw4LNXa0rqk8&#10;7y5GwfuI4+oxfh0259P6etinH1+bmJS6v5tWLyA8Tf4vDD/4AR2KwHS0F9ZOtArCI/73Bm8RPSUg&#10;jgrmSZqCLHL5n774BgAA//8DAFBLAQItABQABgAIAAAAIQC2gziS/gAAAOEBAAATAAAAAAAAAAAA&#10;AAAAAAAAAABbQ29udGVudF9UeXBlc10ueG1sUEsBAi0AFAAGAAgAAAAhADj9If/WAAAAlAEAAAsA&#10;AAAAAAAAAAAAAAAALwEAAF9yZWxzLy5yZWxzUEsBAi0AFAAGAAgAAAAhALLuRfFECgAASk8AAA4A&#10;AAAAAAAAAAAAAAAALgIAAGRycy9lMm9Eb2MueG1sUEsBAi0AFAAGAAgAAAAhACIS85vdAAAABQEA&#10;AA8AAAAAAAAAAAAAAAAAngwAAGRycy9kb3ducmV2LnhtbFBLBQYAAAAABAAEAPMAAACoDQAAAAA=&#10;">
                <v:group id="Group 1115541129" o:spid="_x0000_s1027" style="position:absolute;width:77296;height:50203" coordsize="82587,57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vciyAAAAOMAAAAPAAAAZHJzL2Rvd25yZXYueG1sRE9fa8Iw&#10;EH8f7DuEG/g20zg7ts4oIlN8EGE6GHs7mrMtNpfSxLZ+eyMM9ni//zdbDLYWHbW+cqxBjRMQxLkz&#10;FRcavo/r5zcQPiAbrB2Thit5WMwfH2aYGdfzF3WHUIgYwj5DDWUITSalz0uy6MeuIY7cybUWQzzb&#10;QpoW+xhuazlJkldpseLYUGJDq5Ly8+FiNWx67Jcv6rPbnU+r6+8x3f/sFGk9ehqWHyACDeFf/Ofe&#10;mjhfqTSdKjV5h/tPEQA5vwEAAP//AwBQSwECLQAUAAYACAAAACEA2+H2y+4AAACFAQAAEwAAAAAA&#10;AAAAAAAAAAAAAAAAW0NvbnRlbnRfVHlwZXNdLnhtbFBLAQItABQABgAIAAAAIQBa9CxbvwAAABUB&#10;AAALAAAAAAAAAAAAAAAAAB8BAABfcmVscy8ucmVsc1BLAQItABQABgAIAAAAIQCRQvciyAAAAOMA&#10;AAAPAAAAAAAAAAAAAAAAAAcCAABkcnMvZG93bnJldi54bWxQSwUGAAAAAAMAAwC3AAAA/AIAAAAA&#10;">
                  <v:rect id="Rectangle 1094688377" o:spid="_x0000_s1028" style="position:absolute;left:34302;top:1407;width:17316;height:7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gmjygAAAOMAAAAPAAAAZHJzL2Rvd25yZXYueG1sRE9fa8Iw&#10;EH8f7DuEE/Yims4NrdUoMnAWYYPp9uDb0ZxNWXMJTabdt18Ggz3e7/8t171txYW60DhWcD/OQBBX&#10;TjdcK3g/bkc5iBCRNbaOScE3BVivbm+WWGh35Te6HGItUgiHAhWYGH0hZagMWQxj54kTd3adxZjO&#10;rpa6w2sKt62cZNlUWmw4NRj09GSo+jx8WQXbnRlu5P7lw5fh9WwnpX/eDU9K3Q36zQJEpD7+i//c&#10;pU7zs/njNM8fZjP4/SkBIFc/AAAA//8DAFBLAQItABQABgAIAAAAIQDb4fbL7gAAAIUBAAATAAAA&#10;AAAAAAAAAAAAAAAAAABbQ29udGVudF9UeXBlc10ueG1sUEsBAi0AFAAGAAgAAAAhAFr0LFu/AAAA&#10;FQEAAAsAAAAAAAAAAAAAAAAAHwEAAF9yZWxzLy5yZWxzUEsBAi0AFAAGAAgAAAAhAISGCaPKAAAA&#10;4wAAAA8AAAAAAAAAAAAAAAAABwIAAGRycy9kb3ducmV2LnhtbFBLBQYAAAAAAwADALcAAAD+AgAA&#10;AAA=&#10;" filled="f" strokecolor="black [3213]" strokeweight="2pt">
                    <v:textbox>
                      <w:txbxContent>
                        <w:p w14:paraId="562940B2"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Board of Directors</w:t>
                          </w:r>
                        </w:p>
                      </w:txbxContent>
                    </v:textbox>
                  </v:rect>
                  <v:rect id="Rectangle 1029771654" o:spid="_x0000_s1029" style="position:absolute;left:34302;top:13455;width:17316;height:7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AoWygAAAOMAAAAPAAAAZHJzL2Rvd25yZXYueG1sRE9fa8Iw&#10;EH8f7DuEG+xFNLVsOqtRZOAswgbT+eDb0ZxNWXMJTabdt18Ggz3e7/8tVr1txYW60DhWMB5lIIgr&#10;pxuuFXwcNsMnECEia2wdk4JvCrBa3t4ssNDuyu902cdapBAOBSowMfpCylAZshhGzhMn7uw6izGd&#10;XS11h9cUbluZZ9lEWmw4NRj09Gyo+tx/WQWbrRms5e716MvwdrZ56V+2g5NS93f9eg4iUh//xX/u&#10;Uqf5WT6bTseTxwf4/SkBIJc/AAAA//8DAFBLAQItABQABgAIAAAAIQDb4fbL7gAAAIUBAAATAAAA&#10;AAAAAAAAAAAAAAAAAABbQ29udGVudF9UeXBlc10ueG1sUEsBAi0AFAAGAAgAAAAhAFr0LFu/AAAA&#10;FQEAAAsAAAAAAAAAAAAAAAAAHwEAAF9yZWxzLy5yZWxzUEsBAi0AFAAGAAgAAAAhAINgChbKAAAA&#10;4wAAAA8AAAAAAAAAAAAAAAAABwIAAGRycy9kb3ducmV2LnhtbFBLBQYAAAAAAwADALcAAAD+AgAA&#10;AAA=&#10;" filled="f" strokecolor="black [3213]" strokeweight="2pt">
                    <v:textbox>
                      <w:txbxContent>
                        <w:p w14:paraId="07A3D258"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Managing Director</w:t>
                          </w:r>
                        </w:p>
                      </w:txbxContent>
                    </v:textbox>
                  </v:rect>
                  <v:rect id="Rectangle 177710631" o:spid="_x0000_s1030" style="position:absolute;left:44577;top:28009;width:17317;height:12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Y65yAAAAOIAAAAPAAAAZHJzL2Rvd25yZXYueG1sRE9da8Iw&#10;FH0f7D+EK+xFZloHdnRGkYGzCBPm9GFvl+baFJub0GTa/ftFGOzxcL7ny8F24kJ9aB0ryCcZCOLa&#10;6ZYbBYfP9eMziBCRNXaOScEPBVgu7u/mWGp35Q+67GMjUgiHEhWYGH0pZagNWQwT54kTd3K9xZhg&#10;30jd4zWF205Os2wmLbacGgx6ejVUn/ffVsF6Y8YruX0/+irsTnZa+bfN+Euph9GwegERaYj/4j93&#10;pdP8oijybPaUw+1SwiAXvwAAAP//AwBQSwECLQAUAAYACAAAACEA2+H2y+4AAACFAQAAEwAAAAAA&#10;AAAAAAAAAAAAAAAAW0NvbnRlbnRfVHlwZXNdLnhtbFBLAQItABQABgAIAAAAIQBa9CxbvwAAABUB&#10;AAALAAAAAAAAAAAAAAAAAB8BAABfcmVscy8ucmVsc1BLAQItABQABgAIAAAAIQBjkY65yAAAAOIA&#10;AAAPAAAAAAAAAAAAAAAAAAcCAABkcnMvZG93bnJldi54bWxQSwUGAAAAAAMAAwC3AAAA/AIAAAAA&#10;" filled="f" strokecolor="black [3213]" strokeweight="2pt">
                    <v:textbox>
                      <w:txbxContent>
                        <w:p w14:paraId="32C9401A"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Social Specialist</w:t>
                          </w:r>
                        </w:p>
                      </w:txbxContent>
                    </v:textbox>
                  </v:rect>
                  <v:rect id="Rectangle 1340794631" o:spid="_x0000_s1031" style="position:absolute;left:65158;top:28009;width:17316;height:12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j/3ygAAAOMAAAAPAAAAZHJzL2Rvd25yZXYueG1sRE9LawIx&#10;EL4X+h/CFHoRzfpA261RpKAuQgtqe+ht2IybpZtJ2KS6/feNUPA433vmy8424kxtqB0rGA4yEMSl&#10;0zVXCj6O6/4TiBCRNTaOScEvBVgu7u/mmGt34T2dD7ESKYRDjgpMjD6XMpSGLIaB88SJO7nWYkxn&#10;W0nd4iWF20aOsmwqLdacGgx6ejVUfh9+rIL11vRWcvf26YvwfrKjwm+2vS+lHh+61QuISF28if/d&#10;hU7zx5Ns9jyZjodw/SkBIBd/AAAA//8DAFBLAQItABQABgAIAAAAIQDb4fbL7gAAAIUBAAATAAAA&#10;AAAAAAAAAAAAAAAAAABbQ29udGVudF9UeXBlc10ueG1sUEsBAi0AFAAGAAgAAAAhAFr0LFu/AAAA&#10;FQEAAAsAAAAAAAAAAAAAAAAAHwEAAF9yZWxzLy5yZWxzUEsBAi0AFAAGAAgAAAAhAFreP/fKAAAA&#10;4wAAAA8AAAAAAAAAAAAAAAAABwIAAGRycy9kb3ducmV2LnhtbFBLBQYAAAAAAwADALcAAAD+AgAA&#10;AAA=&#10;" filled="f" strokecolor="black [3213]" strokeweight="2pt">
                    <v:textbox>
                      <w:txbxContent>
                        <w:p w14:paraId="6DACFFE2"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Finance/HR and DGRMP II Procurement Lead</w:t>
                          </w:r>
                        </w:p>
                      </w:txbxContent>
                    </v:textbox>
                  </v:rect>
                  <v:rect id="Rectangle 899691726" o:spid="_x0000_s1032" style="position:absolute;left:3311;top:28009;width:17316;height:12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i21zAAAAOIAAAAPAAAAZHJzL2Rvd25yZXYueG1sRI9BS8NA&#10;FITvQv/D8gQvpd00h9jEbksp1AZBwVYP3h7Z12ww+3bJrm38964geBxm5htmtRltLy40hM6xgsU8&#10;A0HcON1xq+DttJ8tQYSIrLF3TAq+KcBmPblZYaXdlV/pcoytSBAOFSowMfpKytAYshjmzhMn7+wG&#10;izHJoZV6wGuC217mWVZIix2nBYOedoaaz+OXVbA/mOlWPj2/+zq8nG1e+8fD9EOpu9tx+wAi0hj/&#10;w3/tWitYlmVRLu7zAn4vpTsg1z8AAAD//wMAUEsBAi0AFAAGAAgAAAAhANvh9svuAAAAhQEAABMA&#10;AAAAAAAAAAAAAAAAAAAAAFtDb250ZW50X1R5cGVzXS54bWxQSwECLQAUAAYACAAAACEAWvQsW78A&#10;AAAVAQAACwAAAAAAAAAAAAAAAAAfAQAAX3JlbHMvLnJlbHNQSwECLQAUAAYACAAAACEAECYttcwA&#10;AADiAAAADwAAAAAAAAAAAAAAAAAHAgAAZHJzL2Rvd25yZXYueG1sUEsFBgAAAAADAAMAtwAAAAAD&#10;AAAAAA==&#10;" filled="f" strokecolor="black [3213]" strokeweight="2pt">
                    <v:textbox>
                      <w:txbxContent>
                        <w:p w14:paraId="20E16429"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 xml:space="preserve">DGRMP II Program Mgr. </w:t>
                          </w:r>
                        </w:p>
                      </w:txbxContent>
                    </v:textbox>
                  </v:rect>
                  <v:rect id="Rectangle 1119867769" o:spid="_x0000_s1033" style="position:absolute;left:23524;top:28009;width:17317;height:12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0EkyQAAAOMAAAAPAAAAZHJzL2Rvd25yZXYueG1sRE9Pa8Iw&#10;FL8P9h3CG+wiM62Hqp1RRFDLYIK6HXZ7NM+mrHkJTabdt18Ggx3f7/9brAbbiSv1oXWsIB9nIIhr&#10;p1tuFLydt08zECEia+wck4JvCrBa3t8tsNTuxke6nmIjUgiHEhWYGH0pZagNWQxj54kTd3G9xZjO&#10;vpG6x1sKt52cZFkhLbacGgx62hiqP09fVsF2b0Zr+fL67qtwuNhJ5Xf70YdSjw/D+hlEpCH+i//c&#10;lU7z83w+K6bTYg6/PyUA5PIHAAD//wMAUEsBAi0AFAAGAAgAAAAhANvh9svuAAAAhQEAABMAAAAA&#10;AAAAAAAAAAAAAAAAAFtDb250ZW50X1R5cGVzXS54bWxQSwECLQAUAAYACAAAACEAWvQsW78AAAAV&#10;AQAACwAAAAAAAAAAAAAAAAAfAQAAX3JlbHMvLnJlbHNQSwECLQAUAAYACAAAACEAjCdBJMkAAADj&#10;AAAADwAAAAAAAAAAAAAAAAAHAgAAZHJzL2Rvd25yZXYueG1sUEsFBgAAAAADAAMAtwAAAP0CAAAA&#10;AA==&#10;" filled="f" strokecolor="black [3213]" strokeweight="2pt">
                    <v:textbox>
                      <w:txbxContent>
                        <w:p w14:paraId="01CC3178"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Environmental and Social Lead</w:t>
                          </w:r>
                        </w:p>
                      </w:txbxContent>
                    </v:textbox>
                  </v:rect>
                  <v:rect id="Rectangle 1898676572" o:spid="_x0000_s1034" style="position:absolute;left:53902;top:47938;width:13009;height:9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tMhyQAAAOMAAAAPAAAAZHJzL2Rvd25yZXYueG1sRE9fS8Mw&#10;EH8X/A7hBF+GSy3Y1bpsDGGuCA429cG3o7k1xeYSmrh1394MBB/v9//my9H24khD6BwruJ9mIIgb&#10;pztuFXy8r+9KECEia+wdk4IzBVgurq/mWGl34h0d97EVKYRDhQpMjL6SMjSGLIap88SJO7jBYkzn&#10;0Eo94CmF217mWVZIix2nBoOeng013/sfq2C9MZOVfH379HXYHmxe+5fN5Eup25tx9QQi0hj/xX/u&#10;Wqf55WNZzIqHWQ6XnxIAcvELAAD//wMAUEsBAi0AFAAGAAgAAAAhANvh9svuAAAAhQEAABMAAAAA&#10;AAAAAAAAAAAAAAAAAFtDb250ZW50X1R5cGVzXS54bWxQSwECLQAUAAYACAAAACEAWvQsW78AAAAV&#10;AQAACwAAAAAAAAAAAAAAAAAfAQAAX3JlbHMvLnJlbHNQSwECLQAUAAYACAAAACEA1WrTIckAAADj&#10;AAAADwAAAAAAAAAAAAAAAAAHAgAAZHJzL2Rvd25yZXYueG1sUEsFBgAAAAADAAMAtwAAAP0CAAAA&#10;AA==&#10;" filled="f" strokecolor="black [3213]" strokeweight="2pt">
                    <v:textbox>
                      <w:txbxContent>
                        <w:p w14:paraId="11928164"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Community Liaison Officer</w:t>
                          </w:r>
                        </w:p>
                      </w:txbxContent>
                    </v:textbox>
                  </v:rect>
                  <v:rect id="Rectangle 778064650" o:spid="_x0000_s1035" style="position:absolute;left:69579;top:47938;width:13008;height:9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oWnywAAAOIAAAAPAAAAZHJzL2Rvd25yZXYueG1sRI/LagIx&#10;FIb3hb5DOAU3oplKO8rUKCKoQ8FCvSy6O0yOk6GTkzCJOn37ZlHo8ue/8c2XvW3FjbrQOFbwPM5A&#10;EFdON1wrOB03oxmIEJE1to5JwQ8FWC4eH+ZYaHfnT7odYi3SCIcCFZgYfSFlqAxZDGPniZN3cZ3F&#10;mGRXS93hPY3bVk6yLJcWG04PBj2tDVXfh6tVsNmZ4Uq+78++DB8XOyn9djf8Umrw1K/eQETq43/4&#10;r11qBdPpLMtf8tcEkZASDsjFLwAAAP//AwBQSwECLQAUAAYACAAAACEA2+H2y+4AAACFAQAAEwAA&#10;AAAAAAAAAAAAAAAAAAAAW0NvbnRlbnRfVHlwZXNdLnhtbFBLAQItABQABgAIAAAAIQBa9CxbvwAA&#10;ABUBAAALAAAAAAAAAAAAAAAAAB8BAABfcmVscy8ucmVsc1BLAQItABQABgAIAAAAIQAx2oWnywAA&#10;AOIAAAAPAAAAAAAAAAAAAAAAAAcCAABkcnMvZG93bnJldi54bWxQSwUGAAAAAAMAAwC3AAAA/wIA&#10;AAAA&#10;" filled="f" strokecolor="black [3213]" strokeweight="2pt">
                    <v:textbox>
                      <w:txbxContent>
                        <w:p w14:paraId="3C7AA708"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Program Support Officer</w:t>
                          </w:r>
                        </w:p>
                      </w:txbxContent>
                    </v:textbox>
                  </v:rect>
                  <v:line id="Straight Connector 884165590" o:spid="_x0000_s1036" style="position:absolute;visibility:visible;mso-wrap-style:square" from="40841,34026" to="44577,34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W9AyQAAAOIAAAAPAAAAZHJzL2Rvd25yZXYueG1sRI9dS8Mw&#10;FIbvBf9DOII3sqUT19W6bAxBEHZl59jtMTltis1JabKu89ebC8HLl/eLZ72dXCdGGkLrWcFinoEg&#10;1t603Cj4PLzNChAhIhvsPJOCKwXYbm5v1lgaf+EPGqvYiDTCoUQFNsa+lDJoSw7D3PfEyav94DAm&#10;OTTSDHhJ466Tj1mWS4ctpweLPb1a0t/V2SnY56sKvw76eLo+yNHuqdY/ea3U/d20ewERaYr/4b/2&#10;u1FQFE+LfLl8ThAJKeGA3PwCAAD//wMAUEsBAi0AFAAGAAgAAAAhANvh9svuAAAAhQEAABMAAAAA&#10;AAAAAAAAAAAAAAAAAFtDb250ZW50X1R5cGVzXS54bWxQSwECLQAUAAYACAAAACEAWvQsW78AAAAV&#10;AQAACwAAAAAAAAAAAAAAAAAfAQAAX3JlbHMvLnJlbHNQSwECLQAUAAYACAAAACEAoAVvQMkAAADi&#10;AAAADwAAAAAAAAAAAAAAAAAHAgAAZHJzL2Rvd25yZXYueG1sUEsFBgAAAAADAAMAtwAAAP0CAAAA&#10;AA==&#10;" strokecolor="black [3213]">
                    <v:stroke dashstyle="dash"/>
                    <o:lock v:ext="edit" shapetype="f"/>
                  </v:line>
                  <v:rect id="Rectangle 1382544419" o:spid="_x0000_s1037" style="position:absolute;left:39219;top:48126;width:13009;height:9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GpIygAAAOMAAAAPAAAAZHJzL2Rvd25yZXYueG1sRE9fS8Mw&#10;EH8X/A7hBF+GS1erzG7ZGMJcGTjY1Ie9Hc2tKTaX0MStfnsjCD7e7//Nl4PtxJn60DpWMBlnIIhr&#10;p1tuFLy/re+mIEJE1tg5JgXfFGC5uL6aY6ndhfd0PsRGpBAOJSowMfpSylAbshjGzhMn7uR6izGd&#10;fSN1j5cUbjuZZ9mjtNhyajDo6dlQ/Xn4sgrWGzNaye3rh6/C7mTzyr9sRkelbm+G1QxEpCH+i//c&#10;lU7z76f5Q1EUkyf4/SkBIBc/AAAA//8DAFBLAQItABQABgAIAAAAIQDb4fbL7gAAAIUBAAATAAAA&#10;AAAAAAAAAAAAAAAAAABbQ29udGVudF9UeXBlc10ueG1sUEsBAi0AFAAGAAgAAAAhAFr0LFu/AAAA&#10;FQEAAAsAAAAAAAAAAAAAAAAAHwEAAF9yZWxzLy5yZWxzUEsBAi0AFAAGAAgAAAAhADhwakjKAAAA&#10;4wAAAA8AAAAAAAAAAAAAAAAABwIAAGRycy9kb3ducmV2LnhtbFBLBQYAAAAAAwADALcAAAD+AgAA&#10;AAA=&#10;" filled="f" strokecolor="black [3213]" strokeweight="2pt">
                    <v:textbox>
                      <w:txbxContent>
                        <w:p w14:paraId="4866B63F"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Site Officer</w:t>
                          </w:r>
                        </w:p>
                      </w:txbxContent>
                    </v:textbox>
                  </v:rect>
                  <v:line id="Straight Connector 1225715678" o:spid="_x0000_s1038" style="position:absolute;visibility:visible;mso-wrap-style:square" from="42960,8452" to="42960,13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Fa+ywAAAOMAAAAPAAAAZHJzL2Rvd25yZXYueG1sRI/NTsMw&#10;EITvSLyDtUjcqJNIiatQt4qQKvFzogVxXcXbJCW2I9ukgadnD0gcd2d25tvNbrGjmCnEwTsN+SoD&#10;Qa71ZnCdhrfj/m4NIiZ0BkfvSMM3Rdhtr682WBt/ca80H1InOMTFGjX0KU21lLHtyWJc+Ykcaycf&#10;LCYeQydNwAuH21EWWVZJi4Pjhh4neuip/Tx8WQ3r9vkcGtU85eX7pH7m4qXafyitb2+W5h5EoiX9&#10;m/+uHw3jF0Wp8rJSDM0/8QLk9hcAAP//AwBQSwECLQAUAAYACAAAACEA2+H2y+4AAACFAQAAEwAA&#10;AAAAAAAAAAAAAAAAAAAAW0NvbnRlbnRfVHlwZXNdLnhtbFBLAQItABQABgAIAAAAIQBa9CxbvwAA&#10;ABUBAAALAAAAAAAAAAAAAAAAAB8BAABfcmVscy8ucmVsc1BLAQItABQABgAIAAAAIQD0RFa+ywAA&#10;AOMAAAAPAAAAAAAAAAAAAAAAAAcCAABkcnMvZG93bnJldi54bWxQSwUGAAAAAAMAAwC3AAAA/wIA&#10;AAAA&#10;" strokecolor="black [3213]">
                    <o:lock v:ext="edit" shapetype="f"/>
                  </v:line>
                  <v:line id="Straight Connector 496159446" o:spid="_x0000_s1039" style="position:absolute;visibility:visible;mso-wrap-style:square" from="42960,20499" to="42960,25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fkDywAAAOIAAAAPAAAAZHJzL2Rvd25yZXYueG1sRI9PS8NA&#10;FMTvgt9heUJvdpOSJm3stoRCwT8nq+L1kX0mabNvw+6aRj+9Kwgeh5n5DbPZTaYXIznfWVaQzhMQ&#10;xLXVHTcKXl8OtysQPiBr7C2Tgi/ysNteX22w1PbCzzQeQyMihH2JCtoQhlJKX7dk0M/tQBy9D+sM&#10;hihdI7XDS4SbXi6SJJcGO44LLQ60b6k+Hz+NglX9eHJVUT2ky7eh+B4XT/nhvVBqdjNVdyACTeE/&#10;/Ne+1wqydZ4u11mWw++leAfk9gcAAP//AwBQSwECLQAUAAYACAAAACEA2+H2y+4AAACFAQAAEwAA&#10;AAAAAAAAAAAAAAAAAAAAW0NvbnRlbnRfVHlwZXNdLnhtbFBLAQItABQABgAIAAAAIQBa9CxbvwAA&#10;ABUBAAALAAAAAAAAAAAAAAAAAB8BAABfcmVscy8ucmVsc1BLAQItABQABgAIAAAAIQAtPfkDywAA&#10;AOIAAAAPAAAAAAAAAAAAAAAAAAcCAABkcnMvZG93bnJldi54bWxQSwUGAAAAAAMAAwC3AAAA/wIA&#10;AAAA&#10;" strokecolor="black [3213]">
                    <o:lock v:ext="edit" shapetype="f"/>
                  </v:line>
                  <v:rect id="Rectangle 1333404896" o:spid="_x0000_s1040" style="position:absolute;left:22518;top:47938;width:15079;height:9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bGxgAAAOMAAAAPAAAAZHJzL2Rvd25yZXYueG1sRE9fa8Iw&#10;EH8f+B3CCb7NVFukVqOMgaCwl6kf4GjOttpcahK1+umXwWCP9/t/y3VvWnEn5xvLCibjBARxaXXD&#10;lYLjYfOeg/ABWWNrmRQ8ycN6NXhbYqHtg7/pvg+ViCHsC1RQh9AVUvqyJoN+bDviyJ2sMxji6Sqp&#10;HT5iuGnlNElm0mDDsaHGjj5rKi/7m1GQZ9O2uRjvzfy6cWW/y8/V60up0bD/WIAI1Id/8Z97q+P8&#10;NE2zJMvnM/j9KQIgVz8AAAD//wMAUEsBAi0AFAAGAAgAAAAhANvh9svuAAAAhQEAABMAAAAAAAAA&#10;AAAAAAAAAAAAAFtDb250ZW50X1R5cGVzXS54bWxQSwECLQAUAAYACAAAACEAWvQsW78AAAAVAQAA&#10;CwAAAAAAAAAAAAAAAAAfAQAAX3JlbHMvLnJlbHNQSwECLQAUAAYACAAAACEAfypmxsYAAADjAAAA&#10;DwAAAAAAAAAAAAAAAAAHAgAAZHJzL2Rvd25yZXYueG1sUEsFBgAAAAADAAMAtwAAAPoCAAAAAA==&#10;" fillcolor="#ffc000" strokecolor="black [3213]" strokeweight="2pt">
                    <v:textbox>
                      <w:txbxContent>
                        <w:p w14:paraId="276A6EA6"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Environmental Consultant(s)</w:t>
                          </w:r>
                        </w:p>
                      </w:txbxContent>
                    </v:textbox>
                  </v:rect>
                  <v:rect id="Rectangle 103520676" o:spid="_x0000_s1041" style="position:absolute;left:3818;top:47938;width:15929;height:9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1NSxgAAAOIAAAAPAAAAZHJzL2Rvd25yZXYueG1sRE/dasIw&#10;FL4f+A7hCLubid3sumoUEYQNdjO3Bzg0x7banNQkarenXwbCLj++/8VqsJ24kA+tYw3TiQJBXDnT&#10;cq3h63P7UIAIEdlg55g0fFOA1XJ0t8DSuCt/0GUXa5FCOJSooYmxL6UMVUMWw8T1xInbO28xJuhr&#10;aTxeU7jtZKZULi22nBoa7GnTUHXcna2G4inr2qMNwb6ctr4a3opD/fOu9f14WM9BRBriv/jmfjVp&#10;vnqcZSp/zuHvUsIgl78AAAD//wMAUEsBAi0AFAAGAAgAAAAhANvh9svuAAAAhQEAABMAAAAAAAAA&#10;AAAAAAAAAAAAAFtDb250ZW50X1R5cGVzXS54bWxQSwECLQAUAAYACAAAACEAWvQsW78AAAAVAQAA&#10;CwAAAAAAAAAAAAAAAAAfAQAAX3JlbHMvLnJlbHNQSwECLQAUAAYACAAAACEAg6NTUsYAAADiAAAA&#10;DwAAAAAAAAAAAAAAAAAHAgAAZHJzL2Rvd25yZXYueG1sUEsFBgAAAAADAAMAtwAAAPoCAAAAAA==&#10;" fillcolor="#ffc000" strokecolor="black [3213]" strokeweight="2pt">
                    <v:textbox>
                      <w:txbxContent>
                        <w:p w14:paraId="39238F07" w14:textId="77777777" w:rsidR="00456E4E" w:rsidRPr="007A3D92" w:rsidRDefault="00456E4E" w:rsidP="00456E4E">
                          <w:pPr>
                            <w:jc w:val="cente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DOMLEC Secondee(s)</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56747786" o:spid="_x0000_s1042" type="#_x0000_t34" style="position:absolute;left:60713;top:32567;width:7894;height:2284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8yXyAAAAOIAAAAPAAAAZHJzL2Rvd25yZXYueG1sRE/PS8Mw&#10;FL4L/g/hCd5cOnFtV5eNIVTnwMO6Xbw9mmdb1rzEJtu6/94IgseP7/diNZpenGnwnWUF00kCgri2&#10;uuNGwWFfPuQgfEDW2FsmBVfysFre3iyw0PbCOzpXoRExhH2BCtoQXCGlr1sy6CfWEUfuyw4GQ4RD&#10;I/WAlxhuevmYJKk02HFsaNHRS0v1sToZBd9hXU1d/fZRuuP287U8za/viVbq/m5cP4MINIZ/8Z97&#10;o+P8WZo9ZVmewu+liEEufwAAAP//AwBQSwECLQAUAAYACAAAACEA2+H2y+4AAACFAQAAEwAAAAAA&#10;AAAAAAAAAAAAAAAAW0NvbnRlbnRfVHlwZXNdLnhtbFBLAQItABQABgAIAAAAIQBa9CxbvwAAABUB&#10;AAALAAAAAAAAAAAAAAAAAB8BAABfcmVscy8ucmVsc1BLAQItABQABgAIAAAAIQDoZ8yXyAAAAOIA&#10;AAAPAAAAAAAAAAAAAAAAAAcCAABkcnMvZG93bnJldi54bWxQSwUGAAAAAAMAAwC3AAAA/AIAAAAA&#10;" strokecolor="#4579b8 [3044]">
                    <o:lock v:ext="edit" shapetype="f"/>
                  </v:shape>
                  <v:roundrect id="Rectangle: Rounded Corners 1458236809" o:spid="_x0000_s1043" style="position:absolute;width:80171;height:567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DTkyAAAAOMAAAAPAAAAZHJzL2Rvd25yZXYueG1sRE/NTgIx&#10;EL6b8A7NmHiTrqi4LBRiTIwmhgPIhdtkO7vd0E7LtsLy9tTExON8/7NYDc6KE/Wx86zgYVyAIK69&#10;7rhVsPt+vy9BxISs0XomBReKsFqObhZYaX/mDZ22qRU5hGOFCkxKoZIy1oYcxrEPxJlrfO8w5bNv&#10;pe7xnMOdlZOimEqHHecGg4HeDNWH7Y9T0KTDpgnrr1AeX/R+HWf2w+ytUne3w+scRKIh/Yv/3J86&#10;z396LieP07KYwe9PGQC5vAIAAP//AwBQSwECLQAUAAYACAAAACEA2+H2y+4AAACFAQAAEwAAAAAA&#10;AAAAAAAAAAAAAAAAW0NvbnRlbnRfVHlwZXNdLnhtbFBLAQItABQABgAIAAAAIQBa9CxbvwAAABUB&#10;AAALAAAAAAAAAAAAAAAAAB8BAABfcmVscy8ucmVsc1BLAQItABQABgAIAAAAIQB2tDTkyAAAAOMA&#10;AAAPAAAAAAAAAAAAAAAAAAcCAABkcnMvZG93bnJldi54bWxQSwUGAAAAAAMAAwC3AAAA/AIAAAAA&#10;" filled="f" stroked="f" strokeweight="2pt"/>
                  <v:shape id="Connector: Elbow 971423085" o:spid="_x0000_s1044" type="#_x0000_t34" style="position:absolute;left:27173;top:42928;width:7894;height:2126;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bWczAAAAOIAAAAPAAAAZHJzL2Rvd25yZXYueG1sRI/RagIx&#10;FETfhf5DuIW+iGa1rW63RmlLC+JLce0H3G6u2aWbmyWJuvbrG6Hg4zAzZ5jFqretOJIPjWMFk3EG&#10;grhyumGj4Gv3McpBhIissXVMCs4UYLW8GSyw0O7EWzqW0YgE4VCggjrGrpAyVDVZDGPXESdv77zF&#10;mKQ3Uns8Jbht5TTLZtJiw2mhxo7eaqp+yoNVYNb796H//n0dmuqw6Tkvt+fPRqm72/7lGUSkPl7D&#10;/+21VvA0nzxM77P8ES6X0h2Qyz8AAAD//wMAUEsBAi0AFAAGAAgAAAAhANvh9svuAAAAhQEAABMA&#10;AAAAAAAAAAAAAAAAAAAAAFtDb250ZW50X1R5cGVzXS54bWxQSwECLQAUAAYACAAAACEAWvQsW78A&#10;AAAVAQAACwAAAAAAAAAAAAAAAAAfAQAAX3JlbHMvLnJlbHNQSwECLQAUAAYACAAAACEAmbW1nMwA&#10;AADiAAAADwAAAAAAAAAAAAAAAAAHAgAAZHJzL2Rvd25yZXYueG1sUEsFBgAAAAADAAMAtwAAAAAD&#10;AAAAAA==&#10;" strokecolor="#4579b8 [3044]">
                    <o:lock v:ext="edit" shapetype="f"/>
                  </v:shape>
                  <v:line id="Straight Connector 121617863" o:spid="_x0000_s1045" style="position:absolute;flip:y;visibility:visible;mso-wrap-style:square" from="9144,40044" to="9144,47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kh3yAAAAOIAAAAPAAAAZHJzL2Rvd25yZXYueG1sRE9Na8JA&#10;EL0X/A/LCL3VTbRESV1FBDEoaGt76HHITpPQ7GzMbk3qr+8WBI+P9z1f9qYWF2pdZVlBPIpAEOdW&#10;V1wo+HjfPM1AOI+ssbZMCn7JwXIxeJhjqm3Hb3Q5+UKEEHYpKii9b1IpXV6SQTeyDXHgvmxr0AfY&#10;FlK32IVwU8txFCXSYMWhocSG1iXl36cfoyDLeLe78ub4Gb+et35S7Q/P3VSpx2G/egHhqfd38c2d&#10;6TB/HCfxdJZM4P9SwCAXfwAAAP//AwBQSwECLQAUAAYACAAAACEA2+H2y+4AAACFAQAAEwAAAAAA&#10;AAAAAAAAAAAAAAAAW0NvbnRlbnRfVHlwZXNdLnhtbFBLAQItABQABgAIAAAAIQBa9CxbvwAAABUB&#10;AAALAAAAAAAAAAAAAAAAAB8BAABfcmVscy8ucmVsc1BLAQItABQABgAIAAAAIQAM1kh3yAAAAOIA&#10;AAAPAAAAAAAAAAAAAAAAAAcCAABkcnMvZG93bnJldi54bWxQSwUGAAAAAAMAAwC3AAAA/AIAAAAA&#10;" strokecolor="#4579b8 [3044]"/>
                  <v:shape id="Connector: Elbow 158956903" o:spid="_x0000_s1046" type="#_x0000_t34" style="position:absolute;left:28659;top:31061;width:188;height:3394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czxgAAAOIAAAAPAAAAZHJzL2Rvd25yZXYueG1sRE/Pa8Iw&#10;FL4P/B/CE3abiRuK7RpljA087GBVxOOjeWtKm5fSZFr/ezMY7Pjx/S42o+vEhYbQeNYwnykQxJU3&#10;DdcajofPpxWIEJENdp5Jw40CbNaThwJz469c0mUfa5FCOOSowcbY51KGypLDMPM9ceK+/eAwJjjU&#10;0gx4TeGuk89KLaXDhlODxZ7eLVXt/sdpKPsdKba78vyVnU/zD9tU7XjT+nE6vr2CiDTGf/Gfe2vS&#10;/MUqWywz9QK/lxIGub4DAAD//wMAUEsBAi0AFAAGAAgAAAAhANvh9svuAAAAhQEAABMAAAAAAAAA&#10;AAAAAAAAAAAAAFtDb250ZW50X1R5cGVzXS54bWxQSwECLQAUAAYACAAAACEAWvQsW78AAAAVAQAA&#10;CwAAAAAAAAAAAAAAAAAfAQAAX3JlbHMvLnJlbHNQSwECLQAUAAYACAAAACEAzMf3M8YAAADiAAAA&#10;DwAAAAAAAAAAAAAAAAAHAgAAZHJzL2Rvd25yZXYueG1sUEsFBgAAAAADAAMAtwAAAPoCAAAAAA==&#10;" adj="-262270" strokecolor="#4579b8 [3044]"/>
                  <v:shape id="Connector: Elbow 1478882206" o:spid="_x0000_s1047" type="#_x0000_t34" style="position:absolute;left:42892;top:-2915;width:127;height:61848;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4pxQAAAOMAAAAPAAAAZHJzL2Rvd25yZXYueG1sRE9fT8Iw&#10;EH834Ts0R+KbdEyCdVCIMWJ8BQ3Pl/VcB+t1tHXMb29NTHy83/9bb0fXiYFCbD1rmM8KEMS1Ny03&#10;Gj7ed3cKREzIBjvPpOGbImw3k5s1VsZfeU/DITUih3CsUINNqa+kjLUlh3Hme+LMffrgMOUzNNIE&#10;vOZw18myKJbSYcu5wWJPz5bq8+HLaXhZoN27Y1AqDpfH9v503J3Cq9a30/FpBSLRmP7Ff+43k+cv&#10;HpRSZVks4fenDIDc/AAAAP//AwBQSwECLQAUAAYACAAAACEA2+H2y+4AAACFAQAAEwAAAAAAAAAA&#10;AAAAAAAAAAAAW0NvbnRlbnRfVHlwZXNdLnhtbFBLAQItABQABgAIAAAAIQBa9CxbvwAAABUBAAAL&#10;AAAAAAAAAAAAAAAAAB8BAABfcmVscy8ucmVsc1BLAQItABQABgAIAAAAIQAQS/4pxQAAAOMAAAAP&#10;AAAAAAAAAAAAAAAAAAcCAABkcnMvZG93bnJldi54bWxQSwUGAAAAAAMAAwC3AAAA+QIAAAAA&#10;" adj="388800" strokecolor="#4579b8 [3044]"/>
                  <v:line id="Straight Connector 1686182342" o:spid="_x0000_s1048" style="position:absolute;flip:y;visibility:visible;mso-wrap-style:square" from="32183,25806" to="32183,28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lrnyQAAAOMAAAAPAAAAZHJzL2Rvd25yZXYueG1sRE9LS8NA&#10;EL4L/odlBG92k7SkIXZbRCiGCn3pweOQnSah2dmYXZvor3cLgsf53rNYjaYVF+pdY1lBPIlAEJdW&#10;N1wpeH9bP2QgnEfW2FomBd/kYLW8vVlgru3AB7ocfSVCCLscFdTed7mUrqzJoJvYjjhwJ9sb9OHs&#10;K6l7HEK4aWUSRak02HBoqLGj55rK8/HLKCgK3mx+eL37iPefL37avG5nw1yp+7vx6RGEp9H/i//c&#10;hQ7z0yyNs2Q6S+D6UwBALn8BAAD//wMAUEsBAi0AFAAGAAgAAAAhANvh9svuAAAAhQEAABMAAAAA&#10;AAAAAAAAAAAAAAAAAFtDb250ZW50X1R5cGVzXS54bWxQSwECLQAUAAYACAAAACEAWvQsW78AAAAV&#10;AQAACwAAAAAAAAAAAAAAAAAfAQAAX3JlbHMvLnJlbHNQSwECLQAUAAYACAAAACEATAZa58kAAADj&#10;AAAADwAAAAAAAAAAAAAAAAAHAgAAZHJzL2Rvd25yZXYueG1sUEsFBgAAAAADAAMAtwAAAP0CAAAA&#10;AA==&#10;" strokecolor="#4579b8 [3044]"/>
                  <v:line id="Straight Connector 205683737" o:spid="_x0000_s1049" style="position:absolute;flip:y;visibility:visible;mso-wrap-style:square" from="53236,25806" to="53236,28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Ue4zAAAAOIAAAAPAAAAZHJzL2Rvd25yZXYueG1sRI9Pa8JA&#10;FMTvhX6H5RV6qxtNayR1lSJIgwXrv4PHR/Y1Cc2+jdnVpP30bqHgcZiZ3zDTeW9qcaHWVZYVDAcR&#10;COLc6ooLBYf98mkCwnlkjbVlUvBDDuaz+7spptp2vKXLzhciQNilqKD0vkmldHlJBt3ANsTB+7Kt&#10;QR9kW0jdYhfgppajKBpLgxWHhRIbWpSUf+/ORkGW8Wr1y8vP43Bzevdx9bF+7hKlHh/6t1cQnnp/&#10;C/+3M61gFL2MJ3ESJ/B3KdwBObsCAAD//wMAUEsBAi0AFAAGAAgAAAAhANvh9svuAAAAhQEAABMA&#10;AAAAAAAAAAAAAAAAAAAAAFtDb250ZW50X1R5cGVzXS54bWxQSwECLQAUAAYACAAAACEAWvQsW78A&#10;AAAVAQAACwAAAAAAAAAAAAAAAAAfAQAAX3JlbHMvLnJlbHNQSwECLQAUAAYACAAAACEAFh1HuMwA&#10;AADiAAAADwAAAAAAAAAAAAAAAAAHAgAAZHJzL2Rvd25yZXYueG1sUEsFBgAAAAADAAMAtwAAAAAD&#10;AAAAAA==&#10;" strokecolor="#4579b8 [3044]"/>
                  <v:line id="Straight Connector 652825654" o:spid="_x0000_s1050" style="position:absolute;flip:y;visibility:visible;mso-wrap-style:square" from="60407,44066" to="60506,47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xf0zAAAAOIAAAAPAAAAZHJzL2Rvd25yZXYueG1sRI9BS8NA&#10;FITvgv9heUJv7aZpE0vstkihGFpotXrw+Mg+k2D2bZpdm+ivd4WCx2FmvmGW68E04kKdqy0rmE4i&#10;EMSF1TWXCt5et+MFCOeRNTaWScE3OVivbm+WmGnb8wtdTr4UAcIuQwWV920mpSsqMugmtiUO3oft&#10;DPogu1LqDvsAN42MoyiVBmsOCxW2tKmo+Dx9GQV5zrvdD2+P79Pn85Of1fvDvL9XanQ3PD6A8DT4&#10;//C1nWsFaRIv4iRN5vB3KdwBufoFAAD//wMAUEsBAi0AFAAGAAgAAAAhANvh9svuAAAAhQEAABMA&#10;AAAAAAAAAAAAAAAAAAAAAFtDb250ZW50X1R5cGVzXS54bWxQSwECLQAUAAYACAAAACEAWvQsW78A&#10;AAAVAQAACwAAAAAAAAAAAAAAAAAfAQAAX3JlbHMvLnJlbHNQSwECLQAUAAYACAAAACEAggsX9MwA&#10;AADiAAAADwAAAAAAAAAAAAAAAAAHAgAAZHJzL2Rvd25yZXYueG1sUEsFBgAAAAADAAMAtwAAAAAD&#10;AAAAAA==&#10;" strokecolor="#4579b8 [3044]"/>
                </v:group>
                <v:shapetype id="_x0000_t202" coordsize="21600,21600" o:spt="202" path="m,l,21600r21600,l21600,xe">
                  <v:stroke joinstyle="miter"/>
                  <v:path gradientshapeok="t" o:connecttype="rect"/>
                </v:shapetype>
                <v:shape id="TextBox 12" o:spid="_x0000_s1051" type="#_x0000_t202" style="position:absolute;left:4598;top:52729;width:7795;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40HyQAAAOIAAAAPAAAAZHJzL2Rvd25yZXYueG1sRI9bi8Iw&#10;FITfBf9DOAu+aeJ1d7tGEUXYJ0X3Avt2aI5tsTkpTbTdf28EwcdhZr5h5svWluJKtS8caxgOFAji&#10;1JmCMw3fX9v+GwgfkA2WjknDP3lYLrqdOSbGNXyg6zFkIkLYJ6ghD6FKpPRpThb9wFXE0Tu52mKI&#10;ss6kqbGJcFvKkVIzabHguJBjReuc0vPxYjX87E5/vxO1zzZ2WjWuVZLtu9S699KuPkAEasMz/Gh/&#10;Gg3T1/F4pGbDCdwvxTsgFzcAAAD//wMAUEsBAi0AFAAGAAgAAAAhANvh9svuAAAAhQEAABMAAAAA&#10;AAAAAAAAAAAAAAAAAFtDb250ZW50X1R5cGVzXS54bWxQSwECLQAUAAYACAAAACEAWvQsW78AAAAV&#10;AQAACwAAAAAAAAAAAAAAAAAfAQAAX3JlbHMvLnJlbHNQSwECLQAUAAYACAAAACEAaSuNB8kAAADi&#10;AAAADwAAAAAAAAAAAAAAAAAHAgAAZHJzL2Rvd25yZXYueG1sUEsFBgAAAAADAAMAtwAAAP0CAAAA&#10;AA==&#10;" filled="f" stroked="f">
                  <v:textbox>
                    <w:txbxContent>
                      <w:p w14:paraId="2432C647" w14:textId="77777777" w:rsidR="00456E4E" w:rsidRPr="007A3D92" w:rsidRDefault="00456E4E" w:rsidP="00456E4E">
                        <w:pPr>
                          <w:rPr>
                            <w:rFonts w:asciiTheme="minorHAnsi" w:cstheme="minorBidi"/>
                            <w:b/>
                            <w:bCs/>
                            <w:color w:val="000000" w:themeColor="text1"/>
                            <w:kern w:val="24"/>
                            <w:sz w:val="20"/>
                            <w:szCs w:val="20"/>
                          </w:rPr>
                        </w:pPr>
                        <w:r w:rsidRPr="007A3D92">
                          <w:rPr>
                            <w:rFonts w:asciiTheme="minorHAnsi" w:cstheme="minorBidi"/>
                            <w:b/>
                            <w:bCs/>
                            <w:color w:val="000000" w:themeColor="text1"/>
                            <w:kern w:val="24"/>
                            <w:sz w:val="20"/>
                            <w:szCs w:val="20"/>
                            <w:u w:val="single"/>
                          </w:rPr>
                          <w:t xml:space="preserve">Legend </w:t>
                        </w:r>
                      </w:p>
                    </w:txbxContent>
                  </v:textbox>
                </v:shape>
                <v:rect id="Rectangle 1966871550" o:spid="_x0000_s1052" style="position:absolute;left:26446;top:53101;width:4267;height:2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x3zAAAAOMAAAAPAAAAZHJzL2Rvd25yZXYueG1sRI/NTsMw&#10;EITvSLyDtUhcEHWKlLRN61b8CAlOqC3ivI23dkS8jmyThj49PiD1uLuzM/OtNqPrxEAhtp4VTCcF&#10;COLG65aNgs/96/0cREzIGjvPpOCXImzW11crrLU/8ZaGXTIim3CsUYFNqa+ljI0lh3Hie+J8O/rg&#10;MOUxGKkDnrK56+RDUVTSYcs5wWJPz5aa792PUzALH4e7l/MCt+/HJ/u1L80wnI1Stzfj4xJEojFd&#10;xP/fbzrXX1TVfDYty0yRmfIC5PoPAAD//wMAUEsBAi0AFAAGAAgAAAAhANvh9svuAAAAhQEAABMA&#10;AAAAAAAAAAAAAAAAAAAAAFtDb250ZW50X1R5cGVzXS54bWxQSwECLQAUAAYACAAAACEAWvQsW78A&#10;AAAVAQAACwAAAAAAAAAAAAAAAAAfAQAAX3JlbHMvLnJlbHNQSwECLQAUAAYACAAAACEAs/qsd8wA&#10;AADjAAAADwAAAAAAAAAAAAAAAAAHAgAAZHJzL2Rvd25yZXYueG1sUEsFBgAAAAADAAMAtwAAAAAD&#10;AAAAAA==&#10;" fillcolor="#ffc000" strokecolor="black [3213]" strokeweight="3pt">
                  <v:shadow on="t" color="black" opacity="24903f" origin=",.5" offset="0,.55556mm"/>
                </v:rect>
                <v:rect id="Rectangle 652650815" o:spid="_x0000_s1053" style="position:absolute;left:12394;top:52860;width:4267;height: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QNVyQAAAOIAAAAPAAAAZHJzL2Rvd25yZXYueG1sRI/NasMw&#10;EITvhb6D2EBvjZyATeJECaGlNIcemp8HWKyNLWKtjKTYbp8+KhRyHGbmG2a9HW0revLBOFYwm2Yg&#10;iCunDdcKzqeP1wWIEJE1to5JwQ8F2G6en9ZYajfwgfpjrEWCcChRQRNjV0oZqoYshqnriJN3cd5i&#10;TNLXUnscEty2cp5lhbRoOC002NFbQ9X1eLMK/NgP+tMsOa9+l+bdf9W378tOqZfJuFuBiDTGR/i/&#10;vdcKinxe5NlilsPfpXQH5OYOAAD//wMAUEsBAi0AFAAGAAgAAAAhANvh9svuAAAAhQEAABMAAAAA&#10;AAAAAAAAAAAAAAAAAFtDb250ZW50X1R5cGVzXS54bWxQSwECLQAUAAYACAAAACEAWvQsW78AAAAV&#10;AQAACwAAAAAAAAAAAAAAAAAfAQAAX3JlbHMvLnJlbHNQSwECLQAUAAYACAAAACEAIMEDVckAAADi&#10;AAAADwAAAAAAAAAAAAAAAAAHAgAAZHJzL2Rvd25yZXYueG1sUEsFBgAAAAADAAMAtwAAAP0CAAAA&#10;AA==&#10;" filled="f" strokecolor="#0a121c [484]" strokeweight="2pt"/>
                <v:shape id="TextBox 17" o:spid="_x0000_s1054" type="#_x0000_t202" style="position:absolute;left:16339;top:52742;width:9068;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J8ywAAAOMAAAAPAAAAZHJzL2Rvd25yZXYueG1sRI9PT8Mw&#10;DMXvSHyHyEjcWFLoGJRl07QJidMmyh+Jm9V4bUXjVE22lm+PD0gc7ff83s/L9eQ7daYhtoEtZDMD&#10;irgKruXawvvb880DqJiQHXaBycIPRVivLi+WWLgw8iudy1QrCeFYoIUmpb7QOlYNeYyz0BOLdgyD&#10;xyTjUGs34CjhvtO3xtxrjy1LQ4M9bRuqvsuTt/CxP3595uZQ7/y8H8NkNPtHbe311bR5ApVoSv/m&#10;v+sXJ/h5li1MfrcQaPlJFqBXvwAAAP//AwBQSwECLQAUAAYACAAAACEA2+H2y+4AAACFAQAAEwAA&#10;AAAAAAAAAAAAAAAAAAAAW0NvbnRlbnRfVHlwZXNdLnhtbFBLAQItABQABgAIAAAAIQBa9CxbvwAA&#10;ABUBAAALAAAAAAAAAAAAAAAAAB8BAABfcmVscy8ucmVsc1BLAQItABQABgAIAAAAIQDna+J8ywAA&#10;AOMAAAAPAAAAAAAAAAAAAAAAAAcCAABkcnMvZG93bnJldi54bWxQSwUGAAAAAAMAAwC3AAAA/wIA&#10;AAAA&#10;" filled="f" stroked="f">
                  <v:textbox>
                    <w:txbxContent>
                      <w:p w14:paraId="4AED5740" w14:textId="77777777" w:rsidR="00456E4E" w:rsidRPr="007A3D92" w:rsidRDefault="00456E4E" w:rsidP="00456E4E">
                        <w:pP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 xml:space="preserve">Existing Staff </w:t>
                        </w:r>
                      </w:p>
                    </w:txbxContent>
                  </v:textbox>
                </v:shape>
                <v:shape id="TextBox 18" o:spid="_x0000_s1055" type="#_x0000_t202" style="position:absolute;left:31389;top:52672;width:10135;height:3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9nayQAAAOIAAAAPAAAAZHJzL2Rvd25yZXYueG1sRI9Pa8JA&#10;FMTvhX6H5RW81V3/BU1dpVQETxZtFbw9ss8kNPs2ZFcTv70rFDwOM/MbZr7sbCWu1PjSsYZBX4Eg&#10;zpwpOdfw+7N+n4LwAdlg5Zg03MjDcvH6MsfUuJZ3dN2HXEQI+xQ1FCHUqZQ+K8ii77uaOHpn11gM&#10;UTa5NA22EW4rOVQqkRZLjgsF1vRVUPa3v1gNh+35dByr73xlJ3XrOiXZzqTWvbfu8wNEoC48w//t&#10;jdEwHiVqMpwlA3hcindALu4AAAD//wMAUEsBAi0AFAAGAAgAAAAhANvh9svuAAAAhQEAABMAAAAA&#10;AAAAAAAAAAAAAAAAAFtDb250ZW50X1R5cGVzXS54bWxQSwECLQAUAAYACAAAACEAWvQsW78AAAAV&#10;AQAACwAAAAAAAAAAAAAAAAAfAQAAX3JlbHMvLnJlbHNQSwECLQAUAAYACAAAACEA9KvZ2skAAADi&#10;AAAADwAAAAAAAAAAAAAAAAAHAgAAZHJzL2Rvd25yZXYueG1sUEsFBgAAAAADAAMAtwAAAP0CAAAA&#10;AA==&#10;" filled="f" stroked="f">
                  <v:textbox>
                    <w:txbxContent>
                      <w:p w14:paraId="0E391AB4" w14:textId="77777777" w:rsidR="00456E4E" w:rsidRPr="007A3D92" w:rsidRDefault="00456E4E" w:rsidP="00456E4E">
                        <w:pPr>
                          <w:rPr>
                            <w:rFonts w:asciiTheme="minorHAnsi" w:cstheme="minorBidi"/>
                            <w:color w:val="000000" w:themeColor="text1"/>
                            <w:kern w:val="24"/>
                            <w:sz w:val="20"/>
                            <w:szCs w:val="20"/>
                          </w:rPr>
                        </w:pPr>
                        <w:r w:rsidRPr="007A3D92">
                          <w:rPr>
                            <w:rFonts w:asciiTheme="minorHAnsi" w:cstheme="minorBidi"/>
                            <w:color w:val="000000" w:themeColor="text1"/>
                            <w:kern w:val="24"/>
                            <w:sz w:val="20"/>
                            <w:szCs w:val="20"/>
                          </w:rPr>
                          <w:t xml:space="preserve">Proposed Staff </w:t>
                        </w:r>
                      </w:p>
                    </w:txbxContent>
                  </v:textbox>
                </v:shape>
                <w10:anchorlock/>
              </v:group>
            </w:pict>
          </mc:Fallback>
        </mc:AlternateContent>
      </w:r>
    </w:p>
    <w:p w14:paraId="124DCB4C" w14:textId="7DC4AEA1" w:rsidR="00CF3352" w:rsidRPr="004A2435" w:rsidRDefault="00CF3352" w:rsidP="00CF3352">
      <w:pPr>
        <w:pStyle w:val="Caption"/>
      </w:pPr>
      <w:bookmarkStart w:id="162" w:name="_Toc151116468"/>
      <w:r w:rsidRPr="004A2435">
        <w:t xml:space="preserve">Figure </w:t>
      </w:r>
      <w:r w:rsidRPr="004A2435">
        <w:fldChar w:fldCharType="begin"/>
      </w:r>
      <w:r w:rsidRPr="004A2435">
        <w:instrText xml:space="preserve"> STYLEREF 1 \s </w:instrText>
      </w:r>
      <w:r w:rsidRPr="004A2435">
        <w:fldChar w:fldCharType="separate"/>
      </w:r>
      <w:r>
        <w:rPr>
          <w:noProof/>
        </w:rPr>
        <w:t>7</w:t>
      </w:r>
      <w:r w:rsidRPr="004A2435">
        <w:fldChar w:fldCharType="end"/>
      </w:r>
      <w:r w:rsidRPr="004A2435">
        <w:t>.</w:t>
      </w:r>
      <w:r w:rsidRPr="004A2435">
        <w:fldChar w:fldCharType="begin"/>
      </w:r>
      <w:r w:rsidRPr="004A2435">
        <w:instrText xml:space="preserve"> SEQ Figure \* ARABIC \s 1 </w:instrText>
      </w:r>
      <w:r w:rsidRPr="004A2435">
        <w:fldChar w:fldCharType="separate"/>
      </w:r>
      <w:r>
        <w:rPr>
          <w:noProof/>
        </w:rPr>
        <w:t>1</w:t>
      </w:r>
      <w:r w:rsidRPr="004A2435">
        <w:fldChar w:fldCharType="end"/>
      </w:r>
      <w:r w:rsidRPr="004A2435">
        <w:t xml:space="preserve">. </w:t>
      </w:r>
      <w:r w:rsidR="00436AF5">
        <w:t>DGDC Organogram</w:t>
      </w:r>
      <w:bookmarkEnd w:id="162"/>
    </w:p>
    <w:p w14:paraId="2DCEFDD3" w14:textId="77777777" w:rsidR="00FA4869" w:rsidRDefault="00FA4869"/>
    <w:p w14:paraId="49FCEB7C" w14:textId="16745386" w:rsidR="00D47AA1" w:rsidRDefault="00D21613">
      <w:pPr>
        <w:pStyle w:val="Heading3"/>
      </w:pPr>
      <w:r>
        <w:t>Owner’s</w:t>
      </w:r>
      <w:r w:rsidR="0082230D">
        <w:t xml:space="preserve"> </w:t>
      </w:r>
      <w:r w:rsidR="00B9651C">
        <w:t>Engineer</w:t>
      </w:r>
      <w:r w:rsidR="008F54C3">
        <w:t>, the Project Manager</w:t>
      </w:r>
    </w:p>
    <w:p w14:paraId="49FCEB7D" w14:textId="0A183A62" w:rsidR="00D47AA1" w:rsidRDefault="7D3D2192">
      <w:r>
        <w:t xml:space="preserve">The </w:t>
      </w:r>
      <w:r w:rsidR="7D77659C">
        <w:t xml:space="preserve">Project </w:t>
      </w:r>
      <w:r w:rsidR="5F1B55F9">
        <w:t>Manager</w:t>
      </w:r>
      <w:r w:rsidR="7D77659C">
        <w:t xml:space="preserve"> (</w:t>
      </w:r>
      <w:r w:rsidR="273E0B82">
        <w:t>Owner’s</w:t>
      </w:r>
      <w:r w:rsidR="037DA9AA">
        <w:t xml:space="preserve"> </w:t>
      </w:r>
      <w:r w:rsidR="6A69D369">
        <w:t>Engineer</w:t>
      </w:r>
      <w:r w:rsidR="7D77659C">
        <w:t>)</w:t>
      </w:r>
      <w:r w:rsidR="037DA9AA">
        <w:t xml:space="preserve"> </w:t>
      </w:r>
      <w:r w:rsidR="5F1B55F9">
        <w:t xml:space="preserve">is appointed by the </w:t>
      </w:r>
      <w:r w:rsidR="79910121">
        <w:t>Employer (</w:t>
      </w:r>
      <w:r w:rsidR="5F1B55F9">
        <w:t>DGDC</w:t>
      </w:r>
      <w:r w:rsidR="79910121">
        <w:t>)</w:t>
      </w:r>
      <w:r w:rsidR="5F1B55F9">
        <w:t xml:space="preserve"> to per</w:t>
      </w:r>
      <w:r w:rsidR="79910121">
        <w:t>form duties dele</w:t>
      </w:r>
      <w:r w:rsidR="00F56481">
        <w:t>ga</w:t>
      </w:r>
      <w:r w:rsidR="79910121">
        <w:t xml:space="preserve">ted by the Employer. </w:t>
      </w:r>
      <w:r w:rsidR="33452953">
        <w:t>The Owner</w:t>
      </w:r>
      <w:r w:rsidR="7C0D84B7">
        <w:t>'</w:t>
      </w:r>
      <w:r w:rsidR="33452953">
        <w:t xml:space="preserve">s Engineer </w:t>
      </w:r>
      <w:r w:rsidR="037DA9AA">
        <w:t xml:space="preserve">will be responsible for </w:t>
      </w:r>
      <w:r>
        <w:t xml:space="preserve">the </w:t>
      </w:r>
      <w:r w:rsidR="037DA9AA">
        <w:t xml:space="preserve">supervision of environmental and social mitigation measures as per ESMP and compliance monitoring of the construction contractor’s </w:t>
      </w:r>
      <w:r w:rsidR="037DA9AA">
        <w:lastRenderedPageBreak/>
        <w:t xml:space="preserve">activities and prepare periodic monitoring reports for submission to WB and </w:t>
      </w:r>
      <w:r w:rsidR="494AB965">
        <w:t>DGDC</w:t>
      </w:r>
      <w:r w:rsidR="037DA9AA">
        <w:t>.</w:t>
      </w:r>
      <w:r w:rsidR="6FC41515">
        <w:t>,</w:t>
      </w:r>
      <w:r w:rsidR="037DA9AA">
        <w:t xml:space="preserve"> </w:t>
      </w:r>
      <w:r w:rsidR="17FC8E44">
        <w:t>r</w:t>
      </w:r>
      <w:r w:rsidR="037DA9AA">
        <w:t>eview monthly monitoring report</w:t>
      </w:r>
      <w:r>
        <w:t>s</w:t>
      </w:r>
      <w:r w:rsidR="037DA9AA">
        <w:t xml:space="preserve"> submitted by Contractors, </w:t>
      </w:r>
      <w:r w:rsidR="1E8B29E5">
        <w:t>i</w:t>
      </w:r>
      <w:r w:rsidR="037DA9AA">
        <w:t xml:space="preserve">dentify needed corrective actions and follow-up actions, </w:t>
      </w:r>
      <w:r w:rsidR="449BDB52">
        <w:t>c</w:t>
      </w:r>
      <w:r w:rsidR="037DA9AA">
        <w:t>onduct regular site inspection</w:t>
      </w:r>
      <w:r>
        <w:t>s</w:t>
      </w:r>
      <w:r w:rsidR="037DA9AA">
        <w:t xml:space="preserve"> to validate monitoring reports and identify unanticipated environmental impacts, </w:t>
      </w:r>
      <w:r w:rsidR="0329A6FC">
        <w:t>c</w:t>
      </w:r>
      <w:r w:rsidR="037DA9AA">
        <w:t xml:space="preserve">ompel contractors to take corrective actions within </w:t>
      </w:r>
      <w:r>
        <w:t xml:space="preserve">the </w:t>
      </w:r>
      <w:r w:rsidR="037DA9AA">
        <w:t xml:space="preserve">specified timeframe to address non-compliances, organize stakeholder consultations workshops that will serve as the external monitoring mechanism for the project. </w:t>
      </w:r>
      <w:r w:rsidR="56991F94">
        <w:t>Sofre</w:t>
      </w:r>
      <w:r w:rsidR="1A4E07B4">
        <w:t>co</w:t>
      </w:r>
      <w:r w:rsidR="33452953">
        <w:t xml:space="preserve"> was engaged</w:t>
      </w:r>
      <w:r w:rsidR="43D6134E">
        <w:t xml:space="preserve"> as the Owner’s Engineer</w:t>
      </w:r>
      <w:r w:rsidR="00930B82">
        <w:t xml:space="preserve"> and will be re</w:t>
      </w:r>
      <w:r w:rsidR="00306B9F">
        <w:t>sponsible for carrying out the above tasks</w:t>
      </w:r>
      <w:r w:rsidR="43D6134E">
        <w:t xml:space="preserve">. </w:t>
      </w:r>
      <w:r w:rsidR="33452953">
        <w:t xml:space="preserve"> </w:t>
      </w:r>
      <w:r w:rsidR="037DA9AA">
        <w:t>The</w:t>
      </w:r>
      <w:r w:rsidR="6A69D369">
        <w:t xml:space="preserve"> Engineer’s</w:t>
      </w:r>
      <w:r w:rsidR="037DA9AA">
        <w:t xml:space="preserve"> team includes one </w:t>
      </w:r>
      <w:r w:rsidR="43D6134E">
        <w:t xml:space="preserve">EHS Specialist </w:t>
      </w:r>
      <w:r w:rsidR="037DA9AA">
        <w:t xml:space="preserve">and </w:t>
      </w:r>
      <w:r w:rsidR="43D6134E">
        <w:t xml:space="preserve">one Social Risks Management </w:t>
      </w:r>
      <w:r w:rsidR="7C0D84B7">
        <w:t>special</w:t>
      </w:r>
      <w:r w:rsidR="43D6134E">
        <w:t xml:space="preserve">ist </w:t>
      </w:r>
      <w:r w:rsidR="037DA9AA">
        <w:t xml:space="preserve">who shall directly assist the </w:t>
      </w:r>
      <w:r w:rsidR="494AB965">
        <w:t>DGDC</w:t>
      </w:r>
      <w:r w:rsidR="037DA9AA">
        <w:t xml:space="preserve"> with its duties.</w:t>
      </w:r>
    </w:p>
    <w:p w14:paraId="43C5BC79" w14:textId="3DE605BA" w:rsidR="008C7981" w:rsidRDefault="008C7981" w:rsidP="008C7981">
      <w:pPr>
        <w:pStyle w:val="Heading3"/>
      </w:pPr>
      <w:r>
        <w:t>Independent E&amp;S Consultant</w:t>
      </w:r>
    </w:p>
    <w:p w14:paraId="427CC1F4" w14:textId="2F6897B5" w:rsidR="008C7981" w:rsidRDefault="00685FE4">
      <w:r>
        <w:t>DGDC will engage an Independent E&amp;S Consultan</w:t>
      </w:r>
      <w:r w:rsidR="00706669">
        <w:t xml:space="preserve">t to </w:t>
      </w:r>
      <w:r w:rsidR="00706669" w:rsidRPr="00706669">
        <w:t xml:space="preserve">verify compliance with environmental, social, health and safety (ESHS) performance of the Project, including but not limited to the implementation of the ESCP, implementation of </w:t>
      </w:r>
      <w:r w:rsidR="00B47800">
        <w:t>ESMP, BMP, RAP</w:t>
      </w:r>
      <w:r w:rsidR="00706669" w:rsidRPr="00706669">
        <w:t>, stakeholder engagement activities, and functioning of the grievance redress mechanism</w:t>
      </w:r>
      <w:r w:rsidR="00B47800">
        <w:t xml:space="preserve">. </w:t>
      </w:r>
      <w:r w:rsidR="00EE650F">
        <w:t>The Independent Consultant team will include an environmental specialist and a social specialist.</w:t>
      </w:r>
    </w:p>
    <w:p w14:paraId="49FCEB7E" w14:textId="25DE5D34" w:rsidR="00D47AA1" w:rsidRDefault="005724D8">
      <w:pPr>
        <w:pStyle w:val="Heading3"/>
      </w:pPr>
      <w:r>
        <w:t xml:space="preserve"> </w:t>
      </w:r>
      <w:r w:rsidR="0082230D">
        <w:t>Contractor</w:t>
      </w:r>
      <w:r>
        <w:t>s</w:t>
      </w:r>
    </w:p>
    <w:p w14:paraId="49FCEB7F" w14:textId="0CDE07B8" w:rsidR="00D47AA1" w:rsidRDefault="65C8CE0B">
      <w:r>
        <w:t>The Project will engage</w:t>
      </w:r>
      <w:r w:rsidR="45A525F7">
        <w:t xml:space="preserve"> one or</w:t>
      </w:r>
      <w:r>
        <w:t xml:space="preserve"> two  Contractors, one for </w:t>
      </w:r>
      <w:r w:rsidR="7D3D2192">
        <w:t xml:space="preserve">the </w:t>
      </w:r>
      <w:r>
        <w:t xml:space="preserve">transmission line network and the other for </w:t>
      </w:r>
      <w:r w:rsidR="29665EB6">
        <w:t xml:space="preserve">substation construction. The contractors will be responsible for the detailed design and construction. </w:t>
      </w:r>
      <w:r w:rsidR="037DA9AA">
        <w:t xml:space="preserve">The </w:t>
      </w:r>
      <w:r w:rsidR="6A69D369">
        <w:t xml:space="preserve"> </w:t>
      </w:r>
      <w:r w:rsidR="037DA9AA">
        <w:t>Contractor</w:t>
      </w:r>
      <w:r w:rsidR="6A69D369">
        <w:t>s</w:t>
      </w:r>
      <w:r w:rsidR="037DA9AA">
        <w:t xml:space="preserve"> shall be primarily responsible for the implementation and internal monitoring of all environmental and social management measures associated with Project design and construction, develop a Contractor’s Environmental and Social Management Plan C</w:t>
      </w:r>
      <w:r w:rsidR="5E4120EA">
        <w:t>-</w:t>
      </w:r>
      <w:r w:rsidR="037DA9AA">
        <w:t xml:space="preserve">ESMP based on </w:t>
      </w:r>
      <w:r w:rsidR="7D3D2192">
        <w:t xml:space="preserve">the </w:t>
      </w:r>
      <w:r w:rsidR="037DA9AA">
        <w:t xml:space="preserve">ESMP of the project, which addresses all applicable construction phase, and revise it as needed </w:t>
      </w:r>
      <w:proofErr w:type="gramStart"/>
      <w:r w:rsidR="037DA9AA">
        <w:t>in order to</w:t>
      </w:r>
      <w:proofErr w:type="gramEnd"/>
      <w:r w:rsidR="037DA9AA">
        <w:t xml:space="preserve"> obtain approval from </w:t>
      </w:r>
      <w:r w:rsidR="45A525F7">
        <w:t xml:space="preserve">Owner’s </w:t>
      </w:r>
      <w:r w:rsidR="5E4120EA">
        <w:t>Engineer</w:t>
      </w:r>
      <w:r w:rsidR="037DA9AA">
        <w:t>/</w:t>
      </w:r>
      <w:r w:rsidR="494AB965">
        <w:t>DGDC</w:t>
      </w:r>
      <w:r w:rsidR="037DA9AA">
        <w:t xml:space="preserve">. The Contractor shall have the sole responsibility for all activities on sites under its control for the duration of construction. This includes the activities of all subcontractors, whether employed or contracted directly or indirectly by the Contractor. Accordingly, it shall be the Contractor’s responsibility to ensure that all activities are compliant with Project plans, permit and approval conditions, and any other statutory requirements. </w:t>
      </w:r>
      <w:r w:rsidR="5E4120EA">
        <w:t xml:space="preserve">The Contractors will employ the E&amp;S staff </w:t>
      </w:r>
      <w:r w:rsidR="037DA9AA">
        <w:t xml:space="preserve">to oversee the Project’s </w:t>
      </w:r>
      <w:r w:rsidR="6E870D51">
        <w:t>E&amp;S</w:t>
      </w:r>
      <w:r w:rsidR="037DA9AA">
        <w:t xml:space="preserve"> performance and ensure that staffing and resources are adequate, commensurate with the magnitude and timing of work and potential </w:t>
      </w:r>
      <w:r w:rsidR="6E870D51">
        <w:t>E&amp;S</w:t>
      </w:r>
      <w:r w:rsidR="037DA9AA">
        <w:t xml:space="preserve"> risks</w:t>
      </w:r>
      <w:r w:rsidR="197686BC">
        <w:t>,</w:t>
      </w:r>
      <w:r w:rsidR="037DA9AA">
        <w:t xml:space="preserve">  </w:t>
      </w:r>
      <w:r w:rsidR="7B476948">
        <w:t>s</w:t>
      </w:r>
      <w:r w:rsidR="037DA9AA">
        <w:t xml:space="preserve">ubmit monthly report to </w:t>
      </w:r>
      <w:r w:rsidR="5E4120EA">
        <w:t>Engineer</w:t>
      </w:r>
      <w:r w:rsidR="037DA9AA">
        <w:t>/</w:t>
      </w:r>
      <w:r w:rsidR="494AB965">
        <w:t>DGDC</w:t>
      </w:r>
      <w:r w:rsidR="037DA9AA">
        <w:t xml:space="preserve"> on the status of ESMP implementation</w:t>
      </w:r>
      <w:r w:rsidR="6926CAEE">
        <w:t>,</w:t>
      </w:r>
      <w:r w:rsidR="037DA9AA">
        <w:t xml:space="preserve"> </w:t>
      </w:r>
      <w:r w:rsidR="0B2C1D7A">
        <w:t>i</w:t>
      </w:r>
      <w:r w:rsidR="037DA9AA">
        <w:t xml:space="preserve">mplement corrective actions as instructed by </w:t>
      </w:r>
      <w:r w:rsidR="5E4120EA">
        <w:t>Engineer</w:t>
      </w:r>
      <w:r w:rsidR="037DA9AA">
        <w:t>/</w:t>
      </w:r>
      <w:r w:rsidR="494AB965">
        <w:t>DGDC</w:t>
      </w:r>
      <w:r w:rsidR="037DA9AA">
        <w:t>.</w:t>
      </w:r>
    </w:p>
    <w:p w14:paraId="7CF42EAB" w14:textId="3CDAC615" w:rsidR="00A27634" w:rsidRDefault="005B0237" w:rsidP="00A27634">
      <w:r>
        <w:t xml:space="preserve">The E&amp;S staff of the </w:t>
      </w:r>
      <w:r w:rsidR="000922A2">
        <w:t xml:space="preserve">Transmission Line Contractor shall include </w:t>
      </w:r>
      <w:r w:rsidR="0046263E">
        <w:t xml:space="preserve">an EHS </w:t>
      </w:r>
      <w:r w:rsidR="002241A3">
        <w:t>Specialist</w:t>
      </w:r>
      <w:r w:rsidR="0046263E">
        <w:t xml:space="preserve"> </w:t>
      </w:r>
      <w:r w:rsidR="002241A3">
        <w:t xml:space="preserve">and a </w:t>
      </w:r>
      <w:r w:rsidR="00051E8D">
        <w:t xml:space="preserve">Bird </w:t>
      </w:r>
      <w:r w:rsidR="002241A3">
        <w:t xml:space="preserve">Specialist (with experience in birds). The </w:t>
      </w:r>
      <w:r w:rsidR="00A27634">
        <w:t>Grid Station Contractor</w:t>
      </w:r>
      <w:r w:rsidR="002241A3">
        <w:t xml:space="preserve"> shall have an EHS Specialist. </w:t>
      </w:r>
    </w:p>
    <w:p w14:paraId="3A2DA680" w14:textId="04595179" w:rsidR="00EC6633" w:rsidRDefault="00EC6633" w:rsidP="00EC6633">
      <w:pPr>
        <w:pStyle w:val="Heading3"/>
      </w:pPr>
      <w:r>
        <w:t>Dominica Electricity Services Limited</w:t>
      </w:r>
    </w:p>
    <w:p w14:paraId="72E7CEB3" w14:textId="37A21EF9" w:rsidR="00EC6633" w:rsidRDefault="531C5DFA" w:rsidP="00EC6633">
      <w:r>
        <w:t xml:space="preserve">Dominica Electricity Services Limited (DOMLEC) is responsible for the Project’s operation and maintenance (O&amp;M). DOMLEC has 3 Health, Safety and Environment officers (one senior and two junior officers). </w:t>
      </w:r>
      <w:r w:rsidR="6C4EAC21">
        <w:t>The staff have experience only managing 11 kV lines, but not the 33 kV and 6</w:t>
      </w:r>
      <w:r w:rsidR="3063BA03">
        <w:t>9</w:t>
      </w:r>
      <w:r w:rsidR="6C4EAC21">
        <w:t xml:space="preserve"> kV lines. </w:t>
      </w:r>
      <w:r w:rsidR="00EF3EF1">
        <w:t xml:space="preserve">Additionally, DOMLEC also has a PR Officer (customer outreach, including health and safety) and a Customer Service Officer (GRM) in its Commercial Department. </w:t>
      </w:r>
      <w:r>
        <w:t>Compone</w:t>
      </w:r>
      <w:r w:rsidR="6C4EAC21">
        <w:t>nt 2 of the Project includes institutional strengthening and capacity</w:t>
      </w:r>
      <w:r w:rsidR="2FCD6D6C">
        <w:t>-</w:t>
      </w:r>
      <w:r w:rsidR="6C4EAC21">
        <w:t>building programs of the DOMLEC.</w:t>
      </w:r>
      <w:r w:rsidR="00EF3EF1">
        <w:t xml:space="preserve"> </w:t>
      </w:r>
    </w:p>
    <w:p w14:paraId="0B75E5BC" w14:textId="7360E032" w:rsidR="00856EB8" w:rsidRDefault="00856EB8" w:rsidP="00856EB8">
      <w:pPr>
        <w:pStyle w:val="Heading2"/>
      </w:pPr>
      <w:bookmarkStart w:id="163" w:name="_Toc151116418"/>
      <w:r>
        <w:t xml:space="preserve">Institutional Framework for Implementation of </w:t>
      </w:r>
      <w:r w:rsidR="006F3338">
        <w:t>A</w:t>
      </w:r>
      <w:r>
        <w:t>RAP</w:t>
      </w:r>
      <w:bookmarkEnd w:id="163"/>
    </w:p>
    <w:p w14:paraId="6978340A" w14:textId="6C8AA71A" w:rsidR="001A2D5A" w:rsidRDefault="001A2D5A" w:rsidP="001A2D5A">
      <w:r>
        <w:t xml:space="preserve">Given the commitment of the Government to comply with the Bank’s policy, the DGDC has been delegated the authority to act on behalf of the Ministry of Energy to provide support to the Lands Department in </w:t>
      </w:r>
      <w:r w:rsidR="006F3338">
        <w:lastRenderedPageBreak/>
        <w:t>A</w:t>
      </w:r>
      <w:r>
        <w:t xml:space="preserve">RAP implementation. A cooperation agreement was signed between DGDC and the Department of Lands and Surveys in November 2019 to formalize the relationship in </w:t>
      </w:r>
      <w:r w:rsidR="006F3338">
        <w:t>A</w:t>
      </w:r>
      <w:r>
        <w:t>RAP implementation for the ongoing project (DGRMP I). The agreement outlines the roles and responsibilities of each party with respect to lands. In DGRMP II, DGDC continues to be responsible for the overall ARAP implementation. The Department of Lands and Surveys will be responsible for the land acquisition and easement, i.e., formal valuation, negotiation with individual PAPs, and compensation payment. Grievances related to land valuation and compensation will be addressed by the Lands Department, while other grievance</w:t>
      </w:r>
      <w:r w:rsidR="00DF4146">
        <w:t>s</w:t>
      </w:r>
      <w:r>
        <w:t xml:space="preserve"> related to ARAP implementation, such as </w:t>
      </w:r>
      <w:r w:rsidR="00DF4146">
        <w:t xml:space="preserve">the </w:t>
      </w:r>
      <w:r>
        <w:t xml:space="preserve">impact on livelihoods, will be addressed by DGDC. </w:t>
      </w:r>
    </w:p>
    <w:p w14:paraId="2A080C25" w14:textId="19C70917" w:rsidR="00856EB8" w:rsidRDefault="001A2D5A" w:rsidP="001A2D5A">
      <w:r>
        <w:t xml:space="preserve">DGRMP II includes a TA component to support DOMLEC in operating and managing the </w:t>
      </w:r>
      <w:r w:rsidR="00737FD3">
        <w:t xml:space="preserve">33kV and </w:t>
      </w:r>
      <w:r>
        <w:t>69kV transmission line</w:t>
      </w:r>
      <w:r w:rsidR="00737FD3">
        <w:t>s</w:t>
      </w:r>
      <w:r>
        <w:t>. DOMLEC workers will have to enter PAPs’ properties to access pole structures, overhead transmission lines, and/or underground cables for maintenance. TA component will support DOMLEC to develop/strengthen a land entry protocol, Code of Conduct, and GRM by building on the Electricity Supply Act and the Customer Service Charter.</w:t>
      </w:r>
    </w:p>
    <w:p w14:paraId="0564D0A3" w14:textId="36942636" w:rsidR="001A2D5A" w:rsidRDefault="001A2D5A" w:rsidP="001A2D5A">
      <w:r>
        <w:t xml:space="preserve">Please refer to the </w:t>
      </w:r>
      <w:r w:rsidR="006F3338">
        <w:t>A</w:t>
      </w:r>
      <w:r>
        <w:t xml:space="preserve">RAP for </w:t>
      </w:r>
      <w:r w:rsidR="00715212">
        <w:t xml:space="preserve">further details. </w:t>
      </w:r>
    </w:p>
    <w:p w14:paraId="49FCEB80" w14:textId="77777777" w:rsidR="00D47AA1" w:rsidRDefault="0082230D">
      <w:pPr>
        <w:pStyle w:val="Heading2"/>
      </w:pPr>
      <w:bookmarkStart w:id="164" w:name="_Toc151116419"/>
      <w:r>
        <w:t>Environmental and Social Commitment Plan</w:t>
      </w:r>
      <w:bookmarkEnd w:id="164"/>
    </w:p>
    <w:p w14:paraId="49FCEB81" w14:textId="2E4C54AB" w:rsidR="00D47AA1" w:rsidRDefault="0015405A">
      <w:r>
        <w:t xml:space="preserve">DGDC has prepared a </w:t>
      </w:r>
      <w:proofErr w:type="spellStart"/>
      <w:r w:rsidR="00CA5C8B">
        <w:t>stand</w:t>
      </w:r>
      <w:r>
        <w:t xml:space="preserve"> alone</w:t>
      </w:r>
      <w:proofErr w:type="spellEnd"/>
      <w:r>
        <w:t xml:space="preserve"> Environmental and Social Commitment Plan (ESCP)</w:t>
      </w:r>
      <w:r w:rsidR="002913DE">
        <w:t xml:space="preserve">. A summary </w:t>
      </w:r>
      <w:r w:rsidR="0049799A">
        <w:t xml:space="preserve">of </w:t>
      </w:r>
      <w:r w:rsidR="0082230D">
        <w:t xml:space="preserve">key commitments of the government </w:t>
      </w:r>
      <w:r w:rsidR="002913DE">
        <w:t xml:space="preserve">given below </w:t>
      </w:r>
      <w:r w:rsidR="00505C9E">
        <w:t>but for the details of eac</w:t>
      </w:r>
      <w:r w:rsidR="00680101">
        <w:t>h</w:t>
      </w:r>
      <w:r w:rsidR="00505C9E">
        <w:t xml:space="preserve"> commitment and respe</w:t>
      </w:r>
      <w:r w:rsidR="00680101">
        <w:t>ctive</w:t>
      </w:r>
      <w:r w:rsidR="00505C9E">
        <w:t xml:space="preserve"> timeframe</w:t>
      </w:r>
      <w:r w:rsidR="00FF601C">
        <w:t>, please refer to the standalone ESCP</w:t>
      </w:r>
      <w:r w:rsidR="00505C9E">
        <w:t xml:space="preserve"> </w:t>
      </w:r>
      <w:r w:rsidR="00FF601C">
        <w:t xml:space="preserve">available on DGDC’s website. </w:t>
      </w:r>
    </w:p>
    <w:p w14:paraId="49FCEB82" w14:textId="49B0F4B1" w:rsidR="00D47AA1" w:rsidRDefault="0082230D" w:rsidP="00046FA7">
      <w:pPr>
        <w:pStyle w:val="ListParagraph"/>
        <w:numPr>
          <w:ilvl w:val="0"/>
          <w:numId w:val="30"/>
        </w:numPr>
      </w:pPr>
      <w:r>
        <w:t xml:space="preserve">Quarterly submission of reports on the </w:t>
      </w:r>
      <w:r w:rsidR="00CB10B6">
        <w:t>E&amp;S</w:t>
      </w:r>
      <w:r>
        <w:t xml:space="preserve"> performance of the project</w:t>
      </w:r>
    </w:p>
    <w:p w14:paraId="49FCEB83" w14:textId="2BECAB6C" w:rsidR="00D47AA1" w:rsidRDefault="0082230D" w:rsidP="00046FA7">
      <w:pPr>
        <w:pStyle w:val="ListParagraph"/>
        <w:numPr>
          <w:ilvl w:val="0"/>
          <w:numId w:val="30"/>
        </w:numPr>
      </w:pPr>
      <w:r>
        <w:t>Reporting any incidents within 24 hours of the incident</w:t>
      </w:r>
    </w:p>
    <w:p w14:paraId="49FCEB84" w14:textId="31792022" w:rsidR="00D47AA1" w:rsidRDefault="0082230D" w:rsidP="00046FA7">
      <w:pPr>
        <w:pStyle w:val="ListParagraph"/>
        <w:numPr>
          <w:ilvl w:val="0"/>
          <w:numId w:val="30"/>
        </w:numPr>
      </w:pPr>
      <w:r>
        <w:t xml:space="preserve">Maintaining the </w:t>
      </w:r>
      <w:r w:rsidR="00A43FB4">
        <w:t>DGDC</w:t>
      </w:r>
      <w:r>
        <w:t xml:space="preserve"> with </w:t>
      </w:r>
      <w:r w:rsidR="00001423">
        <w:t xml:space="preserve">an </w:t>
      </w:r>
      <w:r w:rsidR="00737FD3">
        <w:t>EHS</w:t>
      </w:r>
      <w:r w:rsidR="00001423">
        <w:t xml:space="preserve"> specialist</w:t>
      </w:r>
      <w:r w:rsidR="00737FD3">
        <w:t>, a social specialist,</w:t>
      </w:r>
      <w:r w:rsidR="00001423">
        <w:t xml:space="preserve"> and </w:t>
      </w:r>
      <w:r w:rsidR="00DF4146">
        <w:t xml:space="preserve">a </w:t>
      </w:r>
      <w:r w:rsidR="00001423">
        <w:t>community liaison officer</w:t>
      </w:r>
    </w:p>
    <w:p w14:paraId="49FCEB85" w14:textId="77777777" w:rsidR="00D47AA1" w:rsidRDefault="0082230D" w:rsidP="00046FA7">
      <w:pPr>
        <w:pStyle w:val="ListParagraph"/>
        <w:numPr>
          <w:ilvl w:val="0"/>
          <w:numId w:val="30"/>
        </w:numPr>
      </w:pPr>
      <w:r>
        <w:t>Preparation of monthly reports by the contractor</w:t>
      </w:r>
    </w:p>
    <w:p w14:paraId="49FCEB86" w14:textId="77777777" w:rsidR="00D47AA1" w:rsidRDefault="0082230D" w:rsidP="00046FA7">
      <w:pPr>
        <w:pStyle w:val="ListParagraph"/>
        <w:numPr>
          <w:ilvl w:val="0"/>
          <w:numId w:val="30"/>
        </w:numPr>
      </w:pPr>
      <w:r>
        <w:t>Incorporating the ESMP in the bidding documents</w:t>
      </w:r>
    </w:p>
    <w:p w14:paraId="49FCEB87" w14:textId="0ED28049" w:rsidR="00D47AA1" w:rsidRDefault="0082230D" w:rsidP="00046FA7">
      <w:pPr>
        <w:pStyle w:val="ListParagraph"/>
        <w:numPr>
          <w:ilvl w:val="0"/>
          <w:numId w:val="30"/>
        </w:numPr>
      </w:pPr>
      <w:r>
        <w:t>Implementing the Contractors-ESMP</w:t>
      </w:r>
      <w:r w:rsidR="00DF4146">
        <w:t>,</w:t>
      </w:r>
      <w:r>
        <w:t xml:space="preserve"> including LMP </w:t>
      </w:r>
    </w:p>
    <w:p w14:paraId="02B21835" w14:textId="7A908D4A" w:rsidR="00737FD3" w:rsidRDefault="00737FD3" w:rsidP="00046FA7">
      <w:pPr>
        <w:pStyle w:val="ListParagraph"/>
        <w:numPr>
          <w:ilvl w:val="0"/>
          <w:numId w:val="30"/>
        </w:numPr>
      </w:pPr>
      <w:r>
        <w:t>Preparation and implementation of ARAP prior to commencement of any civil work</w:t>
      </w:r>
    </w:p>
    <w:p w14:paraId="49FCEB88" w14:textId="77777777" w:rsidR="00D47AA1" w:rsidRDefault="0082230D" w:rsidP="00046FA7">
      <w:pPr>
        <w:pStyle w:val="ListParagraph"/>
        <w:numPr>
          <w:ilvl w:val="0"/>
          <w:numId w:val="30"/>
        </w:numPr>
      </w:pPr>
      <w:r>
        <w:t>Stakeholder engagement and consultations according to SEP</w:t>
      </w:r>
    </w:p>
    <w:p w14:paraId="49FCEB89" w14:textId="69542975" w:rsidR="00D47AA1" w:rsidRDefault="00001423" w:rsidP="00046FA7">
      <w:pPr>
        <w:pStyle w:val="ListParagraph"/>
        <w:numPr>
          <w:ilvl w:val="0"/>
          <w:numId w:val="30"/>
        </w:numPr>
      </w:pPr>
      <w:r>
        <w:t>Maintaining</w:t>
      </w:r>
      <w:r w:rsidR="0082230D">
        <w:t xml:space="preserve"> grievance mechanism</w:t>
      </w:r>
    </w:p>
    <w:p w14:paraId="49FCEB8A" w14:textId="77777777" w:rsidR="00D47AA1" w:rsidRDefault="0082230D" w:rsidP="00046FA7">
      <w:pPr>
        <w:pStyle w:val="ListParagraph"/>
        <w:numPr>
          <w:ilvl w:val="0"/>
          <w:numId w:val="30"/>
        </w:numPr>
      </w:pPr>
      <w:r>
        <w:t>Capacity building of the project staff on World Bank ESF requirements</w:t>
      </w:r>
    </w:p>
    <w:p w14:paraId="0C212E19" w14:textId="54BD2A9E" w:rsidR="00160032" w:rsidRDefault="00160032" w:rsidP="00046FA7">
      <w:pPr>
        <w:pStyle w:val="ListParagraph"/>
        <w:numPr>
          <w:ilvl w:val="0"/>
          <w:numId w:val="30"/>
        </w:numPr>
      </w:pPr>
      <w:r>
        <w:t xml:space="preserve">Hiring an independent </w:t>
      </w:r>
      <w:r w:rsidR="00EB011D">
        <w:t>E</w:t>
      </w:r>
      <w:r w:rsidR="00EB011D" w:rsidRPr="00EB011D">
        <w:t xml:space="preserve">&amp;S Monitoring Consultant to verify compliance with environmental, social, health and safety performance of the </w:t>
      </w:r>
      <w:proofErr w:type="gramStart"/>
      <w:r w:rsidR="00EB011D" w:rsidRPr="00EB011D">
        <w:t>Project</w:t>
      </w:r>
      <w:proofErr w:type="gramEnd"/>
    </w:p>
    <w:p w14:paraId="49FCEB96" w14:textId="77777777" w:rsidR="00D47AA1" w:rsidRDefault="0082230D">
      <w:pPr>
        <w:pStyle w:val="Heading2"/>
      </w:pPr>
      <w:bookmarkStart w:id="165" w:name="_Toc151116420"/>
      <w:r>
        <w:t>Grievance Mechanism</w:t>
      </w:r>
      <w:bookmarkEnd w:id="165"/>
    </w:p>
    <w:p w14:paraId="7EED850E" w14:textId="505BD4B2" w:rsidR="00DD3558" w:rsidRPr="002A4F40" w:rsidRDefault="00DD3558" w:rsidP="00DD3558">
      <w:pPr>
        <w:pStyle w:val="NoSpacing"/>
      </w:pPr>
      <w:r>
        <w:t>DGDC has an established project GRM, which was set up under the on-going project (i.e., DGRMP I). The GRM has been accepting grievances related to RAP implementation and will also be used under the prop</w:t>
      </w:r>
      <w:r w:rsidR="00AF55F8">
        <w:t>o</w:t>
      </w:r>
      <w:r>
        <w:t>sed DGRMP II. PAPs can submit grievances by the following channels:</w:t>
      </w:r>
    </w:p>
    <w:p w14:paraId="79165B26" w14:textId="77777777" w:rsidR="00DD3558" w:rsidRDefault="00DD3558" w:rsidP="00DD3558">
      <w:pPr>
        <w:pStyle w:val="NoSpacing"/>
        <w:rPr>
          <w:rFonts w:eastAsia="Calibri" w:cs="Calibri"/>
          <w:b/>
          <w:color w:val="000000" w:themeColor="text1"/>
          <w:sz w:val="20"/>
          <w:szCs w:val="20"/>
          <w:lang w:eastAsia="en-GB"/>
        </w:rPr>
      </w:pPr>
    </w:p>
    <w:p w14:paraId="69B3C4C0" w14:textId="77777777" w:rsidR="00DD3558" w:rsidRPr="00D25717" w:rsidRDefault="00DD3558" w:rsidP="00DD3558">
      <w:pPr>
        <w:pStyle w:val="ListParagraph"/>
        <w:numPr>
          <w:ilvl w:val="0"/>
          <w:numId w:val="40"/>
        </w:numPr>
        <w:spacing w:after="0"/>
        <w:jc w:val="left"/>
      </w:pPr>
      <w:r w:rsidRPr="00D25717">
        <w:t xml:space="preserve">On-line form: </w:t>
      </w:r>
      <w:hyperlink r:id="rId52" w:history="1">
        <w:r w:rsidRPr="00D25717">
          <w:rPr>
            <w:rStyle w:val="Hyperlink"/>
            <w:rFonts w:cs="Calibri"/>
          </w:rPr>
          <w:t>https://www.geodominica.dm/grievance/reporting/</w:t>
        </w:r>
      </w:hyperlink>
      <w:r w:rsidRPr="00D25717">
        <w:t xml:space="preserve"> </w:t>
      </w:r>
    </w:p>
    <w:p w14:paraId="308FF502" w14:textId="77777777" w:rsidR="00DD3558" w:rsidRPr="00D25717" w:rsidRDefault="00DD3558" w:rsidP="00DD3558">
      <w:pPr>
        <w:pStyle w:val="ListParagraph"/>
        <w:numPr>
          <w:ilvl w:val="0"/>
          <w:numId w:val="40"/>
        </w:numPr>
        <w:spacing w:after="0"/>
        <w:jc w:val="left"/>
      </w:pPr>
      <w:r w:rsidRPr="00D25717">
        <w:t xml:space="preserve">Email: </w:t>
      </w:r>
      <w:hyperlink r:id="rId53" w:history="1">
        <w:r w:rsidRPr="00D25717">
          <w:rPr>
            <w:rStyle w:val="Hyperlink"/>
            <w:rFonts w:cs="Calibri"/>
          </w:rPr>
          <w:t>Allan.toussaint@geodominica.com</w:t>
        </w:r>
      </w:hyperlink>
    </w:p>
    <w:p w14:paraId="1DB71FDA" w14:textId="77777777" w:rsidR="00DD3558" w:rsidRPr="0034092B" w:rsidRDefault="00DD3558" w:rsidP="00DD3558">
      <w:pPr>
        <w:pStyle w:val="ListParagraph"/>
        <w:numPr>
          <w:ilvl w:val="0"/>
          <w:numId w:val="40"/>
        </w:numPr>
        <w:spacing w:after="0"/>
        <w:jc w:val="left"/>
      </w:pPr>
      <w:r w:rsidRPr="0034092B">
        <w:t>Phone: (767) 448 6178/79; 275 7392</w:t>
      </w:r>
    </w:p>
    <w:p w14:paraId="154DA4AC" w14:textId="77777777" w:rsidR="00DD3558" w:rsidRDefault="00DD3558" w:rsidP="00DD3558">
      <w:pPr>
        <w:pStyle w:val="ListParagraph"/>
        <w:numPr>
          <w:ilvl w:val="0"/>
          <w:numId w:val="40"/>
        </w:numPr>
        <w:spacing w:after="0"/>
        <w:jc w:val="left"/>
      </w:pPr>
      <w:r w:rsidRPr="0034092B">
        <w:t>Address: DGDC, Floors 1&amp;2, 18 Kennedy Avenue, Roseau</w:t>
      </w:r>
    </w:p>
    <w:p w14:paraId="5EB30FFB" w14:textId="77777777" w:rsidR="00DD3558" w:rsidRPr="0034092B" w:rsidRDefault="00DD3558" w:rsidP="00DD3558">
      <w:pPr>
        <w:pStyle w:val="ListParagraph"/>
        <w:numPr>
          <w:ilvl w:val="0"/>
          <w:numId w:val="40"/>
        </w:numPr>
        <w:spacing w:after="0"/>
        <w:jc w:val="left"/>
      </w:pPr>
      <w:r w:rsidRPr="0034092B">
        <w:t>Grievances Mailbox placed at community centres. More grievance mailboxes will be placed in Roseau Valley.</w:t>
      </w:r>
    </w:p>
    <w:p w14:paraId="1679048D" w14:textId="77777777" w:rsidR="00DD3558" w:rsidRDefault="00DD3558" w:rsidP="00DD3558">
      <w:pPr>
        <w:pStyle w:val="NoSpacing"/>
        <w:rPr>
          <w:rFonts w:eastAsia="Calibri" w:cs="Calibri"/>
          <w:b/>
          <w:color w:val="000000" w:themeColor="text1"/>
          <w:sz w:val="20"/>
          <w:szCs w:val="20"/>
          <w:lang w:eastAsia="en-GB"/>
        </w:rPr>
      </w:pPr>
    </w:p>
    <w:p w14:paraId="3BB04C12" w14:textId="77777777" w:rsidR="00DD3558" w:rsidRPr="00FA197D" w:rsidRDefault="00DD3558" w:rsidP="00DD3558">
      <w:pPr>
        <w:pStyle w:val="NoSpacing"/>
        <w:rPr>
          <w:rFonts w:eastAsia="Calibri" w:cs="Calibri"/>
          <w:color w:val="000000" w:themeColor="text1"/>
          <w:lang w:eastAsia="en-GB"/>
        </w:rPr>
      </w:pPr>
      <w:r w:rsidRPr="00FA197D">
        <w:rPr>
          <w:rFonts w:eastAsia="Calibri" w:cs="Calibri"/>
          <w:color w:val="000000" w:themeColor="text1"/>
          <w:lang w:eastAsia="en-GB"/>
        </w:rPr>
        <w:t>DGDC’s GRM is detained in SEP.</w:t>
      </w:r>
    </w:p>
    <w:p w14:paraId="2AAB4942" w14:textId="77777777" w:rsidR="00DD3558" w:rsidRDefault="00DD3558" w:rsidP="00EF6F40">
      <w:pPr>
        <w:rPr>
          <w:lang w:val="en-CA"/>
        </w:rPr>
      </w:pPr>
    </w:p>
    <w:p w14:paraId="49FCEBB0" w14:textId="77777777" w:rsidR="00D47AA1" w:rsidRDefault="0082230D">
      <w:pPr>
        <w:spacing w:after="160" w:line="259" w:lineRule="auto"/>
        <w:jc w:val="left"/>
      </w:pPr>
      <w:r>
        <w:br w:type="page"/>
      </w:r>
    </w:p>
    <w:p w14:paraId="49FCEBB1" w14:textId="77777777" w:rsidR="00D47AA1" w:rsidRDefault="0082230D">
      <w:pPr>
        <w:pStyle w:val="Heading1"/>
      </w:pPr>
      <w:bookmarkStart w:id="166" w:name="_Toc151116421"/>
      <w:r>
        <w:lastRenderedPageBreak/>
        <w:t>Stakeholder Engagement and Public Consultations</w:t>
      </w:r>
      <w:bookmarkEnd w:id="166"/>
    </w:p>
    <w:p w14:paraId="49FCEBB2" w14:textId="60F7DA8E" w:rsidR="00D47AA1" w:rsidRDefault="0082230D">
      <w:r>
        <w:t xml:space="preserve">Details of stakeholder consultations and feedback received from the stakeholders and actions taken or to be taken up by </w:t>
      </w:r>
      <w:r w:rsidR="00736A4C">
        <w:t>DGDC</w:t>
      </w:r>
      <w:r>
        <w:t xml:space="preserve"> to address their concerns are described in this chapter.</w:t>
      </w:r>
    </w:p>
    <w:p w14:paraId="49FCEBB3" w14:textId="77777777" w:rsidR="00D47AA1" w:rsidRDefault="0082230D">
      <w:pPr>
        <w:pStyle w:val="Heading2"/>
      </w:pPr>
      <w:bookmarkStart w:id="167" w:name="_Toc151116422"/>
      <w:r>
        <w:t>Project Stakeholders</w:t>
      </w:r>
      <w:bookmarkEnd w:id="167"/>
    </w:p>
    <w:p w14:paraId="49FCEBB4" w14:textId="77777777" w:rsidR="00D47AA1" w:rsidRDefault="0082230D">
      <w:pPr>
        <w:autoSpaceDE w:val="0"/>
        <w:autoSpaceDN w:val="0"/>
        <w:adjustRightInd w:val="0"/>
        <w:spacing w:after="181"/>
        <w:jc w:val="left"/>
        <w:rPr>
          <w:rFonts w:cs="Calibri"/>
        </w:rPr>
      </w:pPr>
      <w:r>
        <w:rPr>
          <w:rFonts w:cs="Calibri"/>
        </w:rPr>
        <w:t xml:space="preserve">The project stakeholders are categorized as: </w:t>
      </w:r>
    </w:p>
    <w:p w14:paraId="49FCEBB5" w14:textId="77777777" w:rsidR="00D47AA1" w:rsidRDefault="0082230D">
      <w:pPr>
        <w:spacing w:after="0" w:line="312" w:lineRule="auto"/>
      </w:pPr>
      <w:r>
        <w:rPr>
          <w:rFonts w:cs="Times New Roman"/>
          <w:b/>
          <w:bCs/>
        </w:rPr>
        <w:t>Affected parties:</w:t>
      </w:r>
      <w:r>
        <w:t xml:space="preserve"> </w:t>
      </w:r>
    </w:p>
    <w:p w14:paraId="670B7C9D" w14:textId="66DD5150" w:rsidR="002417AE" w:rsidRDefault="002417AE" w:rsidP="002417AE">
      <w:pPr>
        <w:spacing w:after="231"/>
        <w:ind w:right="49"/>
        <w:rPr>
          <w:rFonts w:asciiTheme="minorHAnsi" w:hAnsiTheme="minorHAnsi" w:cstheme="minorHAnsi"/>
          <w:lang w:bidi="th-TH"/>
        </w:rPr>
      </w:pPr>
      <w:r>
        <w:rPr>
          <w:rFonts w:asciiTheme="minorHAnsi" w:hAnsiTheme="minorHAnsi" w:cstheme="minorHAnsi"/>
        </w:rPr>
        <w:t>Project affected parties are p</w:t>
      </w:r>
      <w:r w:rsidRPr="006A07D8">
        <w:rPr>
          <w:rFonts w:asciiTheme="minorHAnsi" w:hAnsiTheme="minorHAnsi" w:cstheme="minorHAnsi"/>
        </w:rPr>
        <w:t xml:space="preserve">ersons, groups, and other entities </w:t>
      </w:r>
      <w:r w:rsidR="00BE424B">
        <w:rPr>
          <w:rFonts w:asciiTheme="minorHAnsi" w:hAnsiTheme="minorHAnsi" w:cstheme="minorHAnsi"/>
        </w:rPr>
        <w:t xml:space="preserve">near the project sites. </w:t>
      </w:r>
      <w:r w:rsidRPr="006A07D8">
        <w:rPr>
          <w:rFonts w:asciiTheme="minorHAnsi" w:hAnsiTheme="minorHAnsi" w:cstheme="minorHAnsi"/>
        </w:rPr>
        <w:t xml:space="preserve"> that are directly influenced (actually or potentially) by the project and/or have been identified as most susceptible to change associated with the project, and who need to be closely engaged in identifying impacts and their significance, as well as in decision-making on mitigation and management measures. For </w:t>
      </w:r>
      <w:r>
        <w:rPr>
          <w:rFonts w:asciiTheme="minorHAnsi" w:hAnsiTheme="minorHAnsi" w:cstheme="minorHAnsi"/>
        </w:rPr>
        <w:t xml:space="preserve">the proposed </w:t>
      </w:r>
      <w:r w:rsidRPr="006A07D8">
        <w:rPr>
          <w:rFonts w:asciiTheme="minorHAnsi" w:hAnsiTheme="minorHAnsi" w:cstheme="minorHAnsi"/>
        </w:rPr>
        <w:t xml:space="preserve">DGRMP II, </w:t>
      </w:r>
      <w:r w:rsidRPr="006A07D8">
        <w:t>af</w:t>
      </w:r>
      <w:r w:rsidRPr="006A07D8">
        <w:rPr>
          <w:rFonts w:asciiTheme="minorHAnsi" w:hAnsiTheme="minorHAnsi" w:cstheme="minorHAnsi"/>
          <w:lang w:bidi="th-TH"/>
        </w:rPr>
        <w:t>fected parties include</w:t>
      </w:r>
      <w:r>
        <w:rPr>
          <w:rFonts w:asciiTheme="minorHAnsi" w:hAnsiTheme="minorHAnsi" w:cstheme="minorHAnsi"/>
          <w:lang w:bidi="th-TH"/>
        </w:rPr>
        <w:t xml:space="preserve">: </w:t>
      </w:r>
    </w:p>
    <w:p w14:paraId="3EB88514" w14:textId="77777777" w:rsidR="002417AE" w:rsidRPr="00D83CD8" w:rsidRDefault="002417AE" w:rsidP="009A5213">
      <w:pPr>
        <w:pStyle w:val="ListParagraph"/>
        <w:numPr>
          <w:ilvl w:val="0"/>
          <w:numId w:val="42"/>
        </w:numPr>
        <w:spacing w:after="231" w:line="249" w:lineRule="auto"/>
        <w:ind w:right="49"/>
        <w:rPr>
          <w:rFonts w:asciiTheme="minorHAnsi" w:hAnsiTheme="minorHAnsi" w:cstheme="minorHAnsi"/>
          <w:lang w:bidi="th-TH"/>
        </w:rPr>
      </w:pPr>
      <w:r w:rsidRPr="00D83CD8">
        <w:rPr>
          <w:rFonts w:asciiTheme="minorHAnsi" w:hAnsiTheme="minorHAnsi" w:cstheme="minorHAnsi"/>
          <w:lang w:bidi="th-TH"/>
        </w:rPr>
        <w:t>PAPs</w:t>
      </w:r>
      <w:r>
        <w:rPr>
          <w:rFonts w:asciiTheme="minorHAnsi" w:hAnsiTheme="minorHAnsi" w:cstheme="minorHAnsi"/>
          <w:lang w:bidi="th-TH"/>
        </w:rPr>
        <w:t xml:space="preserve">, </w:t>
      </w:r>
      <w:r w:rsidRPr="00D83CD8">
        <w:rPr>
          <w:rFonts w:asciiTheme="minorHAnsi" w:hAnsiTheme="minorHAnsi" w:cstheme="minorHAnsi"/>
          <w:lang w:bidi="th-TH"/>
        </w:rPr>
        <w:t>i.e., landowners, tenants, and squatters who will be affected by land acquisition/</w:t>
      </w:r>
      <w:proofErr w:type="gramStart"/>
      <w:r w:rsidRPr="00D83CD8">
        <w:rPr>
          <w:rFonts w:asciiTheme="minorHAnsi" w:hAnsiTheme="minorHAnsi" w:cstheme="minorHAnsi"/>
          <w:lang w:bidi="th-TH"/>
        </w:rPr>
        <w:t>easement</w:t>
      </w:r>
      <w:proofErr w:type="gramEnd"/>
    </w:p>
    <w:p w14:paraId="47D61546" w14:textId="77777777" w:rsidR="002417AE" w:rsidRDefault="002417AE" w:rsidP="009A5213">
      <w:pPr>
        <w:pStyle w:val="ListParagraph"/>
        <w:numPr>
          <w:ilvl w:val="0"/>
          <w:numId w:val="42"/>
        </w:numPr>
        <w:spacing w:after="231" w:line="249" w:lineRule="auto"/>
        <w:ind w:right="49"/>
        <w:rPr>
          <w:rFonts w:asciiTheme="minorHAnsi" w:hAnsiTheme="minorHAnsi" w:cstheme="minorHAnsi"/>
          <w:lang w:bidi="th-TH"/>
        </w:rPr>
      </w:pPr>
      <w:r>
        <w:rPr>
          <w:rFonts w:asciiTheme="minorHAnsi" w:hAnsiTheme="minorHAnsi" w:cstheme="minorHAnsi"/>
          <w:lang w:bidi="th-TH"/>
        </w:rPr>
        <w:t>C</w:t>
      </w:r>
      <w:r w:rsidRPr="00D83CD8">
        <w:rPr>
          <w:rFonts w:asciiTheme="minorHAnsi" w:hAnsiTheme="minorHAnsi" w:cstheme="minorHAnsi"/>
          <w:lang w:bidi="th-TH"/>
        </w:rPr>
        <w:t>onstruction workers (mostly local)</w:t>
      </w:r>
    </w:p>
    <w:p w14:paraId="7AFB036E" w14:textId="77777777" w:rsidR="002417AE" w:rsidRDefault="002417AE" w:rsidP="009A5213">
      <w:pPr>
        <w:pStyle w:val="ListParagraph"/>
        <w:numPr>
          <w:ilvl w:val="0"/>
          <w:numId w:val="42"/>
        </w:numPr>
        <w:spacing w:after="231" w:line="249" w:lineRule="auto"/>
        <w:ind w:right="49"/>
        <w:rPr>
          <w:rFonts w:asciiTheme="minorHAnsi" w:hAnsiTheme="minorHAnsi" w:cstheme="minorHAnsi"/>
          <w:lang w:bidi="th-TH"/>
        </w:rPr>
      </w:pPr>
      <w:r>
        <w:rPr>
          <w:rFonts w:asciiTheme="minorHAnsi" w:hAnsiTheme="minorHAnsi" w:cstheme="minorHAnsi"/>
          <w:lang w:bidi="th-TH"/>
        </w:rPr>
        <w:t>C</w:t>
      </w:r>
      <w:r w:rsidRPr="00D83CD8">
        <w:rPr>
          <w:rFonts w:asciiTheme="minorHAnsi" w:hAnsiTheme="minorHAnsi" w:cstheme="minorHAnsi"/>
          <w:lang w:bidi="th-TH"/>
        </w:rPr>
        <w:t>ommuni</w:t>
      </w:r>
      <w:r>
        <w:rPr>
          <w:rFonts w:asciiTheme="minorHAnsi" w:hAnsiTheme="minorHAnsi" w:cstheme="minorHAnsi"/>
          <w:lang w:bidi="th-TH"/>
        </w:rPr>
        <w:t>ty members</w:t>
      </w:r>
      <w:r w:rsidRPr="00D83CD8">
        <w:rPr>
          <w:rFonts w:asciiTheme="minorHAnsi" w:hAnsiTheme="minorHAnsi" w:cstheme="minorHAnsi"/>
          <w:lang w:bidi="th-TH"/>
        </w:rPr>
        <w:t xml:space="preserve"> in </w:t>
      </w:r>
      <w:r>
        <w:rPr>
          <w:rFonts w:asciiTheme="minorHAnsi" w:hAnsiTheme="minorHAnsi" w:cstheme="minorHAnsi"/>
          <w:lang w:bidi="th-TH"/>
        </w:rPr>
        <w:t>Corridor of Impact (CoI</w:t>
      </w:r>
      <w:r w:rsidRPr="00D83CD8">
        <w:rPr>
          <w:rFonts w:asciiTheme="minorHAnsi" w:hAnsiTheme="minorHAnsi" w:cstheme="minorHAnsi"/>
          <w:lang w:bidi="th-TH"/>
        </w:rPr>
        <w:t>)</w:t>
      </w:r>
      <w:r>
        <w:rPr>
          <w:rFonts w:asciiTheme="minorHAnsi" w:hAnsiTheme="minorHAnsi" w:cstheme="minorHAnsi"/>
          <w:lang w:bidi="th-TH"/>
        </w:rPr>
        <w:t xml:space="preserve"> who could be affected by civil work (damage to property, noise, dust, traffic, access to properties/schools, etc.)</w:t>
      </w:r>
    </w:p>
    <w:p w14:paraId="0ABF8D79" w14:textId="77777777" w:rsidR="002417AE" w:rsidRDefault="002417AE" w:rsidP="009A5213">
      <w:pPr>
        <w:pStyle w:val="ListParagraph"/>
        <w:numPr>
          <w:ilvl w:val="0"/>
          <w:numId w:val="42"/>
        </w:numPr>
        <w:spacing w:after="231" w:line="249" w:lineRule="auto"/>
        <w:ind w:right="49"/>
        <w:rPr>
          <w:rFonts w:asciiTheme="minorHAnsi" w:hAnsiTheme="minorHAnsi" w:cstheme="minorHAnsi"/>
          <w:lang w:bidi="th-TH"/>
        </w:rPr>
      </w:pPr>
      <w:r>
        <w:rPr>
          <w:rFonts w:asciiTheme="minorHAnsi" w:hAnsiTheme="minorHAnsi" w:cstheme="minorHAnsi"/>
          <w:lang w:bidi="th-TH"/>
        </w:rPr>
        <w:t>R</w:t>
      </w:r>
      <w:r w:rsidRPr="00D83CD8">
        <w:rPr>
          <w:rFonts w:asciiTheme="minorHAnsi" w:hAnsiTheme="minorHAnsi" w:cstheme="minorHAnsi"/>
          <w:lang w:bidi="th-TH"/>
        </w:rPr>
        <w:t>oad users</w:t>
      </w:r>
      <w:r>
        <w:rPr>
          <w:rFonts w:asciiTheme="minorHAnsi" w:hAnsiTheme="minorHAnsi" w:cstheme="minorHAnsi"/>
          <w:lang w:bidi="th-TH"/>
        </w:rPr>
        <w:t xml:space="preserve">, </w:t>
      </w:r>
      <w:r w:rsidRPr="00D83CD8">
        <w:rPr>
          <w:rFonts w:asciiTheme="minorHAnsi" w:hAnsiTheme="minorHAnsi" w:cstheme="minorHAnsi"/>
          <w:lang w:bidi="th-TH"/>
        </w:rPr>
        <w:t xml:space="preserve">including </w:t>
      </w:r>
      <w:r>
        <w:rPr>
          <w:rFonts w:asciiTheme="minorHAnsi" w:hAnsiTheme="minorHAnsi" w:cstheme="minorHAnsi"/>
          <w:lang w:bidi="th-TH"/>
        </w:rPr>
        <w:t>commuters, taxi/</w:t>
      </w:r>
      <w:r w:rsidRPr="00D83CD8">
        <w:rPr>
          <w:rFonts w:asciiTheme="minorHAnsi" w:hAnsiTheme="minorHAnsi" w:cstheme="minorHAnsi"/>
          <w:lang w:bidi="th-TH"/>
        </w:rPr>
        <w:t>minibus drivers</w:t>
      </w:r>
      <w:r>
        <w:rPr>
          <w:rFonts w:asciiTheme="minorHAnsi" w:hAnsiTheme="minorHAnsi" w:cstheme="minorHAnsi"/>
          <w:lang w:bidi="th-TH"/>
        </w:rPr>
        <w:t xml:space="preserve">, and </w:t>
      </w:r>
      <w:r w:rsidRPr="00D83CD8">
        <w:rPr>
          <w:rFonts w:asciiTheme="minorHAnsi" w:hAnsiTheme="minorHAnsi" w:cstheme="minorHAnsi"/>
          <w:lang w:bidi="th-TH"/>
        </w:rPr>
        <w:t xml:space="preserve">truck </w:t>
      </w:r>
      <w:proofErr w:type="gramStart"/>
      <w:r w:rsidRPr="00D83CD8">
        <w:rPr>
          <w:rFonts w:asciiTheme="minorHAnsi" w:hAnsiTheme="minorHAnsi" w:cstheme="minorHAnsi"/>
          <w:lang w:bidi="th-TH"/>
        </w:rPr>
        <w:t>drivers</w:t>
      </w:r>
      <w:proofErr w:type="gramEnd"/>
    </w:p>
    <w:p w14:paraId="71A30DD5" w14:textId="77777777" w:rsidR="002417AE" w:rsidRDefault="002417AE" w:rsidP="009A5213">
      <w:pPr>
        <w:pStyle w:val="ListParagraph"/>
        <w:numPr>
          <w:ilvl w:val="0"/>
          <w:numId w:val="42"/>
        </w:numPr>
        <w:spacing w:after="231" w:line="249" w:lineRule="auto"/>
        <w:ind w:right="49"/>
        <w:rPr>
          <w:rFonts w:asciiTheme="minorHAnsi" w:hAnsiTheme="minorHAnsi" w:cstheme="minorHAnsi"/>
          <w:lang w:bidi="th-TH"/>
        </w:rPr>
      </w:pPr>
      <w:r>
        <w:rPr>
          <w:rFonts w:asciiTheme="minorHAnsi" w:hAnsiTheme="minorHAnsi" w:cstheme="minorHAnsi"/>
          <w:lang w:bidi="th-TH"/>
        </w:rPr>
        <w:t>T</w:t>
      </w:r>
      <w:r w:rsidRPr="00D83CD8">
        <w:rPr>
          <w:rFonts w:asciiTheme="minorHAnsi" w:hAnsiTheme="minorHAnsi" w:cstheme="minorHAnsi"/>
          <w:lang w:bidi="th-TH"/>
        </w:rPr>
        <w:t>ourism sector</w:t>
      </w:r>
      <w:r>
        <w:rPr>
          <w:rFonts w:asciiTheme="minorHAnsi" w:hAnsiTheme="minorHAnsi" w:cstheme="minorHAnsi"/>
          <w:lang w:bidi="th-TH"/>
        </w:rPr>
        <w:t xml:space="preserve">, </w:t>
      </w:r>
      <w:r w:rsidRPr="00D83CD8">
        <w:rPr>
          <w:rFonts w:asciiTheme="minorHAnsi" w:hAnsiTheme="minorHAnsi" w:cstheme="minorHAnsi"/>
          <w:lang w:bidi="th-TH"/>
        </w:rPr>
        <w:t>including tour operators</w:t>
      </w:r>
      <w:r>
        <w:rPr>
          <w:rFonts w:asciiTheme="minorHAnsi" w:hAnsiTheme="minorHAnsi" w:cstheme="minorHAnsi"/>
          <w:lang w:bidi="th-TH"/>
        </w:rPr>
        <w:t xml:space="preserve"> and </w:t>
      </w:r>
      <w:r w:rsidRPr="00D83CD8">
        <w:rPr>
          <w:rFonts w:asciiTheme="minorHAnsi" w:hAnsiTheme="minorHAnsi" w:cstheme="minorHAnsi"/>
          <w:lang w:bidi="th-TH"/>
        </w:rPr>
        <w:t>hotels</w:t>
      </w:r>
      <w:r>
        <w:rPr>
          <w:rFonts w:asciiTheme="minorHAnsi" w:hAnsiTheme="minorHAnsi" w:cstheme="minorHAnsi"/>
          <w:lang w:bidi="th-TH"/>
        </w:rPr>
        <w:t>/</w:t>
      </w:r>
      <w:proofErr w:type="gramStart"/>
      <w:r w:rsidRPr="00D83CD8">
        <w:rPr>
          <w:rFonts w:asciiTheme="minorHAnsi" w:hAnsiTheme="minorHAnsi" w:cstheme="minorHAnsi"/>
          <w:lang w:bidi="th-TH"/>
        </w:rPr>
        <w:t>lodges</w:t>
      </w:r>
      <w:proofErr w:type="gramEnd"/>
    </w:p>
    <w:p w14:paraId="49FCEBBA" w14:textId="17568B09" w:rsidR="00D47AA1" w:rsidRDefault="002417AE" w:rsidP="009A5213">
      <w:pPr>
        <w:pStyle w:val="ListParagraph"/>
        <w:numPr>
          <w:ilvl w:val="0"/>
          <w:numId w:val="42"/>
        </w:numPr>
        <w:spacing w:after="231" w:line="249" w:lineRule="auto"/>
        <w:ind w:right="49"/>
        <w:rPr>
          <w:rFonts w:cs="Calibri"/>
          <w:b/>
          <w:bCs/>
        </w:rPr>
      </w:pPr>
      <w:r>
        <w:rPr>
          <w:rFonts w:asciiTheme="minorHAnsi" w:hAnsiTheme="minorHAnsi" w:cstheme="minorHAnsi"/>
          <w:lang w:bidi="th-TH"/>
        </w:rPr>
        <w:t>R</w:t>
      </w:r>
      <w:r w:rsidRPr="00D83CD8">
        <w:rPr>
          <w:rFonts w:asciiTheme="minorHAnsi" w:hAnsiTheme="minorHAnsi" w:cstheme="minorHAnsi"/>
          <w:lang w:bidi="th-TH"/>
        </w:rPr>
        <w:t>oadside business owners</w:t>
      </w:r>
      <w:r>
        <w:rPr>
          <w:rFonts w:asciiTheme="minorHAnsi" w:hAnsiTheme="minorHAnsi" w:cstheme="minorHAnsi"/>
          <w:lang w:bidi="th-TH"/>
        </w:rPr>
        <w:t xml:space="preserve">, including </w:t>
      </w:r>
      <w:r w:rsidRPr="00D83CD8">
        <w:rPr>
          <w:rFonts w:asciiTheme="minorHAnsi" w:hAnsiTheme="minorHAnsi" w:cstheme="minorHAnsi"/>
          <w:lang w:bidi="th-TH"/>
        </w:rPr>
        <w:t>shops</w:t>
      </w:r>
      <w:r>
        <w:rPr>
          <w:rFonts w:asciiTheme="minorHAnsi" w:hAnsiTheme="minorHAnsi" w:cstheme="minorHAnsi"/>
          <w:lang w:bidi="th-TH"/>
        </w:rPr>
        <w:t xml:space="preserve"> and </w:t>
      </w:r>
      <w:proofErr w:type="gramStart"/>
      <w:r w:rsidRPr="00D83CD8">
        <w:rPr>
          <w:rFonts w:asciiTheme="minorHAnsi" w:hAnsiTheme="minorHAnsi" w:cstheme="minorHAnsi"/>
          <w:lang w:bidi="th-TH"/>
        </w:rPr>
        <w:t>restaurants</w:t>
      </w:r>
      <w:proofErr w:type="gramEnd"/>
    </w:p>
    <w:p w14:paraId="49FCEBBB" w14:textId="77777777" w:rsidR="00D47AA1" w:rsidRDefault="0082230D">
      <w:pPr>
        <w:spacing w:after="0"/>
      </w:pPr>
      <w:r>
        <w:rPr>
          <w:rFonts w:cs="Calibri"/>
          <w:b/>
          <w:bCs/>
        </w:rPr>
        <w:t xml:space="preserve"> Interested Parties:</w:t>
      </w:r>
      <w:r>
        <w:rPr>
          <w:rFonts w:cs="Calibri"/>
        </w:rPr>
        <w:t xml:space="preserve"> </w:t>
      </w:r>
    </w:p>
    <w:p w14:paraId="690B083E" w14:textId="77777777" w:rsidR="007C2459" w:rsidRDefault="007C2459">
      <w:pPr>
        <w:spacing w:after="0"/>
      </w:pPr>
    </w:p>
    <w:p w14:paraId="36D31F1C" w14:textId="77777777" w:rsidR="00455DE6" w:rsidRDefault="00455DE6" w:rsidP="00455DE6">
      <w:pPr>
        <w:spacing w:after="231"/>
        <w:ind w:right="49"/>
        <w:rPr>
          <w:rFonts w:asciiTheme="minorHAnsi" w:hAnsiTheme="minorHAnsi" w:cstheme="minorHAnsi"/>
          <w:lang w:bidi="th-TH"/>
        </w:rPr>
      </w:pPr>
      <w:r w:rsidRPr="00D27D2A">
        <w:rPr>
          <w:rFonts w:asciiTheme="minorHAnsi" w:hAnsiTheme="minorHAnsi" w:cstheme="minorHAnsi"/>
          <w:b/>
          <w:bCs/>
        </w:rPr>
        <w:t>Other Interested Parties.</w:t>
      </w:r>
      <w:r w:rsidRPr="006A07D8">
        <w:rPr>
          <w:rFonts w:asciiTheme="minorHAnsi" w:hAnsiTheme="minorHAnsi" w:cstheme="minorHAnsi"/>
        </w:rPr>
        <w:t xml:space="preserve"> </w:t>
      </w:r>
      <w:r>
        <w:rPr>
          <w:rFonts w:asciiTheme="minorHAnsi" w:hAnsiTheme="minorHAnsi" w:cstheme="minorHAnsi"/>
        </w:rPr>
        <w:t>Other interested parties are i</w:t>
      </w:r>
      <w:r w:rsidRPr="006A07D8">
        <w:rPr>
          <w:rFonts w:asciiTheme="minorHAnsi" w:hAnsiTheme="minorHAnsi" w:cstheme="minorHAnsi"/>
        </w:rPr>
        <w:t xml:space="preserve">ndividuals/groups/entities that may not experience direct impacts from the Project but who consider or perceive their interests as being affected by the project and/or who could affect the project and the process of its implementation in some way. For the proposed project, </w:t>
      </w:r>
      <w:r>
        <w:rPr>
          <w:rFonts w:asciiTheme="minorHAnsi" w:hAnsiTheme="minorHAnsi" w:cstheme="minorHAnsi"/>
          <w:lang w:bidi="th-TH"/>
        </w:rPr>
        <w:t>o</w:t>
      </w:r>
      <w:r w:rsidRPr="006A07D8">
        <w:rPr>
          <w:rFonts w:asciiTheme="minorHAnsi" w:hAnsiTheme="minorHAnsi" w:cstheme="minorHAnsi"/>
          <w:lang w:bidi="th-TH"/>
        </w:rPr>
        <w:t>ther interested parties include</w:t>
      </w:r>
      <w:r>
        <w:rPr>
          <w:rFonts w:asciiTheme="minorHAnsi" w:hAnsiTheme="minorHAnsi" w:cstheme="minorHAnsi"/>
          <w:lang w:bidi="th-TH"/>
        </w:rPr>
        <w:t>:</w:t>
      </w:r>
      <w:r w:rsidRPr="006A07D8">
        <w:rPr>
          <w:rFonts w:asciiTheme="minorHAnsi" w:hAnsiTheme="minorHAnsi" w:cstheme="minorHAnsi"/>
          <w:lang w:bidi="th-TH"/>
        </w:rPr>
        <w:t xml:space="preserve"> </w:t>
      </w:r>
    </w:p>
    <w:p w14:paraId="5C5D55E7" w14:textId="77777777" w:rsidR="00455DE6" w:rsidRPr="00BF781D" w:rsidRDefault="00455DE6" w:rsidP="00046FA7">
      <w:pPr>
        <w:pStyle w:val="ListParagraph"/>
        <w:numPr>
          <w:ilvl w:val="0"/>
          <w:numId w:val="31"/>
        </w:numPr>
        <w:spacing w:after="231" w:line="249" w:lineRule="auto"/>
        <w:ind w:right="49"/>
        <w:rPr>
          <w:rFonts w:asciiTheme="minorHAnsi" w:hAnsiTheme="minorHAnsi" w:cstheme="minorHAnsi"/>
          <w:lang w:bidi="th-TH"/>
        </w:rPr>
      </w:pPr>
      <w:r w:rsidRPr="00BF781D">
        <w:rPr>
          <w:rFonts w:asciiTheme="minorHAnsi" w:hAnsiTheme="minorHAnsi" w:cstheme="minorHAnsi"/>
          <w:lang w:bidi="th-TH"/>
        </w:rPr>
        <w:t>Community/town councils</w:t>
      </w:r>
    </w:p>
    <w:p w14:paraId="03B56BDE" w14:textId="77777777" w:rsidR="00455DE6" w:rsidRDefault="00455DE6" w:rsidP="00046FA7">
      <w:pPr>
        <w:pStyle w:val="ListParagraph"/>
        <w:numPr>
          <w:ilvl w:val="0"/>
          <w:numId w:val="31"/>
        </w:numPr>
        <w:spacing w:after="231" w:line="249" w:lineRule="auto"/>
        <w:ind w:right="49"/>
        <w:rPr>
          <w:rFonts w:asciiTheme="minorHAnsi" w:hAnsiTheme="minorHAnsi" w:cstheme="minorHAnsi"/>
          <w:lang w:bidi="th-TH"/>
        </w:rPr>
      </w:pPr>
      <w:r>
        <w:rPr>
          <w:rFonts w:asciiTheme="minorHAnsi" w:hAnsiTheme="minorHAnsi" w:cstheme="minorHAnsi"/>
          <w:lang w:bidi="th-TH"/>
        </w:rPr>
        <w:t>G</w:t>
      </w:r>
      <w:r w:rsidRPr="00BF781D">
        <w:rPr>
          <w:rFonts w:asciiTheme="minorHAnsi" w:hAnsiTheme="minorHAnsi" w:cstheme="minorHAnsi"/>
          <w:lang w:bidi="th-TH"/>
        </w:rPr>
        <w:t>eneral public</w:t>
      </w:r>
    </w:p>
    <w:p w14:paraId="61F7DB2B" w14:textId="77777777" w:rsidR="00455DE6" w:rsidRDefault="00455DE6" w:rsidP="00046FA7">
      <w:pPr>
        <w:pStyle w:val="ListParagraph"/>
        <w:numPr>
          <w:ilvl w:val="0"/>
          <w:numId w:val="31"/>
        </w:numPr>
        <w:spacing w:after="231" w:line="249" w:lineRule="auto"/>
        <w:ind w:right="49"/>
        <w:rPr>
          <w:rFonts w:asciiTheme="minorHAnsi" w:hAnsiTheme="minorHAnsi" w:cstheme="minorHAnsi"/>
          <w:lang w:bidi="th-TH"/>
        </w:rPr>
      </w:pPr>
      <w:r>
        <w:rPr>
          <w:rFonts w:asciiTheme="minorHAnsi" w:hAnsiTheme="minorHAnsi" w:cstheme="minorHAnsi"/>
          <w:lang w:bidi="th-TH"/>
        </w:rPr>
        <w:t>DGDC</w:t>
      </w:r>
    </w:p>
    <w:p w14:paraId="7C9FF14F" w14:textId="77777777" w:rsidR="00455DE6" w:rsidRDefault="00455DE6" w:rsidP="00046FA7">
      <w:pPr>
        <w:pStyle w:val="ListParagraph"/>
        <w:numPr>
          <w:ilvl w:val="0"/>
          <w:numId w:val="31"/>
        </w:numPr>
        <w:spacing w:after="231" w:line="249" w:lineRule="auto"/>
        <w:ind w:right="49"/>
        <w:rPr>
          <w:rFonts w:asciiTheme="minorHAnsi" w:hAnsiTheme="minorHAnsi" w:cstheme="minorHAnsi"/>
          <w:lang w:bidi="th-TH"/>
        </w:rPr>
      </w:pPr>
      <w:r>
        <w:rPr>
          <w:rFonts w:asciiTheme="minorHAnsi" w:hAnsiTheme="minorHAnsi" w:cstheme="minorHAnsi"/>
          <w:lang w:bidi="th-TH"/>
        </w:rPr>
        <w:t>Dominica Electricity Services Ltd. (DOMLEC)</w:t>
      </w:r>
    </w:p>
    <w:p w14:paraId="1EF96B19" w14:textId="77777777" w:rsidR="00455DE6" w:rsidRDefault="00455DE6" w:rsidP="00046FA7">
      <w:pPr>
        <w:pStyle w:val="ListParagraph"/>
        <w:numPr>
          <w:ilvl w:val="0"/>
          <w:numId w:val="31"/>
        </w:numPr>
        <w:spacing w:after="231" w:line="249" w:lineRule="auto"/>
        <w:ind w:right="49"/>
        <w:rPr>
          <w:rFonts w:asciiTheme="minorHAnsi" w:hAnsiTheme="minorHAnsi" w:cstheme="minorHAnsi"/>
          <w:lang w:bidi="th-TH"/>
        </w:rPr>
      </w:pPr>
      <w:r>
        <w:rPr>
          <w:rFonts w:asciiTheme="minorHAnsi" w:hAnsiTheme="minorHAnsi" w:cstheme="minorHAnsi"/>
          <w:lang w:bidi="th-TH"/>
        </w:rPr>
        <w:t xml:space="preserve">Other government organizations, such as </w:t>
      </w:r>
      <w:r w:rsidRPr="00BF781D">
        <w:rPr>
          <w:rFonts w:asciiTheme="minorHAnsi" w:hAnsiTheme="minorHAnsi" w:cstheme="minorHAnsi"/>
          <w:lang w:bidi="th-TH"/>
        </w:rPr>
        <w:t xml:space="preserve">Department of Lands, Department of Forestry, Environmental Coordinating Unit (ECU), </w:t>
      </w:r>
      <w:r>
        <w:rPr>
          <w:rFonts w:asciiTheme="minorHAnsi" w:hAnsiTheme="minorHAnsi" w:cstheme="minorHAnsi"/>
          <w:lang w:bidi="th-TH"/>
        </w:rPr>
        <w:t>etc.</w:t>
      </w:r>
    </w:p>
    <w:p w14:paraId="618E5A3F" w14:textId="77777777" w:rsidR="00455DE6" w:rsidRPr="00BF781D" w:rsidRDefault="00455DE6" w:rsidP="00046FA7">
      <w:pPr>
        <w:pStyle w:val="ListParagraph"/>
        <w:numPr>
          <w:ilvl w:val="0"/>
          <w:numId w:val="31"/>
        </w:numPr>
        <w:spacing w:after="231" w:line="249" w:lineRule="auto"/>
        <w:ind w:right="49"/>
        <w:rPr>
          <w:rFonts w:asciiTheme="minorHAnsi" w:hAnsiTheme="minorHAnsi" w:cstheme="minorHAnsi"/>
          <w:lang w:bidi="th-TH"/>
        </w:rPr>
      </w:pPr>
      <w:r w:rsidRPr="00BF781D">
        <w:rPr>
          <w:rFonts w:asciiTheme="minorHAnsi" w:hAnsiTheme="minorHAnsi" w:cstheme="minorHAnsi"/>
          <w:lang w:bidi="th-TH"/>
        </w:rPr>
        <w:t>NGOs/Civil Society Organizations (CSOs)</w:t>
      </w:r>
      <w:r>
        <w:rPr>
          <w:rFonts w:asciiTheme="minorHAnsi" w:hAnsiTheme="minorHAnsi" w:cstheme="minorHAnsi"/>
          <w:lang w:bidi="th-TH"/>
        </w:rPr>
        <w:t xml:space="preserve">, including </w:t>
      </w:r>
      <w:r>
        <w:t>National Council of Women, Dominica Council on Aging, and Dominica Association of Persons with Disabilities</w:t>
      </w:r>
    </w:p>
    <w:p w14:paraId="49FCEBC3" w14:textId="7EAD6B12" w:rsidR="00D47AA1" w:rsidRDefault="0082230D" w:rsidP="00455DE6">
      <w:pPr>
        <w:pStyle w:val="ListParagraph"/>
        <w:spacing w:after="0" w:line="312" w:lineRule="auto"/>
      </w:pPr>
      <w:r>
        <w:t xml:space="preserve"> </w:t>
      </w:r>
    </w:p>
    <w:p w14:paraId="49FCEBC4" w14:textId="77777777" w:rsidR="00D47AA1" w:rsidRDefault="0082230D">
      <w:pPr>
        <w:pStyle w:val="Heading2"/>
        <w:numPr>
          <w:ilvl w:val="0"/>
          <w:numId w:val="0"/>
        </w:numPr>
        <w:spacing w:before="0" w:after="0"/>
        <w:ind w:left="576" w:hanging="576"/>
        <w:rPr>
          <w:sz w:val="22"/>
          <w:szCs w:val="22"/>
        </w:rPr>
      </w:pPr>
      <w:bookmarkStart w:id="168" w:name="_Toc151116423"/>
      <w:r>
        <w:rPr>
          <w:sz w:val="22"/>
          <w:szCs w:val="22"/>
        </w:rPr>
        <w:t>Disadvantaged/vulnerable individuals or groups:</w:t>
      </w:r>
      <w:bookmarkEnd w:id="168"/>
    </w:p>
    <w:p w14:paraId="543E4CB0" w14:textId="77777777" w:rsidR="002E6995" w:rsidRDefault="002E6995" w:rsidP="002E6995">
      <w:pPr>
        <w:spacing w:after="0"/>
        <w:rPr>
          <w:rFonts w:cstheme="minorHAnsi"/>
          <w:lang w:bidi="th-TH"/>
        </w:rPr>
      </w:pPr>
      <w:r w:rsidRPr="00B86BC6">
        <w:rPr>
          <w:rFonts w:asciiTheme="minorHAnsi" w:hAnsiTheme="minorHAnsi" w:cstheme="minorHAnsi"/>
          <w:bCs/>
        </w:rPr>
        <w:t xml:space="preserve">Disadvantaged/vulnerable individuals or groups are </w:t>
      </w:r>
      <w:r>
        <w:rPr>
          <w:rFonts w:asciiTheme="minorHAnsi" w:hAnsiTheme="minorHAnsi" w:cstheme="minorHAnsi"/>
          <w:bCs/>
        </w:rPr>
        <w:t>p</w:t>
      </w:r>
      <w:r w:rsidRPr="00B86BC6">
        <w:rPr>
          <w:rFonts w:asciiTheme="minorHAnsi" w:hAnsiTheme="minorHAnsi" w:cstheme="minorHAnsi"/>
          <w:lang w:bidi="th-TH"/>
        </w:rPr>
        <w:t>ersons who may be disproportionately impacted or further disadvantaged by the project(s) compared with any other groups due to their vulnerable</w:t>
      </w:r>
      <w:r w:rsidRPr="00B86BC6">
        <w:rPr>
          <w:rFonts w:asciiTheme="minorHAnsi" w:hAnsiTheme="minorHAnsi" w:cstheme="minorHAnsi"/>
        </w:rPr>
        <w:t xml:space="preserve"> status</w:t>
      </w:r>
      <w:r w:rsidRPr="00B86BC6">
        <w:rPr>
          <w:rFonts w:asciiTheme="minorHAnsi" w:hAnsiTheme="minorHAnsi" w:cstheme="minorHAnsi"/>
          <w:vertAlign w:val="superscript"/>
        </w:rPr>
        <w:t>,</w:t>
      </w:r>
      <w:r w:rsidRPr="00B86BC6">
        <w:rPr>
          <w:rFonts w:asciiTheme="minorHAnsi" w:hAnsiTheme="minorHAnsi" w:cstheme="minorHAnsi"/>
        </w:rPr>
        <w:t xml:space="preserve"> and that may require special engagement efforts to ensure their equal representation in the consultation and decision-making process associated with the project. </w:t>
      </w:r>
      <w:r w:rsidRPr="00B86BC6">
        <w:rPr>
          <w:rFonts w:cstheme="minorHAnsi"/>
          <w:lang w:bidi="th-TH"/>
        </w:rPr>
        <w:t xml:space="preserve">Within the Project, vulnerable or disadvantaged groups may include but are not limited to the following: </w:t>
      </w:r>
    </w:p>
    <w:p w14:paraId="7510F099" w14:textId="77777777" w:rsidR="002E6995" w:rsidRDefault="002E6995" w:rsidP="002E6995">
      <w:pPr>
        <w:spacing w:after="0"/>
        <w:rPr>
          <w:rFonts w:cstheme="minorHAnsi"/>
          <w:lang w:bidi="th-TH"/>
        </w:rPr>
      </w:pPr>
    </w:p>
    <w:p w14:paraId="25EB16AB" w14:textId="77777777" w:rsidR="002E6995" w:rsidRDefault="002E6995" w:rsidP="00046FA7">
      <w:pPr>
        <w:pStyle w:val="ListParagraph"/>
        <w:numPr>
          <w:ilvl w:val="0"/>
          <w:numId w:val="32"/>
        </w:numPr>
        <w:spacing w:after="0"/>
        <w:rPr>
          <w:rFonts w:cstheme="minorHAnsi"/>
          <w:lang w:bidi="th-TH"/>
        </w:rPr>
      </w:pPr>
      <w:r>
        <w:rPr>
          <w:rFonts w:cstheme="minorHAnsi"/>
          <w:lang w:bidi="th-TH"/>
        </w:rPr>
        <w:lastRenderedPageBreak/>
        <w:t>L</w:t>
      </w:r>
      <w:r w:rsidRPr="00F216D4">
        <w:rPr>
          <w:rFonts w:cstheme="minorHAnsi"/>
          <w:lang w:bidi="th-TH"/>
        </w:rPr>
        <w:t xml:space="preserve">andless (tenants and squatters) who are affected by land acquisition/easement, </w:t>
      </w:r>
    </w:p>
    <w:p w14:paraId="46D165FA" w14:textId="77777777" w:rsidR="002E6995" w:rsidRPr="00F216D4" w:rsidRDefault="002E6995" w:rsidP="00046FA7">
      <w:pPr>
        <w:pStyle w:val="ListParagraph"/>
        <w:numPr>
          <w:ilvl w:val="0"/>
          <w:numId w:val="32"/>
        </w:numPr>
        <w:spacing w:after="0"/>
        <w:rPr>
          <w:rFonts w:cstheme="minorHAnsi"/>
          <w:lang w:bidi="th-TH"/>
        </w:rPr>
      </w:pPr>
      <w:r>
        <w:t>F</w:t>
      </w:r>
      <w:r w:rsidRPr="00B86BC6">
        <w:t>emale-headed households</w:t>
      </w:r>
    </w:p>
    <w:p w14:paraId="6A420913" w14:textId="77777777" w:rsidR="002E6995" w:rsidRPr="00F216D4" w:rsidRDefault="002E6995" w:rsidP="00046FA7">
      <w:pPr>
        <w:pStyle w:val="ListParagraph"/>
        <w:numPr>
          <w:ilvl w:val="0"/>
          <w:numId w:val="32"/>
        </w:numPr>
        <w:spacing w:after="0"/>
        <w:rPr>
          <w:rFonts w:cstheme="minorHAnsi"/>
          <w:lang w:bidi="th-TH"/>
        </w:rPr>
      </w:pPr>
      <w:r>
        <w:t>D</w:t>
      </w:r>
      <w:r w:rsidRPr="00B86BC6">
        <w:t>isabled</w:t>
      </w:r>
    </w:p>
    <w:p w14:paraId="02631544" w14:textId="77777777" w:rsidR="002E6995" w:rsidRPr="00F216D4" w:rsidRDefault="002E6995" w:rsidP="00046FA7">
      <w:pPr>
        <w:pStyle w:val="ListParagraph"/>
        <w:numPr>
          <w:ilvl w:val="0"/>
          <w:numId w:val="32"/>
        </w:numPr>
        <w:spacing w:after="0"/>
        <w:rPr>
          <w:rFonts w:cstheme="minorHAnsi"/>
          <w:lang w:bidi="th-TH"/>
        </w:rPr>
      </w:pPr>
      <w:r>
        <w:t>El</w:t>
      </w:r>
      <w:r w:rsidRPr="00B86BC6">
        <w:t>derly</w:t>
      </w:r>
    </w:p>
    <w:p w14:paraId="49FCEBCE" w14:textId="1BDAA235" w:rsidR="00D47AA1" w:rsidRPr="002E6995" w:rsidRDefault="002E6995" w:rsidP="00046FA7">
      <w:pPr>
        <w:pStyle w:val="ListParagraph"/>
        <w:numPr>
          <w:ilvl w:val="0"/>
          <w:numId w:val="32"/>
        </w:numPr>
        <w:spacing w:after="0"/>
        <w:rPr>
          <w:rFonts w:cstheme="minorHAnsi"/>
          <w:lang w:bidi="th-TH"/>
        </w:rPr>
      </w:pPr>
      <w:r>
        <w:t>M</w:t>
      </w:r>
      <w:r w:rsidRPr="00B86BC6">
        <w:t>igrants</w:t>
      </w:r>
    </w:p>
    <w:p w14:paraId="49FCEBCF" w14:textId="77777777" w:rsidR="00D47AA1" w:rsidRDefault="0082230D">
      <w:pPr>
        <w:pStyle w:val="Heading2"/>
      </w:pPr>
      <w:bookmarkStart w:id="169" w:name="_Toc24864146"/>
      <w:bookmarkStart w:id="170" w:name="_Toc151116424"/>
      <w:r>
        <w:t>Consultation Meetings</w:t>
      </w:r>
      <w:bookmarkEnd w:id="169"/>
      <w:bookmarkEnd w:id="170"/>
    </w:p>
    <w:p w14:paraId="2778DC9D" w14:textId="0BB2F3CE" w:rsidR="00FB7F8D" w:rsidRDefault="00FB7F8D" w:rsidP="00FB7F8D">
      <w:pPr>
        <w:pStyle w:val="Heading3"/>
      </w:pPr>
      <w:r>
        <w:t>Previous Consultations</w:t>
      </w:r>
    </w:p>
    <w:p w14:paraId="3231B3C4" w14:textId="4C3212F2" w:rsidR="00FB7F8D" w:rsidRPr="0015071D" w:rsidRDefault="00FB7F8D" w:rsidP="00FB7F8D">
      <w:pPr>
        <w:autoSpaceDE w:val="0"/>
        <w:autoSpaceDN w:val="0"/>
        <w:adjustRightInd w:val="0"/>
        <w:spacing w:after="0"/>
        <w:rPr>
          <w:rFonts w:asciiTheme="minorHAnsi" w:eastAsiaTheme="minorEastAsia" w:hAnsiTheme="minorHAnsi" w:cstheme="minorHAnsi"/>
        </w:rPr>
      </w:pPr>
      <w:r w:rsidRPr="0015071D">
        <w:rPr>
          <w:rFonts w:asciiTheme="minorHAnsi" w:eastAsia="Times New Roman" w:hAnsiTheme="minorHAnsi" w:cstheme="minorHAnsi"/>
          <w:lang w:val="en-GB"/>
        </w:rPr>
        <w:t xml:space="preserve">Under the DGRMP, DGDC has carried out </w:t>
      </w:r>
      <w:proofErr w:type="gramStart"/>
      <w:r w:rsidRPr="0015071D">
        <w:rPr>
          <w:rFonts w:asciiTheme="minorHAnsi" w:eastAsia="Times New Roman" w:hAnsiTheme="minorHAnsi" w:cstheme="minorHAnsi"/>
          <w:lang w:val="en-GB"/>
        </w:rPr>
        <w:t>a number of</w:t>
      </w:r>
      <w:proofErr w:type="gramEnd"/>
      <w:r w:rsidRPr="0015071D">
        <w:rPr>
          <w:rFonts w:asciiTheme="minorHAnsi" w:eastAsia="Times New Roman" w:hAnsiTheme="minorHAnsi" w:cstheme="minorHAnsi"/>
          <w:lang w:val="en-GB"/>
        </w:rPr>
        <w:t xml:space="preserve"> stakeholder engagement </w:t>
      </w:r>
      <w:r>
        <w:rPr>
          <w:rFonts w:asciiTheme="minorHAnsi" w:eastAsia="Times New Roman" w:hAnsiTheme="minorHAnsi" w:cstheme="minorHAnsi"/>
          <w:lang w:val="en-GB"/>
        </w:rPr>
        <w:t xml:space="preserve">activities </w:t>
      </w:r>
      <w:r w:rsidRPr="0015071D">
        <w:rPr>
          <w:rFonts w:asciiTheme="minorHAnsi" w:eastAsia="Times New Roman" w:hAnsiTheme="minorHAnsi" w:cstheme="minorHAnsi"/>
          <w:lang w:val="en-GB"/>
        </w:rPr>
        <w:t xml:space="preserve">in Laudat, Trafalgar, and </w:t>
      </w:r>
      <w:r w:rsidRPr="0015071D">
        <w:rPr>
          <w:rFonts w:asciiTheme="minorHAnsi" w:eastAsiaTheme="minorEastAsia" w:hAnsiTheme="minorHAnsi" w:cstheme="minorHAnsi"/>
        </w:rPr>
        <w:t>Wotten-Waven</w:t>
      </w:r>
      <w:r w:rsidRPr="0015071D">
        <w:rPr>
          <w:rFonts w:asciiTheme="minorHAnsi" w:eastAsia="Times New Roman" w:hAnsiTheme="minorHAnsi" w:cstheme="minorHAnsi"/>
          <w:lang w:val="en-GB"/>
        </w:rPr>
        <w:t xml:space="preserve"> communities</w:t>
      </w:r>
      <w:r>
        <w:rPr>
          <w:rFonts w:asciiTheme="minorHAnsi" w:eastAsia="Times New Roman" w:hAnsiTheme="minorHAnsi" w:cstheme="minorHAnsi"/>
          <w:lang w:val="en-GB"/>
        </w:rPr>
        <w:t xml:space="preserve"> since 2012</w:t>
      </w:r>
      <w:r w:rsidRPr="0015071D">
        <w:rPr>
          <w:rFonts w:asciiTheme="minorHAnsi" w:eastAsia="Times New Roman" w:hAnsiTheme="minorHAnsi" w:cstheme="minorHAnsi"/>
          <w:lang w:val="en-GB"/>
        </w:rPr>
        <w:t>. The</w:t>
      </w:r>
      <w:r>
        <w:rPr>
          <w:rFonts w:asciiTheme="minorHAnsi" w:eastAsia="Times New Roman" w:hAnsiTheme="minorHAnsi" w:cstheme="minorHAnsi"/>
          <w:lang w:val="en-GB"/>
        </w:rPr>
        <w:t xml:space="preserve"> three</w:t>
      </w:r>
      <w:r w:rsidRPr="0015071D">
        <w:rPr>
          <w:rFonts w:asciiTheme="minorHAnsi" w:eastAsia="Times New Roman" w:hAnsiTheme="minorHAnsi" w:cstheme="minorHAnsi"/>
          <w:lang w:val="en-GB"/>
        </w:rPr>
        <w:t xml:space="preserve"> communities </w:t>
      </w:r>
      <w:r w:rsidR="00EE402F">
        <w:rPr>
          <w:rFonts w:asciiTheme="minorHAnsi" w:eastAsia="Times New Roman" w:hAnsiTheme="minorHAnsi" w:cstheme="minorHAnsi"/>
          <w:lang w:val="en-GB"/>
        </w:rPr>
        <w:t>were</w:t>
      </w:r>
      <w:r w:rsidRPr="0015071D">
        <w:rPr>
          <w:rFonts w:asciiTheme="minorHAnsi" w:eastAsia="Times New Roman" w:hAnsiTheme="minorHAnsi" w:cstheme="minorHAnsi"/>
          <w:lang w:val="en-GB"/>
        </w:rPr>
        <w:t xml:space="preserve"> affected by drilling and construction of geothermal power plant and/or transportation of heavy machiner</w:t>
      </w:r>
      <w:r w:rsidR="006C6AFC">
        <w:rPr>
          <w:rFonts w:asciiTheme="minorHAnsi" w:eastAsia="Times New Roman" w:hAnsiTheme="minorHAnsi" w:cstheme="minorHAnsi"/>
          <w:lang w:val="en-GB"/>
        </w:rPr>
        <w:t>y</w:t>
      </w:r>
      <w:r w:rsidRPr="0015071D">
        <w:rPr>
          <w:rFonts w:asciiTheme="minorHAnsi" w:eastAsia="Times New Roman" w:hAnsiTheme="minorHAnsi" w:cstheme="minorHAnsi"/>
          <w:lang w:val="en-GB"/>
        </w:rPr>
        <w:t xml:space="preserve"> and equipment. The engagement activities </w:t>
      </w:r>
      <w:r>
        <w:rPr>
          <w:rFonts w:asciiTheme="minorHAnsi" w:eastAsia="Times New Roman" w:hAnsiTheme="minorHAnsi" w:cstheme="minorHAnsi"/>
          <w:lang w:val="en-GB"/>
        </w:rPr>
        <w:t>include</w:t>
      </w:r>
      <w:r w:rsidRPr="0015071D">
        <w:rPr>
          <w:rFonts w:asciiTheme="minorHAnsi" w:eastAsia="Times New Roman" w:hAnsiTheme="minorHAnsi" w:cstheme="minorHAnsi"/>
          <w:lang w:val="en-GB"/>
        </w:rPr>
        <w:t xml:space="preserve"> public consultations, </w:t>
      </w:r>
      <w:r>
        <w:rPr>
          <w:rFonts w:asciiTheme="minorHAnsi" w:eastAsia="Times New Roman" w:hAnsiTheme="minorHAnsi" w:cstheme="minorHAnsi"/>
          <w:lang w:val="en-GB"/>
        </w:rPr>
        <w:t xml:space="preserve">consultations/interviews with community members, and </w:t>
      </w:r>
      <w:r w:rsidRPr="0015071D">
        <w:rPr>
          <w:rFonts w:asciiTheme="minorHAnsi" w:eastAsia="Times New Roman" w:hAnsiTheme="minorHAnsi" w:cstheme="minorHAnsi"/>
          <w:lang w:val="en-GB"/>
        </w:rPr>
        <w:t xml:space="preserve">focus group discussions </w:t>
      </w:r>
      <w:r>
        <w:rPr>
          <w:rFonts w:asciiTheme="minorHAnsi" w:eastAsia="Times New Roman" w:hAnsiTheme="minorHAnsi" w:cstheme="minorHAnsi"/>
          <w:lang w:val="en-GB"/>
        </w:rPr>
        <w:t>(F</w:t>
      </w:r>
      <w:r w:rsidR="006C6AFC">
        <w:rPr>
          <w:rFonts w:asciiTheme="minorHAnsi" w:eastAsia="Times New Roman" w:hAnsiTheme="minorHAnsi" w:cstheme="minorHAnsi"/>
          <w:lang w:val="en-GB"/>
        </w:rPr>
        <w:t>G</w:t>
      </w:r>
      <w:r>
        <w:rPr>
          <w:rFonts w:asciiTheme="minorHAnsi" w:eastAsia="Times New Roman" w:hAnsiTheme="minorHAnsi" w:cstheme="minorHAnsi"/>
          <w:lang w:val="en-GB"/>
        </w:rPr>
        <w:t xml:space="preserve">Gs) </w:t>
      </w:r>
      <w:r w:rsidRPr="0015071D">
        <w:rPr>
          <w:rFonts w:asciiTheme="minorHAnsi" w:eastAsia="Times New Roman" w:hAnsiTheme="minorHAnsi" w:cstheme="minorHAnsi"/>
          <w:lang w:val="en-GB"/>
        </w:rPr>
        <w:t>with business owners (tourism lodges and operators)</w:t>
      </w:r>
      <w:r>
        <w:rPr>
          <w:rFonts w:asciiTheme="minorHAnsi" w:eastAsia="Times New Roman" w:hAnsiTheme="minorHAnsi" w:cstheme="minorHAnsi"/>
          <w:lang w:val="en-GB"/>
        </w:rPr>
        <w:t>. DGDC has been undertaking i</w:t>
      </w:r>
      <w:r w:rsidRPr="0015071D">
        <w:rPr>
          <w:rFonts w:asciiTheme="minorHAnsi" w:eastAsia="Times New Roman" w:hAnsiTheme="minorHAnsi" w:cstheme="minorHAnsi"/>
          <w:lang w:val="en-GB"/>
        </w:rPr>
        <w:t>nformation outreach through community council</w:t>
      </w:r>
      <w:r>
        <w:rPr>
          <w:rFonts w:asciiTheme="minorHAnsi" w:eastAsia="Times New Roman" w:hAnsiTheme="minorHAnsi" w:cstheme="minorHAnsi"/>
          <w:lang w:val="en-GB"/>
        </w:rPr>
        <w:t>s</w:t>
      </w:r>
      <w:r w:rsidRPr="0015071D">
        <w:rPr>
          <w:rFonts w:asciiTheme="minorHAnsi" w:eastAsia="Times New Roman" w:hAnsiTheme="minorHAnsi" w:cstheme="minorHAnsi"/>
          <w:lang w:val="en-GB"/>
        </w:rPr>
        <w:t xml:space="preserve">, school visits, media, and social media groups. </w:t>
      </w:r>
      <w:r>
        <w:rPr>
          <w:rFonts w:asciiTheme="minorHAnsi" w:eastAsia="Times New Roman" w:hAnsiTheme="minorHAnsi" w:cstheme="minorHAnsi"/>
          <w:lang w:val="en-GB"/>
        </w:rPr>
        <w:t>The main questions/feedback have been</w:t>
      </w:r>
      <w:r>
        <w:rPr>
          <w:rFonts w:asciiTheme="minorHAnsi" w:eastAsiaTheme="minorEastAsia" w:hAnsiTheme="minorHAnsi" w:cstheme="minorHAnsi"/>
        </w:rPr>
        <w:t xml:space="preserve"> on</w:t>
      </w:r>
      <w:r w:rsidRPr="0015071D">
        <w:rPr>
          <w:rFonts w:asciiTheme="minorHAnsi" w:eastAsiaTheme="minorEastAsia" w:hAnsiTheme="minorHAnsi" w:cstheme="minorHAnsi"/>
        </w:rPr>
        <w:t xml:space="preserve"> community health and safety, </w:t>
      </w:r>
      <w:r>
        <w:rPr>
          <w:rFonts w:asciiTheme="minorHAnsi" w:eastAsiaTheme="minorEastAsia" w:hAnsiTheme="minorHAnsi" w:cstheme="minorHAnsi"/>
        </w:rPr>
        <w:t xml:space="preserve">construction impacts, </w:t>
      </w:r>
      <w:r w:rsidRPr="0015071D">
        <w:rPr>
          <w:rFonts w:asciiTheme="minorHAnsi" w:eastAsiaTheme="minorEastAsia" w:hAnsiTheme="minorHAnsi" w:cstheme="minorHAnsi"/>
        </w:rPr>
        <w:t xml:space="preserve">natural hazards, </w:t>
      </w:r>
      <w:r>
        <w:rPr>
          <w:rFonts w:asciiTheme="minorHAnsi" w:eastAsiaTheme="minorEastAsia" w:hAnsiTheme="minorHAnsi" w:cstheme="minorHAnsi"/>
        </w:rPr>
        <w:t xml:space="preserve">and </w:t>
      </w:r>
      <w:r w:rsidRPr="0015071D">
        <w:rPr>
          <w:rFonts w:asciiTheme="minorHAnsi" w:eastAsiaTheme="minorEastAsia" w:hAnsiTheme="minorHAnsi" w:cstheme="minorHAnsi"/>
        </w:rPr>
        <w:t xml:space="preserve">employment </w:t>
      </w:r>
      <w:r>
        <w:rPr>
          <w:rFonts w:asciiTheme="minorHAnsi" w:eastAsiaTheme="minorEastAsia" w:hAnsiTheme="minorHAnsi" w:cstheme="minorHAnsi"/>
        </w:rPr>
        <w:t>opportunities</w:t>
      </w:r>
      <w:r w:rsidRPr="0015071D">
        <w:rPr>
          <w:rFonts w:asciiTheme="minorHAnsi" w:eastAsiaTheme="minorEastAsia" w:hAnsiTheme="minorHAnsi" w:cstheme="minorHAnsi"/>
        </w:rPr>
        <w:t>.</w:t>
      </w:r>
    </w:p>
    <w:p w14:paraId="37CA407E" w14:textId="77777777" w:rsidR="00FB7F8D" w:rsidRDefault="00FB7F8D" w:rsidP="00FB7F8D">
      <w:pPr>
        <w:spacing w:after="0"/>
        <w:rPr>
          <w:rFonts w:asciiTheme="minorHAnsi" w:eastAsia="Times New Roman" w:hAnsiTheme="minorHAnsi" w:cstheme="minorHAnsi"/>
          <w:lang w:val="en-GB"/>
        </w:rPr>
      </w:pPr>
    </w:p>
    <w:p w14:paraId="6518F6E4" w14:textId="524A9BC4" w:rsidR="00FB7F8D" w:rsidRDefault="00FB7F8D" w:rsidP="00FB7F8D">
      <w:pPr>
        <w:spacing w:after="160" w:line="259" w:lineRule="auto"/>
      </w:pPr>
      <w:r>
        <w:rPr>
          <w:rFonts w:asciiTheme="minorHAnsi" w:eastAsia="Times New Roman" w:hAnsiTheme="minorHAnsi" w:cstheme="minorHAnsi"/>
          <w:lang w:val="en-GB"/>
        </w:rPr>
        <w:t xml:space="preserve">In preparation for </w:t>
      </w:r>
      <w:r w:rsidRPr="00EA2266">
        <w:rPr>
          <w:rFonts w:asciiTheme="minorHAnsi" w:eastAsia="Times New Roman" w:hAnsiTheme="minorHAnsi" w:cstheme="minorHAnsi"/>
          <w:lang w:val="en-GB"/>
        </w:rPr>
        <w:t xml:space="preserve">the proposed DGRMP II, </w:t>
      </w:r>
      <w:r>
        <w:rPr>
          <w:rFonts w:asciiTheme="minorHAnsi" w:eastAsia="Times New Roman" w:hAnsiTheme="minorHAnsi" w:cstheme="minorHAnsi"/>
          <w:lang w:val="en-GB"/>
        </w:rPr>
        <w:t xml:space="preserve">DGDC initiated </w:t>
      </w:r>
      <w:r>
        <w:t xml:space="preserve">FGDs with </w:t>
      </w:r>
      <w:r w:rsidR="002D25A5">
        <w:t>twelve</w:t>
      </w:r>
      <w:r>
        <w:t xml:space="preserve"> local councils in Corridor of Impact (CoI) in Roseau Valley and West Coast</w:t>
      </w:r>
      <w:r>
        <w:rPr>
          <w:rStyle w:val="FootnoteReference"/>
        </w:rPr>
        <w:footnoteReference w:id="14"/>
      </w:r>
      <w:r>
        <w:t xml:space="preserve"> between May and August 2022 (i.e., Colihaut, Fond Cole, Salisbury, St. Joseph, Mahaut, Roseau, Laudat, Portsmouth, Trafalgar, Canefield, Coulibistrie, and Dublanc). 69 council members (30 men and 39 women) participated in FGDs. The council members were overall supportive of the proposed transmission line network, which was understood to be a part of the ongoing geothermal development. Key questions/feedback include the safety of higher voltage overhead lines, expected economic benefits of the geothermal project, and the planned delivery date of power from the geothermal plant. </w:t>
      </w:r>
    </w:p>
    <w:p w14:paraId="3D005345" w14:textId="228A642C" w:rsidR="00FB7F8D" w:rsidRPr="009B7399" w:rsidRDefault="00FB7F8D" w:rsidP="009B7399">
      <w:pPr>
        <w:pStyle w:val="Heading3"/>
      </w:pPr>
      <w:r w:rsidRPr="009B7399">
        <w:t>First Round of Consultations</w:t>
      </w:r>
    </w:p>
    <w:p w14:paraId="0FA22F7B" w14:textId="7CEB2824" w:rsidR="009B7399" w:rsidRDefault="009B7399" w:rsidP="009B7399">
      <w:r>
        <w:t>In March 2023, DGDC conducted face-to-face public consultations in six communities in CoI, i.e., Portsmouth, Mahaut, Colihaut, St. Joseph, Fond Cole, and Trafalgar. A total of 55 community members (32 men and 23 women) participated in the public consultations. Key questions/feedback raised include the safety of electromagnetic fields/radiation, project design, economic benefits, land acquisition/ compensation, land use restrictions, and employment opportunities</w:t>
      </w:r>
      <w:r w:rsidR="001F23D0">
        <w:t>.</w:t>
      </w:r>
    </w:p>
    <w:p w14:paraId="1AF1C5DC" w14:textId="1C044480" w:rsidR="00FB7F8D" w:rsidRDefault="00FB7F8D" w:rsidP="009B7399">
      <w:pPr>
        <w:pStyle w:val="Heading3"/>
      </w:pPr>
      <w:r>
        <w:t xml:space="preserve">Second Round of </w:t>
      </w:r>
      <w:r w:rsidR="009B7399">
        <w:t>Consultations</w:t>
      </w:r>
    </w:p>
    <w:p w14:paraId="49FCEBD1" w14:textId="2D5A6206" w:rsidR="00D47AA1" w:rsidRDefault="009B7399">
      <w:r>
        <w:t xml:space="preserve">The second round of consultations </w:t>
      </w:r>
      <w:r w:rsidR="001F23D0">
        <w:t>was</w:t>
      </w:r>
      <w:r>
        <w:t xml:space="preserve"> carried out </w:t>
      </w:r>
      <w:r w:rsidR="00C1088D">
        <w:t xml:space="preserve">after </w:t>
      </w:r>
      <w:r w:rsidR="001F23D0">
        <w:t xml:space="preserve">the </w:t>
      </w:r>
      <w:r w:rsidR="00C1088D">
        <w:t>disclosure of</w:t>
      </w:r>
      <w:r>
        <w:t xml:space="preserve"> the draft E&amp;S instruments</w:t>
      </w:r>
      <w:r w:rsidR="00EE402F">
        <w:t xml:space="preserve"> to share the findings of </w:t>
      </w:r>
      <w:r w:rsidR="00752A2A">
        <w:t>ESIA and to obtain their feedback</w:t>
      </w:r>
      <w:r>
        <w:t xml:space="preserve">. </w:t>
      </w:r>
      <w:r w:rsidR="00A972A1">
        <w:t>Two community</w:t>
      </w:r>
      <w:r w:rsidR="001F23D0">
        <w:t>-</w:t>
      </w:r>
      <w:r w:rsidR="00A972A1">
        <w:t xml:space="preserve">level meetings </w:t>
      </w:r>
      <w:r w:rsidR="00E45229">
        <w:t>were held on July 26 and 27, 2023</w:t>
      </w:r>
      <w:r w:rsidR="00C4165F">
        <w:t xml:space="preserve"> (at Trafalgar and Fond Cole)</w:t>
      </w:r>
      <w:r w:rsidR="00E45229">
        <w:t>, and a national</w:t>
      </w:r>
      <w:r w:rsidR="001F23D0">
        <w:t>-</w:t>
      </w:r>
      <w:r w:rsidR="00E45229">
        <w:t xml:space="preserve">level meeting was held on August </w:t>
      </w:r>
      <w:r w:rsidR="002768D9">
        <w:t>1</w:t>
      </w:r>
      <w:r w:rsidR="00E45229">
        <w:t>, 2023</w:t>
      </w:r>
      <w:r w:rsidR="001F23D0">
        <w:t>,</w:t>
      </w:r>
      <w:r w:rsidR="00C4165F">
        <w:t xml:space="preserve"> in Roseau</w:t>
      </w:r>
      <w:r w:rsidR="005F0ABF">
        <w:t>.</w:t>
      </w:r>
      <w:r w:rsidR="009F3A11">
        <w:t xml:space="preserve"> </w:t>
      </w:r>
      <w:r w:rsidR="009F3A11">
        <w:rPr>
          <w:rFonts w:asciiTheme="minorHAnsi" w:eastAsia="Times New Roman" w:hAnsiTheme="minorHAnsi" w:cstheme="minorHAnsi"/>
        </w:rPr>
        <w:t xml:space="preserve">30 people participated in three consultations (18 men and 12 women). There were 178 views of the Facebook live video of the national consultation. Key feedback in these consultations includes </w:t>
      </w:r>
      <w:r w:rsidR="009F3A11">
        <w:rPr>
          <w:rFonts w:asciiTheme="minorHAnsi" w:eastAsia="Times New Roman" w:hAnsiTheme="minorHAnsi" w:cstheme="minorHAnsi"/>
        </w:rPr>
        <w:lastRenderedPageBreak/>
        <w:t>health/safety related to power production/transmission near homes, construction impact on communities and tourism, and economic benefit (see Table 1 for the summary of consultations)</w:t>
      </w:r>
      <w:r w:rsidR="009F3A11" w:rsidRPr="00536077">
        <w:rPr>
          <w:rFonts w:asciiTheme="minorHAnsi" w:eastAsia="Times New Roman" w:hAnsiTheme="minorHAnsi" w:cstheme="minorHAnsi"/>
        </w:rPr>
        <w:t>.</w:t>
      </w:r>
      <w:r w:rsidR="009F3A11">
        <w:rPr>
          <w:rFonts w:asciiTheme="minorHAnsi" w:eastAsia="Times New Roman" w:hAnsiTheme="minorHAnsi" w:cstheme="minorHAnsi"/>
        </w:rPr>
        <w:t xml:space="preserve"> </w:t>
      </w:r>
    </w:p>
    <w:p w14:paraId="49FCED07" w14:textId="77777777" w:rsidR="00D47AA1" w:rsidRDefault="0082230D">
      <w:pPr>
        <w:pStyle w:val="Heading2"/>
      </w:pPr>
      <w:bookmarkStart w:id="171" w:name="_Toc151116425"/>
      <w:r>
        <w:t>Feedback from Consultations</w:t>
      </w:r>
      <w:bookmarkEnd w:id="171"/>
    </w:p>
    <w:p w14:paraId="49FCED09" w14:textId="1A4CB19B" w:rsidR="00D47AA1" w:rsidRDefault="0082230D">
      <w:r>
        <w:t xml:space="preserve">Feedback from the consultations was overall supportive of the project from both local communities and government agencies.  </w:t>
      </w:r>
      <w:r>
        <w:rPr>
          <w:rFonts w:cs="Calibri"/>
        </w:rPr>
        <w:t xml:space="preserve">All participants unanimously agreed that the draft environmental and social reports were very comprehensive and extensively covered all environmental </w:t>
      </w:r>
      <w:r w:rsidR="001F23D0">
        <w:rPr>
          <w:rFonts w:cs="Calibri"/>
        </w:rPr>
        <w:t xml:space="preserve">and </w:t>
      </w:r>
      <w:r>
        <w:rPr>
          <w:rFonts w:cs="Calibri"/>
        </w:rPr>
        <w:t>social aspects</w:t>
      </w:r>
      <w:r w:rsidR="001F23D0">
        <w:rPr>
          <w:rFonts w:cs="Calibri"/>
        </w:rPr>
        <w:t>,</w:t>
      </w:r>
      <w:r>
        <w:rPr>
          <w:rFonts w:cs="Calibri"/>
        </w:rPr>
        <w:t xml:space="preserve"> including measures for </w:t>
      </w:r>
      <w:r w:rsidR="001F23D0">
        <w:rPr>
          <w:rFonts w:cs="Calibri"/>
        </w:rPr>
        <w:t xml:space="preserve">the </w:t>
      </w:r>
      <w:r>
        <w:rPr>
          <w:rFonts w:cs="Calibri"/>
        </w:rPr>
        <w:t xml:space="preserve">protection of wildlife, </w:t>
      </w:r>
      <w:r w:rsidR="00625616">
        <w:rPr>
          <w:rFonts w:cs="Calibri"/>
        </w:rPr>
        <w:t>prevention of pollution</w:t>
      </w:r>
      <w:r>
        <w:rPr>
          <w:rFonts w:cs="Calibri"/>
        </w:rPr>
        <w:t xml:space="preserve">, and entitlements for resettlement and rehabilitation assistance. </w:t>
      </w:r>
      <w:r>
        <w:t>The feedback from the first-</w:t>
      </w:r>
      <w:r w:rsidR="001C378B">
        <w:t xml:space="preserve">and second </w:t>
      </w:r>
      <w:r>
        <w:t>round consultations is summarized in Table 8.</w:t>
      </w:r>
      <w:r w:rsidR="000D4C97">
        <w:t>1</w:t>
      </w:r>
      <w:r>
        <w:t>.</w:t>
      </w:r>
    </w:p>
    <w:p w14:paraId="49FCED0A" w14:textId="6B74A4B2" w:rsidR="00D47AA1" w:rsidRDefault="0082230D">
      <w:pPr>
        <w:pStyle w:val="Caption"/>
      </w:pPr>
      <w:bookmarkStart w:id="172" w:name="_Toc151116450"/>
      <w:r>
        <w:t xml:space="preserve">Table </w:t>
      </w:r>
      <w:r>
        <w:fldChar w:fldCharType="begin"/>
      </w:r>
      <w:r>
        <w:instrText xml:space="preserve"> STYLEREF 1 \s </w:instrText>
      </w:r>
      <w:r>
        <w:fldChar w:fldCharType="separate"/>
      </w:r>
      <w:r w:rsidR="00555F8C">
        <w:rPr>
          <w:noProof/>
        </w:rPr>
        <w:t>8</w:t>
      </w:r>
      <w:r>
        <w:fldChar w:fldCharType="end"/>
      </w:r>
      <w:r>
        <w:t>.</w:t>
      </w:r>
      <w:r>
        <w:fldChar w:fldCharType="begin"/>
      </w:r>
      <w:r>
        <w:instrText xml:space="preserve"> SEQ Table \* ARABIC \s 1 </w:instrText>
      </w:r>
      <w:r>
        <w:fldChar w:fldCharType="separate"/>
      </w:r>
      <w:r w:rsidR="00555F8C">
        <w:rPr>
          <w:noProof/>
        </w:rPr>
        <w:t>1</w:t>
      </w:r>
      <w:r>
        <w:fldChar w:fldCharType="end"/>
      </w:r>
      <w:r>
        <w:t xml:space="preserve">: Feedback from </w:t>
      </w:r>
      <w:proofErr w:type="gramStart"/>
      <w:r>
        <w:t>First-Round</w:t>
      </w:r>
      <w:proofErr w:type="gramEnd"/>
      <w:r>
        <w:t xml:space="preserve"> of Consultations</w:t>
      </w:r>
      <w:bookmarkEnd w:id="172"/>
      <w:r>
        <w:t xml:space="preserve">  </w:t>
      </w:r>
    </w:p>
    <w:tbl>
      <w:tblPr>
        <w:tblStyle w:val="TableGrid"/>
        <w:tblW w:w="9445" w:type="dxa"/>
        <w:tblInd w:w="-95" w:type="dxa"/>
        <w:tblLook w:val="04A0" w:firstRow="1" w:lastRow="0" w:firstColumn="1" w:lastColumn="0" w:noHBand="0" w:noVBand="1"/>
      </w:tblPr>
      <w:tblGrid>
        <w:gridCol w:w="1305"/>
        <w:gridCol w:w="1355"/>
        <w:gridCol w:w="1934"/>
        <w:gridCol w:w="1562"/>
        <w:gridCol w:w="1540"/>
        <w:gridCol w:w="1749"/>
      </w:tblGrid>
      <w:tr w:rsidR="004A7996" w:rsidRPr="00152AC2" w14:paraId="513CCF0B" w14:textId="77777777" w:rsidTr="00533DD2">
        <w:trPr>
          <w:tblHeader/>
        </w:trPr>
        <w:tc>
          <w:tcPr>
            <w:tcW w:w="1291" w:type="dxa"/>
            <w:shd w:val="clear" w:color="auto" w:fill="FFFFFF" w:themeFill="background1"/>
          </w:tcPr>
          <w:p w14:paraId="5622E18E" w14:textId="77777777" w:rsidR="004A7996" w:rsidRPr="00152AC2" w:rsidRDefault="004A7996" w:rsidP="00AB5FF1">
            <w:pPr>
              <w:spacing w:after="0"/>
              <w:jc w:val="left"/>
              <w:rPr>
                <w:rFonts w:asciiTheme="minorHAnsi" w:hAnsiTheme="minorHAnsi" w:cstheme="minorHAnsi"/>
                <w:b/>
                <w:bCs/>
                <w:color w:val="000000" w:themeColor="text1"/>
              </w:rPr>
            </w:pPr>
            <w:r w:rsidRPr="00152AC2">
              <w:rPr>
                <w:rFonts w:asciiTheme="minorHAnsi" w:hAnsiTheme="minorHAnsi" w:cstheme="minorHAnsi"/>
                <w:b/>
                <w:bCs/>
                <w:color w:val="000000" w:themeColor="text1"/>
              </w:rPr>
              <w:t>Stakeholder (Group or Individual)</w:t>
            </w:r>
          </w:p>
        </w:tc>
        <w:tc>
          <w:tcPr>
            <w:tcW w:w="1341" w:type="dxa"/>
            <w:shd w:val="clear" w:color="auto" w:fill="FFFFFF" w:themeFill="background1"/>
          </w:tcPr>
          <w:p w14:paraId="1333DA62" w14:textId="77777777" w:rsidR="004A7996" w:rsidRPr="00152AC2" w:rsidRDefault="004A7996" w:rsidP="00AB5FF1">
            <w:pPr>
              <w:spacing w:after="0"/>
              <w:jc w:val="center"/>
              <w:rPr>
                <w:rFonts w:asciiTheme="minorHAnsi" w:hAnsiTheme="minorHAnsi" w:cstheme="minorHAnsi"/>
                <w:b/>
                <w:bCs/>
                <w:color w:val="000000" w:themeColor="text1"/>
              </w:rPr>
            </w:pPr>
            <w:r w:rsidRPr="00152AC2">
              <w:rPr>
                <w:rFonts w:asciiTheme="minorHAnsi" w:hAnsiTheme="minorHAnsi" w:cstheme="minorHAnsi"/>
                <w:b/>
                <w:bCs/>
                <w:color w:val="000000" w:themeColor="text1"/>
              </w:rPr>
              <w:t>Dates of Consultations</w:t>
            </w:r>
          </w:p>
        </w:tc>
        <w:tc>
          <w:tcPr>
            <w:tcW w:w="1913" w:type="dxa"/>
            <w:shd w:val="clear" w:color="auto" w:fill="FFFFFF" w:themeFill="background1"/>
          </w:tcPr>
          <w:p w14:paraId="474D9441" w14:textId="77777777" w:rsidR="004A7996" w:rsidRPr="00152AC2" w:rsidRDefault="004A7996" w:rsidP="00AB5FF1">
            <w:pPr>
              <w:spacing w:after="0"/>
              <w:jc w:val="center"/>
              <w:rPr>
                <w:rFonts w:asciiTheme="minorHAnsi" w:hAnsiTheme="minorHAnsi" w:cstheme="minorHAnsi"/>
                <w:b/>
                <w:bCs/>
                <w:color w:val="000000" w:themeColor="text1"/>
              </w:rPr>
            </w:pPr>
            <w:r w:rsidRPr="00152AC2">
              <w:rPr>
                <w:rFonts w:asciiTheme="minorHAnsi" w:hAnsiTheme="minorHAnsi" w:cstheme="minorHAnsi"/>
                <w:b/>
                <w:bCs/>
                <w:color w:val="000000" w:themeColor="text1"/>
              </w:rPr>
              <w:t>Summary of Feedback</w:t>
            </w:r>
          </w:p>
        </w:tc>
        <w:tc>
          <w:tcPr>
            <w:tcW w:w="1545" w:type="dxa"/>
            <w:shd w:val="clear" w:color="auto" w:fill="FFFFFF" w:themeFill="background1"/>
          </w:tcPr>
          <w:p w14:paraId="063D535D" w14:textId="77777777" w:rsidR="004A7996" w:rsidRPr="00152AC2" w:rsidRDefault="004A7996" w:rsidP="00AB5FF1">
            <w:pPr>
              <w:spacing w:after="0"/>
              <w:jc w:val="center"/>
              <w:rPr>
                <w:rFonts w:asciiTheme="minorHAnsi" w:hAnsiTheme="minorHAnsi" w:cstheme="minorHAnsi"/>
                <w:b/>
                <w:bCs/>
                <w:color w:val="000000" w:themeColor="text1"/>
              </w:rPr>
            </w:pPr>
            <w:r w:rsidRPr="00152AC2">
              <w:rPr>
                <w:rFonts w:asciiTheme="minorHAnsi" w:hAnsiTheme="minorHAnsi" w:cstheme="minorHAnsi"/>
                <w:b/>
                <w:bCs/>
                <w:color w:val="000000" w:themeColor="text1"/>
              </w:rPr>
              <w:t>Response of Project Implementation Team</w:t>
            </w:r>
          </w:p>
        </w:tc>
        <w:tc>
          <w:tcPr>
            <w:tcW w:w="1524" w:type="dxa"/>
            <w:shd w:val="clear" w:color="auto" w:fill="FFFFFF" w:themeFill="background1"/>
          </w:tcPr>
          <w:p w14:paraId="79B3D0C7" w14:textId="77777777" w:rsidR="004A7996" w:rsidRPr="00152AC2" w:rsidRDefault="004A7996" w:rsidP="00AB5FF1">
            <w:pPr>
              <w:spacing w:after="0"/>
              <w:jc w:val="center"/>
              <w:rPr>
                <w:rFonts w:asciiTheme="minorHAnsi" w:hAnsiTheme="minorHAnsi" w:cstheme="minorHAnsi"/>
                <w:b/>
                <w:bCs/>
                <w:color w:val="000000" w:themeColor="text1"/>
              </w:rPr>
            </w:pPr>
            <w:r w:rsidRPr="00152AC2">
              <w:rPr>
                <w:rFonts w:asciiTheme="minorHAnsi" w:hAnsiTheme="minorHAnsi" w:cstheme="minorHAnsi"/>
                <w:b/>
                <w:bCs/>
                <w:color w:val="000000" w:themeColor="text1"/>
              </w:rPr>
              <w:t>Follow-up Action(s)/Next Steps</w:t>
            </w:r>
          </w:p>
        </w:tc>
        <w:tc>
          <w:tcPr>
            <w:tcW w:w="1831" w:type="dxa"/>
            <w:shd w:val="clear" w:color="auto" w:fill="FFFFFF" w:themeFill="background1"/>
          </w:tcPr>
          <w:p w14:paraId="025D52C4" w14:textId="77777777" w:rsidR="004A7996" w:rsidRPr="00152AC2" w:rsidRDefault="004A7996" w:rsidP="00AB5FF1">
            <w:pPr>
              <w:spacing w:after="0"/>
              <w:jc w:val="center"/>
              <w:rPr>
                <w:rFonts w:asciiTheme="minorHAnsi" w:hAnsiTheme="minorHAnsi" w:cstheme="minorHAnsi"/>
                <w:b/>
                <w:bCs/>
                <w:color w:val="000000" w:themeColor="text1"/>
              </w:rPr>
            </w:pPr>
            <w:r w:rsidRPr="00152AC2">
              <w:rPr>
                <w:rFonts w:asciiTheme="minorHAnsi" w:hAnsiTheme="minorHAnsi" w:cstheme="minorHAnsi"/>
                <w:b/>
                <w:bCs/>
                <w:color w:val="000000" w:themeColor="text1"/>
              </w:rPr>
              <w:t>Timetable/ Date to Complete Follow-up Action(s)</w:t>
            </w:r>
          </w:p>
        </w:tc>
      </w:tr>
      <w:tr w:rsidR="004A7996" w:rsidRPr="00152AC2" w14:paraId="76854619" w14:textId="77777777" w:rsidTr="00533DD2">
        <w:tc>
          <w:tcPr>
            <w:tcW w:w="1291" w:type="dxa"/>
            <w:vMerge w:val="restart"/>
          </w:tcPr>
          <w:p w14:paraId="24DFA86D" w14:textId="77777777"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rPr>
              <w:t xml:space="preserve">Community members in Portsmouth, Mahaut, Colihaut, </w:t>
            </w:r>
            <w:r w:rsidRPr="00152AC2">
              <w:rPr>
                <w:rFonts w:asciiTheme="minorHAnsi" w:hAnsiTheme="minorHAnsi" w:cstheme="minorHAnsi"/>
              </w:rPr>
              <w:br/>
              <w:t>St. Joseph, Fond Cole, and Trafalgar</w:t>
            </w:r>
          </w:p>
        </w:tc>
        <w:tc>
          <w:tcPr>
            <w:tcW w:w="1341" w:type="dxa"/>
            <w:vMerge w:val="restart"/>
          </w:tcPr>
          <w:p w14:paraId="334D1665" w14:textId="77777777"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color w:val="000000" w:themeColor="text1"/>
              </w:rPr>
              <w:t>March 2023</w:t>
            </w:r>
          </w:p>
        </w:tc>
        <w:tc>
          <w:tcPr>
            <w:tcW w:w="1913" w:type="dxa"/>
          </w:tcPr>
          <w:p w14:paraId="2F60EE65" w14:textId="425551C5"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color w:val="000000" w:themeColor="text1"/>
              </w:rPr>
              <w:t xml:space="preserve">Concerns about </w:t>
            </w:r>
            <w:r w:rsidR="001F23D0">
              <w:rPr>
                <w:rFonts w:asciiTheme="minorHAnsi" w:hAnsiTheme="minorHAnsi" w:cstheme="minorHAnsi"/>
                <w:color w:val="000000" w:themeColor="text1"/>
              </w:rPr>
              <w:t xml:space="preserve">the </w:t>
            </w:r>
            <w:r w:rsidRPr="00152AC2">
              <w:rPr>
                <w:rFonts w:asciiTheme="minorHAnsi" w:hAnsiTheme="minorHAnsi" w:cstheme="minorHAnsi"/>
                <w:color w:val="000000" w:themeColor="text1"/>
              </w:rPr>
              <w:t xml:space="preserve">electromagnetic field. </w:t>
            </w:r>
          </w:p>
        </w:tc>
        <w:tc>
          <w:tcPr>
            <w:tcW w:w="1545" w:type="dxa"/>
          </w:tcPr>
          <w:p w14:paraId="34A65A08" w14:textId="43E32946" w:rsidR="004A7996" w:rsidRPr="00152AC2" w:rsidRDefault="00FB2E67" w:rsidP="00AB5FF1">
            <w:pPr>
              <w:spacing w:after="0"/>
              <w:jc w:val="left"/>
              <w:rPr>
                <w:rFonts w:asciiTheme="minorHAnsi" w:hAnsiTheme="minorHAnsi" w:cstheme="minorHAnsi"/>
              </w:rPr>
            </w:pPr>
            <w:r>
              <w:rPr>
                <w:rFonts w:asciiTheme="minorHAnsi" w:hAnsiTheme="minorHAnsi" w:cstheme="minorHAnsi"/>
              </w:rPr>
              <w:t xml:space="preserve">EMF will be relevant to overhead lines only. </w:t>
            </w:r>
            <w:r w:rsidR="004A7996" w:rsidRPr="00152AC2">
              <w:rPr>
                <w:rFonts w:asciiTheme="minorHAnsi" w:hAnsiTheme="minorHAnsi" w:cstheme="minorHAnsi"/>
              </w:rPr>
              <w:t>WHO</w:t>
            </w:r>
            <w:r w:rsidR="008B4426">
              <w:rPr>
                <w:rFonts w:asciiTheme="minorHAnsi" w:hAnsiTheme="minorHAnsi" w:cstheme="minorHAnsi"/>
              </w:rPr>
              <w:t xml:space="preserve"> and WB-endorsed </w:t>
            </w:r>
            <w:r w:rsidR="001F23D0">
              <w:rPr>
                <w:rFonts w:asciiTheme="minorHAnsi" w:hAnsiTheme="minorHAnsi" w:cstheme="minorHAnsi"/>
              </w:rPr>
              <w:t>have</w:t>
            </w:r>
            <w:r w:rsidR="004A7996" w:rsidRPr="00152AC2">
              <w:rPr>
                <w:rFonts w:asciiTheme="minorHAnsi" w:hAnsiTheme="minorHAnsi" w:cstheme="minorHAnsi"/>
              </w:rPr>
              <w:t xml:space="preserve"> exposure limits, and the design will be within those limits. 69kV is very small and way within the limits. For the most part, lines will be away from communities.</w:t>
            </w:r>
          </w:p>
        </w:tc>
        <w:tc>
          <w:tcPr>
            <w:tcW w:w="1524" w:type="dxa"/>
          </w:tcPr>
          <w:p w14:paraId="6CD8A75E" w14:textId="50ECBF9D"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rPr>
              <w:t>Known hazards from electromagnetic field</w:t>
            </w:r>
            <w:r w:rsidR="001F23D0">
              <w:rPr>
                <w:rFonts w:asciiTheme="minorHAnsi" w:hAnsiTheme="minorHAnsi" w:cstheme="minorHAnsi"/>
              </w:rPr>
              <w:t>s</w:t>
            </w:r>
            <w:r w:rsidRPr="00152AC2">
              <w:rPr>
                <w:rFonts w:asciiTheme="minorHAnsi" w:hAnsiTheme="minorHAnsi" w:cstheme="minorHAnsi"/>
              </w:rPr>
              <w:t xml:space="preserve"> </w:t>
            </w:r>
            <w:r>
              <w:rPr>
                <w:rFonts w:asciiTheme="minorHAnsi" w:hAnsiTheme="minorHAnsi" w:cstheme="minorHAnsi"/>
              </w:rPr>
              <w:t>are</w:t>
            </w:r>
            <w:r w:rsidRPr="00152AC2">
              <w:rPr>
                <w:rFonts w:asciiTheme="minorHAnsi" w:hAnsiTheme="minorHAnsi" w:cstheme="minorHAnsi"/>
              </w:rPr>
              <w:t xml:space="preserve"> accounted for in </w:t>
            </w:r>
            <w:r w:rsidR="0019539A">
              <w:rPr>
                <w:rFonts w:asciiTheme="minorHAnsi" w:hAnsiTheme="minorHAnsi" w:cstheme="minorHAnsi"/>
              </w:rPr>
              <w:t xml:space="preserve">the </w:t>
            </w:r>
            <w:r w:rsidRPr="00152AC2">
              <w:rPr>
                <w:rFonts w:asciiTheme="minorHAnsi" w:hAnsiTheme="minorHAnsi" w:cstheme="minorHAnsi"/>
              </w:rPr>
              <w:t>design. The project will be audited and held to WB standards.</w:t>
            </w:r>
          </w:p>
        </w:tc>
        <w:tc>
          <w:tcPr>
            <w:tcW w:w="1831" w:type="dxa"/>
          </w:tcPr>
          <w:p w14:paraId="4E999F68" w14:textId="77777777"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color w:val="000000" w:themeColor="text1"/>
              </w:rPr>
              <w:t>Considered in project design</w:t>
            </w:r>
          </w:p>
        </w:tc>
      </w:tr>
      <w:tr w:rsidR="004A7996" w:rsidRPr="00152AC2" w14:paraId="31B5E913" w14:textId="77777777" w:rsidTr="00533DD2">
        <w:tc>
          <w:tcPr>
            <w:tcW w:w="1291" w:type="dxa"/>
            <w:vMerge/>
          </w:tcPr>
          <w:p w14:paraId="71DF2DCE" w14:textId="77777777" w:rsidR="004A7996" w:rsidRPr="00152AC2" w:rsidRDefault="004A7996" w:rsidP="00AB5FF1">
            <w:pPr>
              <w:spacing w:after="0"/>
              <w:jc w:val="left"/>
              <w:rPr>
                <w:rFonts w:asciiTheme="minorHAnsi" w:hAnsiTheme="minorHAnsi" w:cstheme="minorHAnsi"/>
              </w:rPr>
            </w:pPr>
          </w:p>
        </w:tc>
        <w:tc>
          <w:tcPr>
            <w:tcW w:w="1341" w:type="dxa"/>
            <w:vMerge/>
          </w:tcPr>
          <w:p w14:paraId="19ED3A70" w14:textId="77777777" w:rsidR="004A7996" w:rsidRPr="00152AC2" w:rsidRDefault="004A7996" w:rsidP="00AB5FF1">
            <w:pPr>
              <w:spacing w:after="0"/>
              <w:jc w:val="left"/>
              <w:rPr>
                <w:rFonts w:asciiTheme="minorHAnsi" w:hAnsiTheme="minorHAnsi" w:cstheme="minorHAnsi"/>
                <w:color w:val="000000" w:themeColor="text1"/>
              </w:rPr>
            </w:pPr>
          </w:p>
        </w:tc>
        <w:tc>
          <w:tcPr>
            <w:tcW w:w="1913" w:type="dxa"/>
          </w:tcPr>
          <w:p w14:paraId="3CE7A53E" w14:textId="77777777"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rPr>
              <w:t>Type of poles to be erected?</w:t>
            </w:r>
          </w:p>
          <w:p w14:paraId="1DBB0B1A" w14:textId="77777777" w:rsidR="004A7996" w:rsidRPr="00152AC2" w:rsidRDefault="004A7996" w:rsidP="00AB5FF1">
            <w:pPr>
              <w:spacing w:after="0"/>
              <w:jc w:val="left"/>
              <w:rPr>
                <w:rFonts w:asciiTheme="minorHAnsi" w:hAnsiTheme="minorHAnsi" w:cstheme="minorHAnsi"/>
                <w:color w:val="000000" w:themeColor="text1"/>
              </w:rPr>
            </w:pPr>
          </w:p>
        </w:tc>
        <w:tc>
          <w:tcPr>
            <w:tcW w:w="1545" w:type="dxa"/>
          </w:tcPr>
          <w:p w14:paraId="2BA5942D" w14:textId="1E24FA77"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rPr>
              <w:t xml:space="preserve">Tubular steel poles, designed for </w:t>
            </w:r>
            <w:r w:rsidR="00A8548B">
              <w:rPr>
                <w:rFonts w:asciiTheme="minorHAnsi" w:hAnsiTheme="minorHAnsi" w:cstheme="minorHAnsi"/>
              </w:rPr>
              <w:t>2</w:t>
            </w:r>
            <w:r w:rsidRPr="00152AC2">
              <w:rPr>
                <w:rFonts w:asciiTheme="minorHAnsi" w:hAnsiTheme="minorHAnsi" w:cstheme="minorHAnsi"/>
              </w:rPr>
              <w:t>88 km wind. They are safe at a higher voltage and resilient to Category 5 Hurricane.</w:t>
            </w:r>
          </w:p>
        </w:tc>
        <w:tc>
          <w:tcPr>
            <w:tcW w:w="1524" w:type="dxa"/>
          </w:tcPr>
          <w:p w14:paraId="0A3250E0" w14:textId="77777777" w:rsidR="004A7996" w:rsidRPr="00152AC2" w:rsidRDefault="004A7996" w:rsidP="00AB5FF1">
            <w:pPr>
              <w:spacing w:after="0"/>
              <w:jc w:val="left"/>
              <w:rPr>
                <w:rFonts w:asciiTheme="minorHAnsi" w:hAnsiTheme="minorHAnsi" w:cstheme="minorHAnsi"/>
              </w:rPr>
            </w:pPr>
            <w:r>
              <w:rPr>
                <w:rFonts w:asciiTheme="minorHAnsi" w:hAnsiTheme="minorHAnsi" w:cstheme="minorHAnsi"/>
              </w:rPr>
              <w:t>N/A</w:t>
            </w:r>
          </w:p>
        </w:tc>
        <w:tc>
          <w:tcPr>
            <w:tcW w:w="1831" w:type="dxa"/>
          </w:tcPr>
          <w:p w14:paraId="475562A3" w14:textId="77777777"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color w:val="000000" w:themeColor="text1"/>
              </w:rPr>
              <w:t>Addressed</w:t>
            </w:r>
          </w:p>
        </w:tc>
      </w:tr>
      <w:tr w:rsidR="004A7996" w:rsidRPr="00152AC2" w14:paraId="246EF66C" w14:textId="77777777" w:rsidTr="00533DD2">
        <w:tc>
          <w:tcPr>
            <w:tcW w:w="1291" w:type="dxa"/>
            <w:vMerge/>
          </w:tcPr>
          <w:p w14:paraId="2ABB39EC" w14:textId="77777777" w:rsidR="004A7996" w:rsidRPr="00152AC2" w:rsidRDefault="004A7996" w:rsidP="00AB5FF1">
            <w:pPr>
              <w:spacing w:after="0"/>
              <w:jc w:val="left"/>
              <w:rPr>
                <w:rFonts w:asciiTheme="minorHAnsi" w:hAnsiTheme="minorHAnsi" w:cstheme="minorHAnsi"/>
              </w:rPr>
            </w:pPr>
          </w:p>
        </w:tc>
        <w:tc>
          <w:tcPr>
            <w:tcW w:w="1341" w:type="dxa"/>
            <w:vMerge/>
          </w:tcPr>
          <w:p w14:paraId="6BA9D92A" w14:textId="77777777" w:rsidR="004A7996" w:rsidRPr="00152AC2" w:rsidRDefault="004A7996" w:rsidP="00AB5FF1">
            <w:pPr>
              <w:spacing w:after="0"/>
              <w:jc w:val="left"/>
              <w:rPr>
                <w:rFonts w:asciiTheme="minorHAnsi" w:hAnsiTheme="minorHAnsi" w:cstheme="minorHAnsi"/>
                <w:color w:val="000000" w:themeColor="text1"/>
              </w:rPr>
            </w:pPr>
          </w:p>
        </w:tc>
        <w:tc>
          <w:tcPr>
            <w:tcW w:w="1913" w:type="dxa"/>
          </w:tcPr>
          <w:p w14:paraId="6DFD1691" w14:textId="77777777"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rPr>
              <w:t>Will my electricity bill be cheaper?</w:t>
            </w:r>
          </w:p>
        </w:tc>
        <w:tc>
          <w:tcPr>
            <w:tcW w:w="1545" w:type="dxa"/>
          </w:tcPr>
          <w:p w14:paraId="2157B1B0" w14:textId="77777777"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rPr>
              <w:t xml:space="preserve">The primary purpose is to reduce dependence on diesel and stabilize and reduce the price of electricity. </w:t>
            </w:r>
          </w:p>
        </w:tc>
        <w:tc>
          <w:tcPr>
            <w:tcW w:w="1524" w:type="dxa"/>
          </w:tcPr>
          <w:p w14:paraId="3C486DE7" w14:textId="77777777"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rPr>
              <w:t xml:space="preserve">The power generated by the geothermal plant will be sold to DOMLEC. </w:t>
            </w:r>
          </w:p>
        </w:tc>
        <w:tc>
          <w:tcPr>
            <w:tcW w:w="1831" w:type="dxa"/>
          </w:tcPr>
          <w:p w14:paraId="41ACFCE7" w14:textId="77777777"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color w:val="000000" w:themeColor="text1"/>
              </w:rPr>
              <w:t>O&amp;M phase</w:t>
            </w:r>
          </w:p>
        </w:tc>
      </w:tr>
      <w:tr w:rsidR="004A7996" w:rsidRPr="00152AC2" w14:paraId="5EE2096B" w14:textId="77777777" w:rsidTr="00533DD2">
        <w:tc>
          <w:tcPr>
            <w:tcW w:w="1291" w:type="dxa"/>
            <w:vMerge/>
          </w:tcPr>
          <w:p w14:paraId="4FF0522B" w14:textId="77777777" w:rsidR="004A7996" w:rsidRPr="00152AC2" w:rsidRDefault="004A7996" w:rsidP="00AB5FF1">
            <w:pPr>
              <w:spacing w:after="0"/>
              <w:jc w:val="left"/>
              <w:rPr>
                <w:rFonts w:asciiTheme="minorHAnsi" w:hAnsiTheme="minorHAnsi" w:cstheme="minorHAnsi"/>
              </w:rPr>
            </w:pPr>
          </w:p>
        </w:tc>
        <w:tc>
          <w:tcPr>
            <w:tcW w:w="1341" w:type="dxa"/>
            <w:vMerge/>
          </w:tcPr>
          <w:p w14:paraId="518D19A8" w14:textId="77777777" w:rsidR="004A7996" w:rsidRPr="00152AC2" w:rsidRDefault="004A7996" w:rsidP="00AB5FF1">
            <w:pPr>
              <w:spacing w:after="0"/>
              <w:jc w:val="left"/>
              <w:rPr>
                <w:rFonts w:asciiTheme="minorHAnsi" w:hAnsiTheme="minorHAnsi" w:cstheme="minorHAnsi"/>
                <w:color w:val="000000" w:themeColor="text1"/>
              </w:rPr>
            </w:pPr>
          </w:p>
        </w:tc>
        <w:tc>
          <w:tcPr>
            <w:tcW w:w="1913" w:type="dxa"/>
          </w:tcPr>
          <w:p w14:paraId="2D1E1A4C" w14:textId="77777777"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color w:val="000000" w:themeColor="text1"/>
              </w:rPr>
              <w:t>Can all transmission lines go underground?</w:t>
            </w:r>
          </w:p>
          <w:p w14:paraId="76E3AE65" w14:textId="77777777" w:rsidR="004A7996" w:rsidRPr="00152AC2" w:rsidRDefault="004A7996" w:rsidP="00AB5FF1">
            <w:pPr>
              <w:spacing w:after="0"/>
              <w:jc w:val="left"/>
              <w:rPr>
                <w:rFonts w:asciiTheme="minorHAnsi" w:hAnsiTheme="minorHAnsi" w:cstheme="minorHAnsi"/>
                <w:color w:val="000000" w:themeColor="text1"/>
              </w:rPr>
            </w:pPr>
          </w:p>
        </w:tc>
        <w:tc>
          <w:tcPr>
            <w:tcW w:w="1545" w:type="dxa"/>
          </w:tcPr>
          <w:p w14:paraId="17A66243" w14:textId="77777777"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rPr>
              <w:t xml:space="preserve">33 and 69 kV lines are to dispatch the power to Fond Cole and the north. Having underground and overhead transmissions will ensure continued electricity supply in case of emergency. </w:t>
            </w:r>
          </w:p>
        </w:tc>
        <w:tc>
          <w:tcPr>
            <w:tcW w:w="1524" w:type="dxa"/>
          </w:tcPr>
          <w:p w14:paraId="65146AB2" w14:textId="77777777"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rPr>
              <w:t xml:space="preserve">It is costly to have all transmission lines underground. </w:t>
            </w:r>
          </w:p>
        </w:tc>
        <w:tc>
          <w:tcPr>
            <w:tcW w:w="1831" w:type="dxa"/>
          </w:tcPr>
          <w:p w14:paraId="5B4E1E02" w14:textId="540936D5" w:rsidR="004A7996" w:rsidRPr="00152AC2" w:rsidRDefault="00A8548B" w:rsidP="00AB5FF1">
            <w:pPr>
              <w:spacing w:after="0"/>
              <w:jc w:val="left"/>
              <w:rPr>
                <w:rFonts w:asciiTheme="minorHAnsi" w:hAnsiTheme="minorHAnsi" w:cstheme="minorHAnsi"/>
                <w:color w:val="000000" w:themeColor="text1"/>
              </w:rPr>
            </w:pPr>
            <w:r>
              <w:rPr>
                <w:rFonts w:asciiTheme="minorHAnsi" w:hAnsiTheme="minorHAnsi" w:cstheme="minorHAnsi"/>
              </w:rPr>
              <w:t>The West Coast</w:t>
            </w:r>
            <w:r w:rsidR="004A7996" w:rsidRPr="00152AC2">
              <w:rPr>
                <w:rFonts w:asciiTheme="minorHAnsi" w:hAnsiTheme="minorHAnsi" w:cstheme="minorHAnsi"/>
              </w:rPr>
              <w:t xml:space="preserve"> alignment to be determined (overhead or underground)</w:t>
            </w:r>
            <w:r w:rsidR="004A7996">
              <w:rPr>
                <w:rFonts w:asciiTheme="minorHAnsi" w:hAnsiTheme="minorHAnsi" w:cstheme="minorHAnsi"/>
              </w:rPr>
              <w:t xml:space="preserve"> in the follow-on investment</w:t>
            </w:r>
            <w:r w:rsidR="004A7996" w:rsidRPr="00152AC2">
              <w:rPr>
                <w:rFonts w:asciiTheme="minorHAnsi" w:hAnsiTheme="minorHAnsi" w:cstheme="minorHAnsi"/>
              </w:rPr>
              <w:t xml:space="preserve">. </w:t>
            </w:r>
          </w:p>
        </w:tc>
      </w:tr>
      <w:tr w:rsidR="004A7996" w:rsidRPr="00152AC2" w14:paraId="15499588" w14:textId="77777777" w:rsidTr="00533DD2">
        <w:tc>
          <w:tcPr>
            <w:tcW w:w="1291" w:type="dxa"/>
            <w:vMerge/>
          </w:tcPr>
          <w:p w14:paraId="20902DC8" w14:textId="77777777" w:rsidR="004A7996" w:rsidRPr="00152AC2" w:rsidRDefault="004A7996" w:rsidP="00AB5FF1">
            <w:pPr>
              <w:spacing w:after="0"/>
              <w:jc w:val="left"/>
              <w:rPr>
                <w:rFonts w:asciiTheme="minorHAnsi" w:hAnsiTheme="minorHAnsi" w:cstheme="minorHAnsi"/>
              </w:rPr>
            </w:pPr>
          </w:p>
        </w:tc>
        <w:tc>
          <w:tcPr>
            <w:tcW w:w="1341" w:type="dxa"/>
            <w:vMerge/>
          </w:tcPr>
          <w:p w14:paraId="56391850" w14:textId="77777777" w:rsidR="004A7996" w:rsidRPr="00152AC2" w:rsidRDefault="004A7996" w:rsidP="00AB5FF1">
            <w:pPr>
              <w:spacing w:after="0"/>
              <w:jc w:val="left"/>
              <w:rPr>
                <w:rFonts w:asciiTheme="minorHAnsi" w:hAnsiTheme="minorHAnsi" w:cstheme="minorHAnsi"/>
                <w:color w:val="000000" w:themeColor="text1"/>
              </w:rPr>
            </w:pPr>
          </w:p>
        </w:tc>
        <w:tc>
          <w:tcPr>
            <w:tcW w:w="1913" w:type="dxa"/>
          </w:tcPr>
          <w:p w14:paraId="676699EA" w14:textId="77777777"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rPr>
              <w:t>How deep under the river do you expect to run these lines? Any effect on the species under the river?</w:t>
            </w:r>
          </w:p>
        </w:tc>
        <w:tc>
          <w:tcPr>
            <w:tcW w:w="1545" w:type="dxa"/>
          </w:tcPr>
          <w:p w14:paraId="55ED8DE8" w14:textId="77777777" w:rsidR="0008456E" w:rsidRDefault="00AF73C7" w:rsidP="00AB5FF1">
            <w:pPr>
              <w:spacing w:after="0"/>
              <w:jc w:val="left"/>
              <w:rPr>
                <w:rFonts w:asciiTheme="minorHAnsi" w:hAnsiTheme="minorHAnsi" w:cstheme="minorHAnsi"/>
              </w:rPr>
            </w:pPr>
            <w:r>
              <w:rPr>
                <w:rFonts w:asciiTheme="minorHAnsi" w:hAnsiTheme="minorHAnsi" w:cstheme="minorHAnsi"/>
              </w:rPr>
              <w:t xml:space="preserve">The 33 kV line crosses small seasonal streams. The 69 kV doesn’t cross any </w:t>
            </w:r>
            <w:r w:rsidR="0008456E">
              <w:rPr>
                <w:rFonts w:asciiTheme="minorHAnsi" w:hAnsiTheme="minorHAnsi" w:cstheme="minorHAnsi"/>
              </w:rPr>
              <w:t xml:space="preserve">streams. </w:t>
            </w:r>
          </w:p>
          <w:p w14:paraId="662B9294" w14:textId="3AFD334D" w:rsidR="004A7996" w:rsidRPr="00152AC2" w:rsidRDefault="0008456E" w:rsidP="00AB5FF1">
            <w:pPr>
              <w:spacing w:after="0"/>
              <w:jc w:val="left"/>
              <w:rPr>
                <w:rFonts w:asciiTheme="minorHAnsi" w:hAnsiTheme="minorHAnsi" w:cstheme="minorHAnsi"/>
              </w:rPr>
            </w:pPr>
            <w:r>
              <w:rPr>
                <w:rFonts w:asciiTheme="minorHAnsi" w:hAnsiTheme="minorHAnsi" w:cstheme="minorHAnsi"/>
              </w:rPr>
              <w:t xml:space="preserve">For works under River, directional drilling will be used </w:t>
            </w:r>
            <w:r w:rsidR="005E75B0">
              <w:rPr>
                <w:rFonts w:asciiTheme="minorHAnsi" w:hAnsiTheme="minorHAnsi" w:cstheme="minorHAnsi"/>
              </w:rPr>
              <w:t xml:space="preserve">which will be </w:t>
            </w:r>
            <w:r w:rsidR="004A7996" w:rsidRPr="00152AC2">
              <w:rPr>
                <w:rFonts w:asciiTheme="minorHAnsi" w:hAnsiTheme="minorHAnsi" w:cstheme="minorHAnsi"/>
              </w:rPr>
              <w:t xml:space="preserve">3-5 </w:t>
            </w:r>
            <w:r w:rsidR="00D9071C" w:rsidRPr="00152AC2">
              <w:rPr>
                <w:rFonts w:asciiTheme="minorHAnsi" w:hAnsiTheme="minorHAnsi" w:cstheme="minorHAnsi"/>
              </w:rPr>
              <w:t>meters</w:t>
            </w:r>
            <w:r w:rsidR="004A7996" w:rsidRPr="00152AC2">
              <w:rPr>
                <w:rFonts w:asciiTheme="minorHAnsi" w:hAnsiTheme="minorHAnsi" w:cstheme="minorHAnsi"/>
              </w:rPr>
              <w:t xml:space="preserve"> below the waterbed. </w:t>
            </w:r>
          </w:p>
        </w:tc>
        <w:tc>
          <w:tcPr>
            <w:tcW w:w="1524" w:type="dxa"/>
          </w:tcPr>
          <w:p w14:paraId="30A3192C" w14:textId="77777777"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rPr>
              <w:t>ESIA to be prepared and implemented</w:t>
            </w:r>
          </w:p>
        </w:tc>
        <w:tc>
          <w:tcPr>
            <w:tcW w:w="1831" w:type="dxa"/>
          </w:tcPr>
          <w:p w14:paraId="7C098BEA" w14:textId="0B4642E1" w:rsidR="004A7996" w:rsidRPr="00152AC2" w:rsidRDefault="0019539A" w:rsidP="00AB5FF1">
            <w:pPr>
              <w:spacing w:after="0"/>
              <w:jc w:val="left"/>
              <w:rPr>
                <w:rFonts w:asciiTheme="minorHAnsi" w:hAnsiTheme="minorHAnsi" w:cstheme="minorHAnsi"/>
                <w:color w:val="000000" w:themeColor="text1"/>
              </w:rPr>
            </w:pPr>
            <w:r>
              <w:rPr>
                <w:rFonts w:asciiTheme="minorHAnsi" w:hAnsiTheme="minorHAnsi" w:cstheme="minorHAnsi"/>
                <w:color w:val="000000" w:themeColor="text1"/>
              </w:rPr>
              <w:t>FSI alignment to be determined in the follow-on investment</w:t>
            </w:r>
          </w:p>
        </w:tc>
      </w:tr>
      <w:tr w:rsidR="004A7996" w:rsidRPr="00152AC2" w14:paraId="54FC21D5" w14:textId="77777777" w:rsidTr="00533DD2">
        <w:tc>
          <w:tcPr>
            <w:tcW w:w="1291" w:type="dxa"/>
            <w:vMerge/>
          </w:tcPr>
          <w:p w14:paraId="42FA5042" w14:textId="77777777" w:rsidR="004A7996" w:rsidRPr="00152AC2" w:rsidRDefault="004A7996" w:rsidP="00AB5FF1">
            <w:pPr>
              <w:spacing w:after="0"/>
              <w:jc w:val="left"/>
              <w:rPr>
                <w:rFonts w:asciiTheme="minorHAnsi" w:hAnsiTheme="minorHAnsi" w:cstheme="minorHAnsi"/>
              </w:rPr>
            </w:pPr>
          </w:p>
        </w:tc>
        <w:tc>
          <w:tcPr>
            <w:tcW w:w="1341" w:type="dxa"/>
            <w:vMerge/>
          </w:tcPr>
          <w:p w14:paraId="17E5C341" w14:textId="77777777" w:rsidR="004A7996" w:rsidRPr="00152AC2" w:rsidRDefault="004A7996" w:rsidP="00AB5FF1">
            <w:pPr>
              <w:spacing w:after="0"/>
              <w:jc w:val="left"/>
              <w:rPr>
                <w:rFonts w:asciiTheme="minorHAnsi" w:hAnsiTheme="minorHAnsi" w:cstheme="minorHAnsi"/>
                <w:color w:val="000000" w:themeColor="text1"/>
              </w:rPr>
            </w:pPr>
          </w:p>
        </w:tc>
        <w:tc>
          <w:tcPr>
            <w:tcW w:w="1913" w:type="dxa"/>
          </w:tcPr>
          <w:p w14:paraId="64804ED5" w14:textId="77777777"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color w:val="000000" w:themeColor="text1"/>
              </w:rPr>
              <w:t xml:space="preserve">ESIA to complete before any work? Can I comment? </w:t>
            </w:r>
          </w:p>
        </w:tc>
        <w:tc>
          <w:tcPr>
            <w:tcW w:w="1545" w:type="dxa"/>
          </w:tcPr>
          <w:p w14:paraId="295D2064" w14:textId="77777777"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rPr>
              <w:t xml:space="preserve">Your comments, questions will be used to inform the ESIA and will be included in the final design. </w:t>
            </w:r>
          </w:p>
        </w:tc>
        <w:tc>
          <w:tcPr>
            <w:tcW w:w="1524" w:type="dxa"/>
          </w:tcPr>
          <w:p w14:paraId="74B05C17" w14:textId="77777777"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color w:val="000000" w:themeColor="text1"/>
              </w:rPr>
              <w:t>ESIA to be prepared and consulted</w:t>
            </w:r>
          </w:p>
        </w:tc>
        <w:tc>
          <w:tcPr>
            <w:tcW w:w="1831" w:type="dxa"/>
          </w:tcPr>
          <w:p w14:paraId="2CC9CE4D" w14:textId="580AC5E1"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color w:val="000000" w:themeColor="text1"/>
              </w:rPr>
              <w:t xml:space="preserve">National consultation </w:t>
            </w:r>
            <w:r w:rsidR="00311B1C">
              <w:rPr>
                <w:rFonts w:asciiTheme="minorHAnsi" w:hAnsiTheme="minorHAnsi" w:cstheme="minorHAnsi"/>
                <w:color w:val="000000" w:themeColor="text1"/>
              </w:rPr>
              <w:t>held in August</w:t>
            </w:r>
            <w:r w:rsidRPr="00152AC2">
              <w:rPr>
                <w:rFonts w:asciiTheme="minorHAnsi" w:hAnsiTheme="minorHAnsi" w:cstheme="minorHAnsi"/>
                <w:color w:val="000000" w:themeColor="text1"/>
              </w:rPr>
              <w:t xml:space="preserve"> 2023</w:t>
            </w:r>
          </w:p>
        </w:tc>
      </w:tr>
      <w:tr w:rsidR="004A7996" w:rsidRPr="00152AC2" w14:paraId="0CDFF414" w14:textId="77777777" w:rsidTr="00533DD2">
        <w:tc>
          <w:tcPr>
            <w:tcW w:w="1291" w:type="dxa"/>
            <w:vMerge/>
          </w:tcPr>
          <w:p w14:paraId="67AADB9E" w14:textId="77777777" w:rsidR="004A7996" w:rsidRPr="00152AC2" w:rsidRDefault="004A7996" w:rsidP="00AB5FF1">
            <w:pPr>
              <w:spacing w:after="0"/>
              <w:rPr>
                <w:rFonts w:asciiTheme="minorHAnsi" w:hAnsiTheme="minorHAnsi" w:cstheme="minorHAnsi"/>
                <w:color w:val="000000" w:themeColor="text1"/>
              </w:rPr>
            </w:pPr>
          </w:p>
        </w:tc>
        <w:tc>
          <w:tcPr>
            <w:tcW w:w="1341" w:type="dxa"/>
            <w:vMerge/>
          </w:tcPr>
          <w:p w14:paraId="20B8242D" w14:textId="77777777" w:rsidR="004A7996" w:rsidRPr="00152AC2" w:rsidRDefault="004A7996" w:rsidP="00AB5FF1">
            <w:pPr>
              <w:spacing w:after="0"/>
              <w:rPr>
                <w:rFonts w:asciiTheme="minorHAnsi" w:hAnsiTheme="minorHAnsi" w:cstheme="minorHAnsi"/>
                <w:color w:val="000000" w:themeColor="text1"/>
              </w:rPr>
            </w:pPr>
          </w:p>
        </w:tc>
        <w:tc>
          <w:tcPr>
            <w:tcW w:w="1913" w:type="dxa"/>
          </w:tcPr>
          <w:p w14:paraId="53509BC7" w14:textId="77777777"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rPr>
              <w:t>Will there be technical people from Dominica understudying and learning so that we will have local people to maintain?</w:t>
            </w:r>
          </w:p>
        </w:tc>
        <w:tc>
          <w:tcPr>
            <w:tcW w:w="1545" w:type="dxa"/>
          </w:tcPr>
          <w:p w14:paraId="5674FB6E" w14:textId="77777777"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rPr>
              <w:t>Yes. This has already started with the drilling. So, there are local engineers learning.</w:t>
            </w:r>
          </w:p>
        </w:tc>
        <w:tc>
          <w:tcPr>
            <w:tcW w:w="1524" w:type="dxa"/>
          </w:tcPr>
          <w:p w14:paraId="60DE9881" w14:textId="77777777" w:rsidR="004A7996" w:rsidRPr="00152AC2" w:rsidRDefault="004A7996" w:rsidP="00AB5FF1">
            <w:pPr>
              <w:spacing w:after="0"/>
              <w:rPr>
                <w:rFonts w:asciiTheme="minorHAnsi" w:hAnsiTheme="minorHAnsi" w:cstheme="minorHAnsi"/>
                <w:color w:val="000000" w:themeColor="text1"/>
              </w:rPr>
            </w:pPr>
            <w:r w:rsidRPr="00152AC2">
              <w:rPr>
                <w:rFonts w:asciiTheme="minorHAnsi" w:hAnsiTheme="minorHAnsi" w:cstheme="minorHAnsi"/>
                <w:color w:val="000000" w:themeColor="text1"/>
              </w:rPr>
              <w:t>Addressed</w:t>
            </w:r>
          </w:p>
        </w:tc>
        <w:tc>
          <w:tcPr>
            <w:tcW w:w="1831" w:type="dxa"/>
          </w:tcPr>
          <w:p w14:paraId="568D7C21" w14:textId="77777777" w:rsidR="004A7996" w:rsidRPr="00152AC2" w:rsidRDefault="004A7996" w:rsidP="00AB5FF1">
            <w:pPr>
              <w:spacing w:after="0"/>
              <w:rPr>
                <w:rFonts w:asciiTheme="minorHAnsi" w:hAnsiTheme="minorHAnsi" w:cstheme="minorHAnsi"/>
                <w:color w:val="000000" w:themeColor="text1"/>
              </w:rPr>
            </w:pPr>
            <w:r w:rsidRPr="00152AC2">
              <w:rPr>
                <w:rFonts w:asciiTheme="minorHAnsi" w:hAnsiTheme="minorHAnsi" w:cstheme="minorHAnsi"/>
                <w:color w:val="000000" w:themeColor="text1"/>
              </w:rPr>
              <w:t>DGRMP II will also engage local engineers.</w:t>
            </w:r>
          </w:p>
        </w:tc>
      </w:tr>
      <w:tr w:rsidR="004A7996" w:rsidRPr="00152AC2" w14:paraId="63FCF5CE" w14:textId="77777777" w:rsidTr="00533DD2">
        <w:tc>
          <w:tcPr>
            <w:tcW w:w="1291" w:type="dxa"/>
            <w:vMerge/>
          </w:tcPr>
          <w:p w14:paraId="06A360EF" w14:textId="77777777" w:rsidR="004A7996" w:rsidRPr="00152AC2" w:rsidRDefault="004A7996" w:rsidP="00AB5FF1">
            <w:pPr>
              <w:spacing w:after="0"/>
              <w:jc w:val="left"/>
              <w:rPr>
                <w:rFonts w:asciiTheme="minorHAnsi" w:hAnsiTheme="minorHAnsi" w:cstheme="minorHAnsi"/>
              </w:rPr>
            </w:pPr>
          </w:p>
        </w:tc>
        <w:tc>
          <w:tcPr>
            <w:tcW w:w="1341" w:type="dxa"/>
            <w:vMerge/>
          </w:tcPr>
          <w:p w14:paraId="44CA771B" w14:textId="77777777" w:rsidR="004A7996" w:rsidRPr="00152AC2" w:rsidRDefault="004A7996" w:rsidP="00AB5FF1">
            <w:pPr>
              <w:spacing w:after="0"/>
              <w:jc w:val="left"/>
              <w:rPr>
                <w:rFonts w:asciiTheme="minorHAnsi" w:hAnsiTheme="minorHAnsi" w:cstheme="minorHAnsi"/>
                <w:color w:val="000000" w:themeColor="text1"/>
              </w:rPr>
            </w:pPr>
          </w:p>
        </w:tc>
        <w:tc>
          <w:tcPr>
            <w:tcW w:w="1913" w:type="dxa"/>
          </w:tcPr>
          <w:p w14:paraId="26482F30" w14:textId="77777777"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rPr>
              <w:t xml:space="preserve">You spoke about high standards of social protection and fairness in compensation. To </w:t>
            </w:r>
            <w:r w:rsidRPr="00152AC2">
              <w:rPr>
                <w:rFonts w:asciiTheme="minorHAnsi" w:hAnsiTheme="minorHAnsi" w:cstheme="minorHAnsi"/>
              </w:rPr>
              <w:lastRenderedPageBreak/>
              <w:t>what degree is this being followed?</w:t>
            </w:r>
          </w:p>
        </w:tc>
        <w:tc>
          <w:tcPr>
            <w:tcW w:w="1545" w:type="dxa"/>
          </w:tcPr>
          <w:p w14:paraId="3A46F8E3" w14:textId="77777777"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rPr>
              <w:lastRenderedPageBreak/>
              <w:t xml:space="preserve">We monitor environmental and social safeguards internally, and there also is an </w:t>
            </w:r>
            <w:r w:rsidRPr="00152AC2">
              <w:rPr>
                <w:rFonts w:asciiTheme="minorHAnsi" w:hAnsiTheme="minorHAnsi" w:cstheme="minorHAnsi"/>
              </w:rPr>
              <w:lastRenderedPageBreak/>
              <w:t xml:space="preserve">external audit. All lands acquired, are duly compensated through a Lands Department led process. </w:t>
            </w:r>
          </w:p>
        </w:tc>
        <w:tc>
          <w:tcPr>
            <w:tcW w:w="1524" w:type="dxa"/>
          </w:tcPr>
          <w:p w14:paraId="4FC6FBFF" w14:textId="30563F6D"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color w:val="000000" w:themeColor="text1"/>
              </w:rPr>
              <w:lastRenderedPageBreak/>
              <w:t xml:space="preserve">RAP </w:t>
            </w:r>
            <w:r w:rsidR="00311B1C">
              <w:rPr>
                <w:rFonts w:asciiTheme="minorHAnsi" w:hAnsiTheme="minorHAnsi" w:cstheme="minorHAnsi"/>
                <w:color w:val="000000" w:themeColor="text1"/>
              </w:rPr>
              <w:t xml:space="preserve">to </w:t>
            </w:r>
            <w:r w:rsidRPr="00152AC2">
              <w:rPr>
                <w:rFonts w:asciiTheme="minorHAnsi" w:hAnsiTheme="minorHAnsi" w:cstheme="minorHAnsi"/>
                <w:color w:val="000000" w:themeColor="text1"/>
              </w:rPr>
              <w:t>be prepared and implemented</w:t>
            </w:r>
          </w:p>
        </w:tc>
        <w:tc>
          <w:tcPr>
            <w:tcW w:w="1831" w:type="dxa"/>
          </w:tcPr>
          <w:p w14:paraId="1FBE562E" w14:textId="78A026B4"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color w:val="000000" w:themeColor="text1"/>
              </w:rPr>
              <w:t xml:space="preserve">Draft </w:t>
            </w:r>
            <w:r w:rsidR="006F3338">
              <w:rPr>
                <w:rFonts w:asciiTheme="minorHAnsi" w:hAnsiTheme="minorHAnsi" w:cstheme="minorHAnsi"/>
                <w:color w:val="000000" w:themeColor="text1"/>
              </w:rPr>
              <w:t>A</w:t>
            </w:r>
            <w:r w:rsidRPr="00152AC2">
              <w:rPr>
                <w:rFonts w:asciiTheme="minorHAnsi" w:hAnsiTheme="minorHAnsi" w:cstheme="minorHAnsi"/>
                <w:color w:val="000000" w:themeColor="text1"/>
              </w:rPr>
              <w:t xml:space="preserve">RAP prepared </w:t>
            </w:r>
            <w:r w:rsidR="00311B1C">
              <w:rPr>
                <w:rFonts w:asciiTheme="minorHAnsi" w:hAnsiTheme="minorHAnsi" w:cstheme="minorHAnsi"/>
                <w:color w:val="000000" w:themeColor="text1"/>
              </w:rPr>
              <w:t>and consulted</w:t>
            </w:r>
          </w:p>
        </w:tc>
      </w:tr>
      <w:tr w:rsidR="004A7996" w:rsidRPr="00152AC2" w14:paraId="1E3E7444" w14:textId="77777777" w:rsidTr="00533DD2">
        <w:tc>
          <w:tcPr>
            <w:tcW w:w="1291" w:type="dxa"/>
            <w:vMerge/>
          </w:tcPr>
          <w:p w14:paraId="7A6ECA88" w14:textId="77777777" w:rsidR="004A7996" w:rsidRPr="00152AC2" w:rsidRDefault="004A7996" w:rsidP="00AB5FF1">
            <w:pPr>
              <w:spacing w:after="0"/>
              <w:jc w:val="left"/>
              <w:rPr>
                <w:rFonts w:asciiTheme="minorHAnsi" w:hAnsiTheme="minorHAnsi" w:cstheme="minorHAnsi"/>
                <w:color w:val="000000" w:themeColor="text1"/>
              </w:rPr>
            </w:pPr>
          </w:p>
        </w:tc>
        <w:tc>
          <w:tcPr>
            <w:tcW w:w="1341" w:type="dxa"/>
            <w:vMerge/>
          </w:tcPr>
          <w:p w14:paraId="075CB66D" w14:textId="77777777" w:rsidR="004A7996" w:rsidRPr="00152AC2" w:rsidRDefault="004A7996" w:rsidP="00AB5FF1">
            <w:pPr>
              <w:spacing w:after="0"/>
              <w:jc w:val="left"/>
              <w:rPr>
                <w:rFonts w:asciiTheme="minorHAnsi" w:hAnsiTheme="minorHAnsi" w:cstheme="minorHAnsi"/>
                <w:color w:val="000000" w:themeColor="text1"/>
              </w:rPr>
            </w:pPr>
          </w:p>
        </w:tc>
        <w:tc>
          <w:tcPr>
            <w:tcW w:w="1913" w:type="dxa"/>
          </w:tcPr>
          <w:p w14:paraId="0ACF202F" w14:textId="77777777"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rPr>
              <w:t>What happens if people are not compensated?</w:t>
            </w:r>
          </w:p>
        </w:tc>
        <w:tc>
          <w:tcPr>
            <w:tcW w:w="1545" w:type="dxa"/>
          </w:tcPr>
          <w:p w14:paraId="47126179" w14:textId="77777777"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rPr>
              <w:t xml:space="preserve">We do not start </w:t>
            </w:r>
            <w:proofErr w:type="gramStart"/>
            <w:r w:rsidRPr="00152AC2">
              <w:rPr>
                <w:rFonts w:asciiTheme="minorHAnsi" w:hAnsiTheme="minorHAnsi" w:cstheme="minorHAnsi"/>
              </w:rPr>
              <w:t>construction, unless</w:t>
            </w:r>
            <w:proofErr w:type="gramEnd"/>
            <w:r w:rsidRPr="00152AC2">
              <w:rPr>
                <w:rFonts w:asciiTheme="minorHAnsi" w:hAnsiTheme="minorHAnsi" w:cstheme="minorHAnsi"/>
              </w:rPr>
              <w:t xml:space="preserve"> the people are compensated.</w:t>
            </w:r>
          </w:p>
        </w:tc>
        <w:tc>
          <w:tcPr>
            <w:tcW w:w="1524" w:type="dxa"/>
          </w:tcPr>
          <w:p w14:paraId="273233DA" w14:textId="32F9BA55"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color w:val="000000" w:themeColor="text1"/>
              </w:rPr>
              <w:t xml:space="preserve">RAP </w:t>
            </w:r>
            <w:r w:rsidR="00311B1C">
              <w:rPr>
                <w:rFonts w:asciiTheme="minorHAnsi" w:hAnsiTheme="minorHAnsi" w:cstheme="minorHAnsi"/>
                <w:color w:val="000000" w:themeColor="text1"/>
              </w:rPr>
              <w:t xml:space="preserve">to </w:t>
            </w:r>
            <w:r w:rsidRPr="00152AC2">
              <w:rPr>
                <w:rFonts w:asciiTheme="minorHAnsi" w:hAnsiTheme="minorHAnsi" w:cstheme="minorHAnsi"/>
                <w:color w:val="000000" w:themeColor="text1"/>
              </w:rPr>
              <w:t>be prepared and implemented</w:t>
            </w:r>
          </w:p>
        </w:tc>
        <w:tc>
          <w:tcPr>
            <w:tcW w:w="1831" w:type="dxa"/>
          </w:tcPr>
          <w:p w14:paraId="4BFC0451" w14:textId="300E4176"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color w:val="000000" w:themeColor="text1"/>
              </w:rPr>
              <w:t xml:space="preserve">Draft </w:t>
            </w:r>
            <w:r w:rsidR="006F3338">
              <w:rPr>
                <w:rFonts w:asciiTheme="minorHAnsi" w:hAnsiTheme="minorHAnsi" w:cstheme="minorHAnsi"/>
                <w:color w:val="000000" w:themeColor="text1"/>
              </w:rPr>
              <w:t>A</w:t>
            </w:r>
            <w:r w:rsidRPr="00152AC2">
              <w:rPr>
                <w:rFonts w:asciiTheme="minorHAnsi" w:hAnsiTheme="minorHAnsi" w:cstheme="minorHAnsi"/>
                <w:color w:val="000000" w:themeColor="text1"/>
              </w:rPr>
              <w:t xml:space="preserve">RAP to be prepared </w:t>
            </w:r>
            <w:r w:rsidR="00311B1C">
              <w:rPr>
                <w:rFonts w:asciiTheme="minorHAnsi" w:hAnsiTheme="minorHAnsi" w:cstheme="minorHAnsi"/>
                <w:color w:val="000000" w:themeColor="text1"/>
              </w:rPr>
              <w:t>and consulted</w:t>
            </w:r>
          </w:p>
        </w:tc>
      </w:tr>
      <w:tr w:rsidR="004A7996" w:rsidRPr="00152AC2" w14:paraId="5A7678E8" w14:textId="77777777" w:rsidTr="00533DD2">
        <w:tc>
          <w:tcPr>
            <w:tcW w:w="1291" w:type="dxa"/>
            <w:vMerge/>
          </w:tcPr>
          <w:p w14:paraId="5CFF0A33" w14:textId="77777777" w:rsidR="004A7996" w:rsidRPr="00152AC2" w:rsidRDefault="004A7996" w:rsidP="00AB5FF1">
            <w:pPr>
              <w:spacing w:after="0"/>
              <w:jc w:val="left"/>
              <w:rPr>
                <w:rFonts w:asciiTheme="minorHAnsi" w:hAnsiTheme="minorHAnsi" w:cstheme="minorHAnsi"/>
                <w:color w:val="000000" w:themeColor="text1"/>
              </w:rPr>
            </w:pPr>
          </w:p>
        </w:tc>
        <w:tc>
          <w:tcPr>
            <w:tcW w:w="1341" w:type="dxa"/>
            <w:vMerge/>
          </w:tcPr>
          <w:p w14:paraId="3F373AE4" w14:textId="77777777" w:rsidR="004A7996" w:rsidRPr="00152AC2" w:rsidRDefault="004A7996" w:rsidP="00AB5FF1">
            <w:pPr>
              <w:spacing w:after="0"/>
              <w:jc w:val="left"/>
              <w:rPr>
                <w:rFonts w:asciiTheme="minorHAnsi" w:hAnsiTheme="minorHAnsi" w:cstheme="minorHAnsi"/>
                <w:color w:val="000000" w:themeColor="text1"/>
              </w:rPr>
            </w:pPr>
          </w:p>
        </w:tc>
        <w:tc>
          <w:tcPr>
            <w:tcW w:w="1913" w:type="dxa"/>
          </w:tcPr>
          <w:p w14:paraId="44DB1A0A" w14:textId="77777777"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rPr>
              <w:t>Given that one is permitted to be within 15m on either side – would you acquire the property there?</w:t>
            </w:r>
          </w:p>
        </w:tc>
        <w:tc>
          <w:tcPr>
            <w:tcW w:w="1545" w:type="dxa"/>
          </w:tcPr>
          <w:p w14:paraId="2482C9FA" w14:textId="047BBCFC" w:rsidR="004A7996" w:rsidRPr="00152AC2" w:rsidRDefault="004A7996" w:rsidP="00AB5FF1">
            <w:pPr>
              <w:spacing w:after="0"/>
              <w:jc w:val="left"/>
              <w:rPr>
                <w:rFonts w:asciiTheme="minorHAnsi" w:hAnsiTheme="minorHAnsi" w:cstheme="minorHAnsi"/>
              </w:rPr>
            </w:pPr>
            <w:r w:rsidRPr="00152AC2">
              <w:rPr>
                <w:rFonts w:asciiTheme="minorHAnsi" w:hAnsiTheme="minorHAnsi" w:cstheme="minorHAnsi"/>
              </w:rPr>
              <w:t xml:space="preserve">It will be a mix of acquisition and easement agreements. The areas with the actual structures will be acquired. Where land use is restricted, </w:t>
            </w:r>
            <w:r w:rsidR="00672D3A">
              <w:rPr>
                <w:rFonts w:asciiTheme="minorHAnsi" w:hAnsiTheme="minorHAnsi" w:cstheme="minorHAnsi"/>
              </w:rPr>
              <w:t xml:space="preserve">an </w:t>
            </w:r>
            <w:r w:rsidRPr="00152AC2">
              <w:rPr>
                <w:rFonts w:asciiTheme="minorHAnsi" w:hAnsiTheme="minorHAnsi" w:cstheme="minorHAnsi"/>
              </w:rPr>
              <w:t>easement will be applied.</w:t>
            </w:r>
          </w:p>
        </w:tc>
        <w:tc>
          <w:tcPr>
            <w:tcW w:w="1524" w:type="dxa"/>
          </w:tcPr>
          <w:p w14:paraId="488B3537" w14:textId="2DF221E3"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rPr>
              <w:t xml:space="preserve">RAP </w:t>
            </w:r>
            <w:r w:rsidR="00311B1C">
              <w:rPr>
                <w:rFonts w:asciiTheme="minorHAnsi" w:hAnsiTheme="minorHAnsi" w:cstheme="minorHAnsi"/>
              </w:rPr>
              <w:t xml:space="preserve">to </w:t>
            </w:r>
            <w:r w:rsidRPr="00152AC2">
              <w:rPr>
                <w:rFonts w:asciiTheme="minorHAnsi" w:hAnsiTheme="minorHAnsi" w:cstheme="minorHAnsi"/>
              </w:rPr>
              <w:t>be prepared and implemented</w:t>
            </w:r>
          </w:p>
        </w:tc>
        <w:tc>
          <w:tcPr>
            <w:tcW w:w="1831" w:type="dxa"/>
          </w:tcPr>
          <w:p w14:paraId="1F855E11" w14:textId="515865CB" w:rsidR="004A7996" w:rsidRPr="00152AC2" w:rsidRDefault="004A7996" w:rsidP="00AB5FF1">
            <w:pPr>
              <w:spacing w:after="0"/>
              <w:jc w:val="left"/>
              <w:rPr>
                <w:rFonts w:asciiTheme="minorHAnsi" w:hAnsiTheme="minorHAnsi" w:cstheme="minorHAnsi"/>
                <w:color w:val="000000" w:themeColor="text1"/>
              </w:rPr>
            </w:pPr>
            <w:r w:rsidRPr="00152AC2">
              <w:rPr>
                <w:rFonts w:asciiTheme="minorHAnsi" w:hAnsiTheme="minorHAnsi" w:cstheme="minorHAnsi"/>
                <w:color w:val="000000" w:themeColor="text1"/>
              </w:rPr>
              <w:t xml:space="preserve">Draft </w:t>
            </w:r>
            <w:r w:rsidR="006F3338">
              <w:rPr>
                <w:rFonts w:asciiTheme="minorHAnsi" w:hAnsiTheme="minorHAnsi" w:cstheme="minorHAnsi"/>
                <w:color w:val="000000" w:themeColor="text1"/>
              </w:rPr>
              <w:t>A</w:t>
            </w:r>
            <w:r w:rsidRPr="00152AC2">
              <w:rPr>
                <w:rFonts w:asciiTheme="minorHAnsi" w:hAnsiTheme="minorHAnsi" w:cstheme="minorHAnsi"/>
                <w:color w:val="000000" w:themeColor="text1"/>
              </w:rPr>
              <w:t xml:space="preserve">RAP to be prepared </w:t>
            </w:r>
            <w:r w:rsidR="00311B1C">
              <w:rPr>
                <w:rFonts w:asciiTheme="minorHAnsi" w:hAnsiTheme="minorHAnsi" w:cstheme="minorHAnsi"/>
                <w:color w:val="000000" w:themeColor="text1"/>
              </w:rPr>
              <w:t>and consulted</w:t>
            </w:r>
          </w:p>
        </w:tc>
      </w:tr>
      <w:tr w:rsidR="00B25CF2" w:rsidRPr="00152AC2" w14:paraId="006F0073" w14:textId="77777777" w:rsidTr="00B25CF2">
        <w:tc>
          <w:tcPr>
            <w:tcW w:w="1291" w:type="dxa"/>
            <w:vMerge w:val="restart"/>
          </w:tcPr>
          <w:p w14:paraId="1B6473DD" w14:textId="77777777" w:rsidR="00B25CF2" w:rsidRPr="00152AC2" w:rsidRDefault="00B25CF2">
            <w:pPr>
              <w:spacing w:after="0"/>
              <w:jc w:val="left"/>
              <w:rPr>
                <w:rFonts w:asciiTheme="minorHAnsi" w:hAnsiTheme="minorHAnsi" w:cstheme="minorHAnsi"/>
                <w:color w:val="000000" w:themeColor="text1"/>
              </w:rPr>
            </w:pPr>
            <w:r>
              <w:rPr>
                <w:rFonts w:asciiTheme="minorHAnsi" w:hAnsiTheme="minorHAnsi" w:cstheme="minorHAnsi"/>
                <w:color w:val="000000" w:themeColor="text1"/>
              </w:rPr>
              <w:t xml:space="preserve">Public consultations on E&amp;S tools (national and two local consultations in Trafalgar and Fond Cole) </w:t>
            </w:r>
          </w:p>
        </w:tc>
        <w:tc>
          <w:tcPr>
            <w:tcW w:w="1341" w:type="dxa"/>
            <w:vMerge w:val="restart"/>
          </w:tcPr>
          <w:p w14:paraId="77BDB36F" w14:textId="77777777" w:rsidR="00B25CF2" w:rsidRPr="00152AC2" w:rsidRDefault="00B25CF2">
            <w:pPr>
              <w:spacing w:after="0"/>
              <w:jc w:val="left"/>
              <w:rPr>
                <w:rFonts w:asciiTheme="minorHAnsi" w:hAnsiTheme="minorHAnsi" w:cstheme="minorHAnsi"/>
                <w:color w:val="000000" w:themeColor="text1"/>
              </w:rPr>
            </w:pPr>
            <w:r>
              <w:rPr>
                <w:rFonts w:asciiTheme="minorHAnsi" w:hAnsiTheme="minorHAnsi" w:cstheme="minorHAnsi"/>
                <w:color w:val="000000" w:themeColor="text1"/>
              </w:rPr>
              <w:t>July/August 2023</w:t>
            </w:r>
          </w:p>
        </w:tc>
        <w:tc>
          <w:tcPr>
            <w:tcW w:w="1913" w:type="dxa"/>
          </w:tcPr>
          <w:p w14:paraId="43999479" w14:textId="77777777" w:rsidR="00B25CF2" w:rsidRPr="00152AC2" w:rsidRDefault="00B25CF2">
            <w:pPr>
              <w:spacing w:after="0"/>
              <w:jc w:val="left"/>
              <w:rPr>
                <w:rFonts w:asciiTheme="minorHAnsi" w:hAnsiTheme="minorHAnsi" w:cstheme="minorHAnsi"/>
              </w:rPr>
            </w:pPr>
            <w:r>
              <w:t xml:space="preserve">The proposed power lines are connected to the Fond Cole substation. This substation already houses a thermal power station and is located close to Roseau. Will the proposed project generate additional noise and pose fire risks?? </w:t>
            </w:r>
          </w:p>
        </w:tc>
        <w:tc>
          <w:tcPr>
            <w:tcW w:w="1545" w:type="dxa"/>
          </w:tcPr>
          <w:p w14:paraId="75E1B634" w14:textId="77777777" w:rsidR="00B25CF2" w:rsidRPr="00FA197D" w:rsidRDefault="00B25CF2">
            <w:pPr>
              <w:spacing w:after="0"/>
              <w:jc w:val="left"/>
              <w:rPr>
                <w:rFonts w:cs="Calibri"/>
              </w:rPr>
            </w:pPr>
            <w:r>
              <w:t xml:space="preserve"> The proposed development will include adequate noise and fire control measures in the design. There will be less reliance on the existing thermal power station after completion of the project. Hence impacts associated with the existing power plant (e.g.  noise) will be  reduced.</w:t>
            </w:r>
          </w:p>
        </w:tc>
        <w:tc>
          <w:tcPr>
            <w:tcW w:w="1524" w:type="dxa"/>
          </w:tcPr>
          <w:p w14:paraId="6F17D755" w14:textId="77777777" w:rsidR="00B25CF2" w:rsidRPr="00152AC2" w:rsidRDefault="00B25CF2">
            <w:pPr>
              <w:spacing w:after="0"/>
              <w:jc w:val="left"/>
              <w:rPr>
                <w:rFonts w:asciiTheme="minorHAnsi" w:hAnsiTheme="minorHAnsi" w:cstheme="minorHAnsi"/>
              </w:rPr>
            </w:pPr>
            <w:r>
              <w:rPr>
                <w:rFonts w:asciiTheme="minorHAnsi" w:hAnsiTheme="minorHAnsi" w:cstheme="minorHAnsi"/>
              </w:rPr>
              <w:t>Addressed</w:t>
            </w:r>
          </w:p>
        </w:tc>
        <w:tc>
          <w:tcPr>
            <w:tcW w:w="1831" w:type="dxa"/>
          </w:tcPr>
          <w:p w14:paraId="00ACCE32" w14:textId="77777777" w:rsidR="00B25CF2" w:rsidRPr="00152AC2" w:rsidRDefault="00B25CF2">
            <w:pPr>
              <w:spacing w:after="0"/>
              <w:jc w:val="left"/>
              <w:rPr>
                <w:rFonts w:asciiTheme="minorHAnsi" w:hAnsiTheme="minorHAnsi" w:cstheme="minorHAnsi"/>
                <w:color w:val="000000" w:themeColor="text1"/>
              </w:rPr>
            </w:pPr>
            <w:r>
              <w:rPr>
                <w:rFonts w:asciiTheme="minorHAnsi" w:hAnsiTheme="minorHAnsi" w:cstheme="minorHAnsi"/>
                <w:color w:val="000000" w:themeColor="text1"/>
              </w:rPr>
              <w:t>ESMP implementation during the construction and operation phases</w:t>
            </w:r>
          </w:p>
        </w:tc>
      </w:tr>
      <w:tr w:rsidR="00B25CF2" w:rsidRPr="00152AC2" w14:paraId="1048B4A8" w14:textId="77777777" w:rsidTr="00B25CF2">
        <w:tc>
          <w:tcPr>
            <w:tcW w:w="1291" w:type="dxa"/>
            <w:vMerge/>
          </w:tcPr>
          <w:p w14:paraId="3D70FCAB" w14:textId="77777777" w:rsidR="00B25CF2" w:rsidRDefault="00B25CF2">
            <w:pPr>
              <w:spacing w:after="0"/>
              <w:jc w:val="left"/>
              <w:rPr>
                <w:rFonts w:asciiTheme="minorHAnsi" w:hAnsiTheme="minorHAnsi" w:cstheme="minorHAnsi"/>
                <w:color w:val="000000" w:themeColor="text1"/>
              </w:rPr>
            </w:pPr>
          </w:p>
        </w:tc>
        <w:tc>
          <w:tcPr>
            <w:tcW w:w="1341" w:type="dxa"/>
            <w:vMerge/>
          </w:tcPr>
          <w:p w14:paraId="3299F6A3" w14:textId="77777777" w:rsidR="00B25CF2" w:rsidRDefault="00B25CF2">
            <w:pPr>
              <w:spacing w:after="0"/>
              <w:jc w:val="left"/>
              <w:rPr>
                <w:rFonts w:asciiTheme="minorHAnsi" w:hAnsiTheme="minorHAnsi" w:cstheme="minorHAnsi"/>
                <w:color w:val="000000" w:themeColor="text1"/>
              </w:rPr>
            </w:pPr>
          </w:p>
        </w:tc>
        <w:tc>
          <w:tcPr>
            <w:tcW w:w="1913" w:type="dxa"/>
          </w:tcPr>
          <w:p w14:paraId="57979385" w14:textId="77777777" w:rsidR="00B25CF2" w:rsidRDefault="00B25CF2">
            <w:pPr>
              <w:spacing w:after="0"/>
              <w:jc w:val="left"/>
            </w:pPr>
            <w:r>
              <w:t>If there is a hurricane, would lines be affected?</w:t>
            </w:r>
          </w:p>
        </w:tc>
        <w:tc>
          <w:tcPr>
            <w:tcW w:w="1545" w:type="dxa"/>
          </w:tcPr>
          <w:p w14:paraId="6D033A05" w14:textId="77777777" w:rsidR="00B25CF2" w:rsidRDefault="00B25CF2">
            <w:pPr>
              <w:spacing w:after="0"/>
              <w:jc w:val="left"/>
            </w:pPr>
            <w:r>
              <w:t xml:space="preserve">The overhead lines will be built to </w:t>
            </w:r>
            <w:r>
              <w:lastRenderedPageBreak/>
              <w:t xml:space="preserve">withstand higher than category 5. </w:t>
            </w:r>
          </w:p>
        </w:tc>
        <w:tc>
          <w:tcPr>
            <w:tcW w:w="1524" w:type="dxa"/>
          </w:tcPr>
          <w:p w14:paraId="2FD5B074" w14:textId="77777777" w:rsidR="00B25CF2" w:rsidRDefault="00B25CF2">
            <w:pPr>
              <w:spacing w:after="0"/>
              <w:jc w:val="left"/>
              <w:rPr>
                <w:rFonts w:asciiTheme="minorHAnsi" w:hAnsiTheme="minorHAnsi" w:cstheme="minorHAnsi"/>
              </w:rPr>
            </w:pPr>
            <w:r>
              <w:rPr>
                <w:rFonts w:asciiTheme="minorHAnsi" w:hAnsiTheme="minorHAnsi" w:cstheme="minorHAnsi"/>
              </w:rPr>
              <w:lastRenderedPageBreak/>
              <w:t>Communication outreach on safety</w:t>
            </w:r>
          </w:p>
        </w:tc>
        <w:tc>
          <w:tcPr>
            <w:tcW w:w="1831" w:type="dxa"/>
          </w:tcPr>
          <w:p w14:paraId="33DF1581" w14:textId="77777777" w:rsidR="00B25CF2" w:rsidRDefault="00B25CF2">
            <w:pPr>
              <w:spacing w:after="0"/>
              <w:jc w:val="left"/>
              <w:rPr>
                <w:rFonts w:asciiTheme="minorHAnsi" w:hAnsiTheme="minorHAnsi" w:cstheme="minorHAnsi"/>
                <w:color w:val="000000" w:themeColor="text1"/>
              </w:rPr>
            </w:pPr>
            <w:r>
              <w:rPr>
                <w:rFonts w:asciiTheme="minorHAnsi" w:hAnsiTheme="minorHAnsi" w:cstheme="minorHAnsi"/>
                <w:color w:val="000000" w:themeColor="text1"/>
              </w:rPr>
              <w:t xml:space="preserve">SEP implementation during </w:t>
            </w:r>
            <w:r>
              <w:rPr>
                <w:rFonts w:asciiTheme="minorHAnsi" w:hAnsiTheme="minorHAnsi" w:cstheme="minorHAnsi"/>
                <w:color w:val="000000" w:themeColor="text1"/>
              </w:rPr>
              <w:lastRenderedPageBreak/>
              <w:t>construction and operation phases</w:t>
            </w:r>
          </w:p>
        </w:tc>
      </w:tr>
      <w:tr w:rsidR="00B25CF2" w:rsidRPr="00152AC2" w14:paraId="7CE6E9EE" w14:textId="77777777" w:rsidTr="00B25CF2">
        <w:tc>
          <w:tcPr>
            <w:tcW w:w="1291" w:type="dxa"/>
            <w:vMerge/>
          </w:tcPr>
          <w:p w14:paraId="50474CC0" w14:textId="77777777" w:rsidR="00B25CF2" w:rsidRDefault="00B25CF2">
            <w:pPr>
              <w:spacing w:after="0"/>
              <w:jc w:val="left"/>
              <w:rPr>
                <w:rFonts w:asciiTheme="minorHAnsi" w:hAnsiTheme="minorHAnsi" w:cstheme="minorHAnsi"/>
                <w:color w:val="000000" w:themeColor="text1"/>
              </w:rPr>
            </w:pPr>
          </w:p>
        </w:tc>
        <w:tc>
          <w:tcPr>
            <w:tcW w:w="1341" w:type="dxa"/>
            <w:vMerge/>
          </w:tcPr>
          <w:p w14:paraId="5A5832AC" w14:textId="77777777" w:rsidR="00B25CF2" w:rsidRDefault="00B25CF2">
            <w:pPr>
              <w:spacing w:after="0"/>
              <w:jc w:val="left"/>
              <w:rPr>
                <w:rFonts w:asciiTheme="minorHAnsi" w:hAnsiTheme="minorHAnsi" w:cstheme="minorHAnsi"/>
                <w:color w:val="000000" w:themeColor="text1"/>
              </w:rPr>
            </w:pPr>
          </w:p>
        </w:tc>
        <w:tc>
          <w:tcPr>
            <w:tcW w:w="1913" w:type="dxa"/>
          </w:tcPr>
          <w:p w14:paraId="049CD0EC" w14:textId="77777777" w:rsidR="00B25CF2" w:rsidRDefault="00B25CF2">
            <w:pPr>
              <w:spacing w:after="0"/>
              <w:jc w:val="left"/>
            </w:pPr>
            <w:r>
              <w:t>Aren’t there any hazards because the line passes through the community near Fond Cole?</w:t>
            </w:r>
          </w:p>
        </w:tc>
        <w:tc>
          <w:tcPr>
            <w:tcW w:w="1545" w:type="dxa"/>
          </w:tcPr>
          <w:p w14:paraId="0F079872" w14:textId="77777777" w:rsidR="00B25CF2" w:rsidRDefault="00B25CF2">
            <w:pPr>
              <w:spacing w:after="0"/>
              <w:jc w:val="left"/>
            </w:pPr>
            <w:r>
              <w:t>No, the lines will be in 1.5 metre trenches; buried in conduit.</w:t>
            </w:r>
          </w:p>
        </w:tc>
        <w:tc>
          <w:tcPr>
            <w:tcW w:w="1524" w:type="dxa"/>
          </w:tcPr>
          <w:p w14:paraId="3170156C" w14:textId="77777777" w:rsidR="00B25CF2" w:rsidRDefault="00B25CF2">
            <w:pPr>
              <w:spacing w:after="0"/>
              <w:jc w:val="left"/>
              <w:rPr>
                <w:rFonts w:asciiTheme="minorHAnsi" w:hAnsiTheme="minorHAnsi" w:cstheme="minorHAnsi"/>
              </w:rPr>
            </w:pPr>
            <w:r>
              <w:rPr>
                <w:rFonts w:asciiTheme="minorHAnsi" w:hAnsiTheme="minorHAnsi" w:cstheme="minorHAnsi"/>
              </w:rPr>
              <w:t>ESIA prepared and consulted</w:t>
            </w:r>
          </w:p>
        </w:tc>
        <w:tc>
          <w:tcPr>
            <w:tcW w:w="1831" w:type="dxa"/>
          </w:tcPr>
          <w:p w14:paraId="33F29911" w14:textId="77777777" w:rsidR="00B25CF2" w:rsidRDefault="00B25CF2">
            <w:pPr>
              <w:spacing w:after="0"/>
              <w:jc w:val="left"/>
              <w:rPr>
                <w:rFonts w:asciiTheme="minorHAnsi" w:hAnsiTheme="minorHAnsi" w:cstheme="minorHAnsi"/>
                <w:color w:val="000000" w:themeColor="text1"/>
              </w:rPr>
            </w:pPr>
            <w:r>
              <w:rPr>
                <w:rFonts w:asciiTheme="minorHAnsi" w:hAnsiTheme="minorHAnsi" w:cstheme="minorHAnsi"/>
                <w:color w:val="000000" w:themeColor="text1"/>
              </w:rPr>
              <w:t>ESIA implementation during construction phase</w:t>
            </w:r>
          </w:p>
        </w:tc>
      </w:tr>
      <w:tr w:rsidR="00B25CF2" w:rsidRPr="00152AC2" w14:paraId="3D2F8414" w14:textId="77777777" w:rsidTr="00B25CF2">
        <w:tc>
          <w:tcPr>
            <w:tcW w:w="1291" w:type="dxa"/>
            <w:vMerge/>
          </w:tcPr>
          <w:p w14:paraId="41A9379D" w14:textId="77777777" w:rsidR="00B25CF2" w:rsidRDefault="00B25CF2">
            <w:pPr>
              <w:spacing w:after="0"/>
              <w:jc w:val="left"/>
              <w:rPr>
                <w:rFonts w:asciiTheme="minorHAnsi" w:hAnsiTheme="minorHAnsi" w:cstheme="minorHAnsi"/>
                <w:color w:val="000000" w:themeColor="text1"/>
              </w:rPr>
            </w:pPr>
          </w:p>
        </w:tc>
        <w:tc>
          <w:tcPr>
            <w:tcW w:w="1341" w:type="dxa"/>
            <w:vMerge/>
          </w:tcPr>
          <w:p w14:paraId="13C74819" w14:textId="77777777" w:rsidR="00B25CF2" w:rsidRDefault="00B25CF2">
            <w:pPr>
              <w:spacing w:after="0"/>
              <w:jc w:val="left"/>
              <w:rPr>
                <w:rFonts w:asciiTheme="minorHAnsi" w:hAnsiTheme="minorHAnsi" w:cstheme="minorHAnsi"/>
                <w:color w:val="000000" w:themeColor="text1"/>
              </w:rPr>
            </w:pPr>
          </w:p>
        </w:tc>
        <w:tc>
          <w:tcPr>
            <w:tcW w:w="1913" w:type="dxa"/>
          </w:tcPr>
          <w:p w14:paraId="5F259430" w14:textId="77777777" w:rsidR="00B25CF2" w:rsidRDefault="00B25CF2">
            <w:pPr>
              <w:spacing w:after="0"/>
              <w:ind w:right="440"/>
              <w:jc w:val="left"/>
            </w:pPr>
            <w:r>
              <w:t>There will be two power lines. One overhead and one underground. Are they working simultaneously, or one is like a back-up??</w:t>
            </w:r>
          </w:p>
        </w:tc>
        <w:tc>
          <w:tcPr>
            <w:tcW w:w="1545" w:type="dxa"/>
          </w:tcPr>
          <w:p w14:paraId="3FB2DC9D" w14:textId="77777777" w:rsidR="00B25CF2" w:rsidRDefault="00B25CF2">
            <w:pPr>
              <w:jc w:val="left"/>
            </w:pPr>
            <w:r>
              <w:t>They always work in parallel. But if one goes down, another takes over the full load without being overloaded.</w:t>
            </w:r>
          </w:p>
        </w:tc>
        <w:tc>
          <w:tcPr>
            <w:tcW w:w="1524" w:type="dxa"/>
          </w:tcPr>
          <w:p w14:paraId="4BC65172" w14:textId="77777777" w:rsidR="00B25CF2" w:rsidRDefault="00B25CF2">
            <w:pPr>
              <w:spacing w:after="0"/>
              <w:jc w:val="left"/>
              <w:rPr>
                <w:rFonts w:asciiTheme="minorHAnsi" w:hAnsiTheme="minorHAnsi" w:cstheme="minorHAnsi"/>
              </w:rPr>
            </w:pPr>
            <w:r>
              <w:rPr>
                <w:rFonts w:asciiTheme="minorHAnsi" w:hAnsiTheme="minorHAnsi" w:cstheme="minorHAnsi"/>
              </w:rPr>
              <w:t>Addressed</w:t>
            </w:r>
          </w:p>
        </w:tc>
        <w:tc>
          <w:tcPr>
            <w:tcW w:w="1831" w:type="dxa"/>
          </w:tcPr>
          <w:p w14:paraId="122F5729" w14:textId="77777777" w:rsidR="00B25CF2" w:rsidRDefault="00B25CF2">
            <w:pPr>
              <w:spacing w:after="0"/>
              <w:jc w:val="left"/>
              <w:rPr>
                <w:rFonts w:asciiTheme="minorHAnsi" w:hAnsiTheme="minorHAnsi" w:cstheme="minorHAnsi"/>
                <w:color w:val="000000" w:themeColor="text1"/>
              </w:rPr>
            </w:pPr>
            <w:r>
              <w:rPr>
                <w:rFonts w:asciiTheme="minorHAnsi" w:hAnsiTheme="minorHAnsi" w:cstheme="minorHAnsi"/>
                <w:color w:val="000000" w:themeColor="text1"/>
              </w:rPr>
              <w:t>N/A</w:t>
            </w:r>
          </w:p>
        </w:tc>
      </w:tr>
      <w:tr w:rsidR="00B25CF2" w:rsidRPr="00152AC2" w14:paraId="4C9976FF" w14:textId="77777777" w:rsidTr="00B25CF2">
        <w:tc>
          <w:tcPr>
            <w:tcW w:w="1291" w:type="dxa"/>
            <w:vMerge/>
          </w:tcPr>
          <w:p w14:paraId="62EAD858" w14:textId="77777777" w:rsidR="00B25CF2" w:rsidRDefault="00B25CF2">
            <w:pPr>
              <w:spacing w:after="0"/>
              <w:jc w:val="left"/>
              <w:rPr>
                <w:rFonts w:asciiTheme="minorHAnsi" w:hAnsiTheme="minorHAnsi" w:cstheme="minorHAnsi"/>
                <w:color w:val="000000" w:themeColor="text1"/>
              </w:rPr>
            </w:pPr>
          </w:p>
        </w:tc>
        <w:tc>
          <w:tcPr>
            <w:tcW w:w="1341" w:type="dxa"/>
            <w:vMerge/>
          </w:tcPr>
          <w:p w14:paraId="667A8314" w14:textId="77777777" w:rsidR="00B25CF2" w:rsidRDefault="00B25CF2">
            <w:pPr>
              <w:spacing w:after="0"/>
              <w:jc w:val="left"/>
              <w:rPr>
                <w:rFonts w:asciiTheme="minorHAnsi" w:hAnsiTheme="minorHAnsi" w:cstheme="minorHAnsi"/>
                <w:color w:val="000000" w:themeColor="text1"/>
              </w:rPr>
            </w:pPr>
          </w:p>
        </w:tc>
        <w:tc>
          <w:tcPr>
            <w:tcW w:w="1913" w:type="dxa"/>
          </w:tcPr>
          <w:p w14:paraId="050391AD" w14:textId="77777777" w:rsidR="00B25CF2" w:rsidRDefault="00B25CF2">
            <w:pPr>
              <w:spacing w:after="0"/>
              <w:jc w:val="left"/>
            </w:pPr>
            <w:r>
              <w:t>What is the impact for the consumers?</w:t>
            </w:r>
          </w:p>
        </w:tc>
        <w:tc>
          <w:tcPr>
            <w:tcW w:w="1545" w:type="dxa"/>
          </w:tcPr>
          <w:p w14:paraId="74F8538A" w14:textId="77777777" w:rsidR="00B25CF2" w:rsidRDefault="00B25CF2">
            <w:pPr>
              <w:spacing w:after="0"/>
              <w:jc w:val="left"/>
            </w:pPr>
            <w:r w:rsidRPr="00152AC2">
              <w:rPr>
                <w:rFonts w:asciiTheme="minorHAnsi" w:hAnsiTheme="minorHAnsi" w:cstheme="minorHAnsi"/>
              </w:rPr>
              <w:t>The primary purpose is to reduce dependence on diesel and stabilize and reduce the price of electricity.</w:t>
            </w:r>
          </w:p>
        </w:tc>
        <w:tc>
          <w:tcPr>
            <w:tcW w:w="1524" w:type="dxa"/>
          </w:tcPr>
          <w:p w14:paraId="75A9D016" w14:textId="77777777" w:rsidR="00B25CF2" w:rsidRDefault="00B25CF2">
            <w:pPr>
              <w:spacing w:after="0"/>
              <w:jc w:val="left"/>
              <w:rPr>
                <w:rFonts w:asciiTheme="minorHAnsi" w:hAnsiTheme="minorHAnsi" w:cstheme="minorHAnsi"/>
              </w:rPr>
            </w:pPr>
            <w:r w:rsidRPr="00152AC2">
              <w:rPr>
                <w:rFonts w:asciiTheme="minorHAnsi" w:hAnsiTheme="minorHAnsi" w:cstheme="minorHAnsi"/>
              </w:rPr>
              <w:t>The power generated by the geothermal plant will be sold to DOMLEC.</w:t>
            </w:r>
          </w:p>
        </w:tc>
        <w:tc>
          <w:tcPr>
            <w:tcW w:w="1831" w:type="dxa"/>
          </w:tcPr>
          <w:p w14:paraId="0EA0DF0C" w14:textId="77777777" w:rsidR="00B25CF2" w:rsidRDefault="00B25CF2">
            <w:pPr>
              <w:spacing w:after="0"/>
              <w:jc w:val="left"/>
              <w:rPr>
                <w:rFonts w:asciiTheme="minorHAnsi" w:hAnsiTheme="minorHAnsi" w:cstheme="minorHAnsi"/>
                <w:color w:val="000000" w:themeColor="text1"/>
              </w:rPr>
            </w:pPr>
            <w:r>
              <w:rPr>
                <w:rFonts w:asciiTheme="minorHAnsi" w:hAnsiTheme="minorHAnsi" w:cstheme="minorHAnsi"/>
                <w:color w:val="000000" w:themeColor="text1"/>
              </w:rPr>
              <w:t>O&amp;M phase</w:t>
            </w:r>
          </w:p>
        </w:tc>
      </w:tr>
      <w:tr w:rsidR="00B25CF2" w:rsidRPr="00152AC2" w14:paraId="5F3B391C" w14:textId="77777777" w:rsidTr="00B25CF2">
        <w:tc>
          <w:tcPr>
            <w:tcW w:w="1291" w:type="dxa"/>
            <w:vMerge/>
          </w:tcPr>
          <w:p w14:paraId="3676F1D9" w14:textId="77777777" w:rsidR="00B25CF2" w:rsidRDefault="00B25CF2">
            <w:pPr>
              <w:spacing w:after="0"/>
              <w:jc w:val="left"/>
              <w:rPr>
                <w:rFonts w:asciiTheme="minorHAnsi" w:hAnsiTheme="minorHAnsi" w:cstheme="minorHAnsi"/>
                <w:color w:val="000000" w:themeColor="text1"/>
              </w:rPr>
            </w:pPr>
          </w:p>
        </w:tc>
        <w:tc>
          <w:tcPr>
            <w:tcW w:w="1341" w:type="dxa"/>
            <w:vMerge/>
          </w:tcPr>
          <w:p w14:paraId="0C28EA2D" w14:textId="77777777" w:rsidR="00B25CF2" w:rsidRDefault="00B25CF2">
            <w:pPr>
              <w:spacing w:after="0"/>
              <w:jc w:val="left"/>
              <w:rPr>
                <w:rFonts w:asciiTheme="minorHAnsi" w:hAnsiTheme="minorHAnsi" w:cstheme="minorHAnsi"/>
                <w:color w:val="000000" w:themeColor="text1"/>
              </w:rPr>
            </w:pPr>
          </w:p>
        </w:tc>
        <w:tc>
          <w:tcPr>
            <w:tcW w:w="1913" w:type="dxa"/>
          </w:tcPr>
          <w:p w14:paraId="18AC79BF" w14:textId="77777777" w:rsidR="00B25CF2" w:rsidRDefault="00B25CF2">
            <w:pPr>
              <w:spacing w:after="0"/>
              <w:jc w:val="left"/>
            </w:pPr>
            <w:r>
              <w:t xml:space="preserve">Fond Cole is the distribution hub. Is the noise going to be </w:t>
            </w:r>
            <w:proofErr w:type="gramStart"/>
            <w:r>
              <w:t>totally eliminated</w:t>
            </w:r>
            <w:proofErr w:type="gramEnd"/>
            <w:r>
              <w:t>?</w:t>
            </w:r>
          </w:p>
        </w:tc>
        <w:tc>
          <w:tcPr>
            <w:tcW w:w="1545" w:type="dxa"/>
          </w:tcPr>
          <w:p w14:paraId="2BC74D1C" w14:textId="77777777" w:rsidR="00B25CF2" w:rsidRDefault="00B25CF2">
            <w:pPr>
              <w:spacing w:after="0"/>
              <w:jc w:val="left"/>
            </w:pPr>
            <w:r>
              <w:t>Yes. The noise comes from the diesel generators. Hours of diesel generation will be for shorter.</w:t>
            </w:r>
          </w:p>
        </w:tc>
        <w:tc>
          <w:tcPr>
            <w:tcW w:w="1524" w:type="dxa"/>
          </w:tcPr>
          <w:p w14:paraId="17E5F1E8" w14:textId="77777777" w:rsidR="00B25CF2" w:rsidRDefault="00B25CF2">
            <w:pPr>
              <w:spacing w:after="0"/>
              <w:jc w:val="left"/>
              <w:rPr>
                <w:rFonts w:asciiTheme="minorHAnsi" w:hAnsiTheme="minorHAnsi" w:cstheme="minorHAnsi"/>
              </w:rPr>
            </w:pPr>
            <w:r>
              <w:rPr>
                <w:rFonts w:asciiTheme="minorHAnsi" w:hAnsiTheme="minorHAnsi" w:cstheme="minorHAnsi"/>
              </w:rPr>
              <w:t>Addressed</w:t>
            </w:r>
          </w:p>
        </w:tc>
        <w:tc>
          <w:tcPr>
            <w:tcW w:w="1831" w:type="dxa"/>
          </w:tcPr>
          <w:p w14:paraId="6B7E16BD" w14:textId="77777777" w:rsidR="00B25CF2" w:rsidRDefault="00B25CF2">
            <w:pPr>
              <w:spacing w:after="0"/>
              <w:jc w:val="left"/>
              <w:rPr>
                <w:rFonts w:asciiTheme="minorHAnsi" w:hAnsiTheme="minorHAnsi" w:cstheme="minorHAnsi"/>
                <w:color w:val="000000" w:themeColor="text1"/>
              </w:rPr>
            </w:pPr>
            <w:r>
              <w:rPr>
                <w:rFonts w:asciiTheme="minorHAnsi" w:hAnsiTheme="minorHAnsi" w:cstheme="minorHAnsi"/>
                <w:color w:val="000000" w:themeColor="text1"/>
              </w:rPr>
              <w:t>N/A</w:t>
            </w:r>
          </w:p>
        </w:tc>
      </w:tr>
      <w:tr w:rsidR="00B25CF2" w:rsidRPr="00152AC2" w14:paraId="5F90613C" w14:textId="77777777" w:rsidTr="00B25CF2">
        <w:tc>
          <w:tcPr>
            <w:tcW w:w="1291" w:type="dxa"/>
            <w:vMerge/>
          </w:tcPr>
          <w:p w14:paraId="7E0AC91A" w14:textId="77777777" w:rsidR="00B25CF2" w:rsidRDefault="00B25CF2">
            <w:pPr>
              <w:spacing w:after="0"/>
              <w:jc w:val="left"/>
              <w:rPr>
                <w:rFonts w:asciiTheme="minorHAnsi" w:hAnsiTheme="minorHAnsi" w:cstheme="minorHAnsi"/>
                <w:color w:val="000000" w:themeColor="text1"/>
              </w:rPr>
            </w:pPr>
          </w:p>
        </w:tc>
        <w:tc>
          <w:tcPr>
            <w:tcW w:w="1341" w:type="dxa"/>
            <w:vMerge/>
          </w:tcPr>
          <w:p w14:paraId="7ED1D3CA" w14:textId="77777777" w:rsidR="00B25CF2" w:rsidRDefault="00B25CF2">
            <w:pPr>
              <w:spacing w:after="0"/>
              <w:jc w:val="left"/>
              <w:rPr>
                <w:rFonts w:asciiTheme="minorHAnsi" w:hAnsiTheme="minorHAnsi" w:cstheme="minorHAnsi"/>
                <w:color w:val="000000" w:themeColor="text1"/>
              </w:rPr>
            </w:pPr>
          </w:p>
        </w:tc>
        <w:tc>
          <w:tcPr>
            <w:tcW w:w="1913" w:type="dxa"/>
          </w:tcPr>
          <w:p w14:paraId="52B6FB92" w14:textId="77777777" w:rsidR="00B25CF2" w:rsidRDefault="00B25CF2">
            <w:pPr>
              <w:spacing w:after="0"/>
              <w:jc w:val="left"/>
            </w:pPr>
            <w:r>
              <w:t>Do you compensate for the land where the wire will pass? What if the lines will pass in the centre of land?</w:t>
            </w:r>
          </w:p>
        </w:tc>
        <w:tc>
          <w:tcPr>
            <w:tcW w:w="1545" w:type="dxa"/>
          </w:tcPr>
          <w:p w14:paraId="50DDEE60" w14:textId="77777777" w:rsidR="00B25CF2" w:rsidRDefault="00B25CF2">
            <w:pPr>
              <w:spacing w:after="0"/>
              <w:jc w:val="left"/>
            </w:pPr>
            <w:r>
              <w:t xml:space="preserve">Yes. DGDC will minimize the impact. However, if the rest of the land will be unusable, all land will be acquired. </w:t>
            </w:r>
          </w:p>
        </w:tc>
        <w:tc>
          <w:tcPr>
            <w:tcW w:w="1524" w:type="dxa"/>
          </w:tcPr>
          <w:p w14:paraId="6D0EA6A6" w14:textId="77777777" w:rsidR="00B25CF2" w:rsidRDefault="00B25CF2">
            <w:pPr>
              <w:spacing w:after="0"/>
              <w:jc w:val="left"/>
              <w:rPr>
                <w:rFonts w:asciiTheme="minorHAnsi" w:hAnsiTheme="minorHAnsi" w:cstheme="minorHAnsi"/>
              </w:rPr>
            </w:pPr>
            <w:r>
              <w:rPr>
                <w:rFonts w:asciiTheme="minorHAnsi" w:hAnsiTheme="minorHAnsi" w:cstheme="minorHAnsi"/>
              </w:rPr>
              <w:t>RAP prepared</w:t>
            </w:r>
          </w:p>
        </w:tc>
        <w:tc>
          <w:tcPr>
            <w:tcW w:w="1831" w:type="dxa"/>
          </w:tcPr>
          <w:p w14:paraId="661C1CF9" w14:textId="77777777" w:rsidR="00B25CF2" w:rsidRDefault="00B25CF2">
            <w:pPr>
              <w:spacing w:after="0"/>
              <w:jc w:val="left"/>
              <w:rPr>
                <w:rFonts w:asciiTheme="minorHAnsi" w:hAnsiTheme="minorHAnsi" w:cstheme="minorHAnsi"/>
                <w:color w:val="000000" w:themeColor="text1"/>
              </w:rPr>
            </w:pPr>
            <w:r>
              <w:rPr>
                <w:rFonts w:asciiTheme="minorHAnsi" w:hAnsiTheme="minorHAnsi" w:cstheme="minorHAnsi"/>
                <w:color w:val="000000" w:themeColor="text1"/>
              </w:rPr>
              <w:t>RAP implementation before construction</w:t>
            </w:r>
          </w:p>
        </w:tc>
      </w:tr>
      <w:tr w:rsidR="00B25CF2" w:rsidRPr="00152AC2" w14:paraId="5C595469" w14:textId="77777777" w:rsidTr="00B25CF2">
        <w:tc>
          <w:tcPr>
            <w:tcW w:w="1291" w:type="dxa"/>
            <w:vMerge/>
          </w:tcPr>
          <w:p w14:paraId="40EF2066" w14:textId="77777777" w:rsidR="00B25CF2" w:rsidRDefault="00B25CF2">
            <w:pPr>
              <w:spacing w:after="0"/>
              <w:jc w:val="left"/>
              <w:rPr>
                <w:rFonts w:asciiTheme="minorHAnsi" w:hAnsiTheme="minorHAnsi" w:cstheme="minorHAnsi"/>
                <w:color w:val="000000" w:themeColor="text1"/>
              </w:rPr>
            </w:pPr>
          </w:p>
        </w:tc>
        <w:tc>
          <w:tcPr>
            <w:tcW w:w="1341" w:type="dxa"/>
            <w:vMerge/>
          </w:tcPr>
          <w:p w14:paraId="30BACE95" w14:textId="77777777" w:rsidR="00B25CF2" w:rsidRDefault="00B25CF2">
            <w:pPr>
              <w:spacing w:after="0"/>
              <w:jc w:val="left"/>
              <w:rPr>
                <w:rFonts w:asciiTheme="minorHAnsi" w:hAnsiTheme="minorHAnsi" w:cstheme="minorHAnsi"/>
                <w:color w:val="000000" w:themeColor="text1"/>
              </w:rPr>
            </w:pPr>
          </w:p>
        </w:tc>
        <w:tc>
          <w:tcPr>
            <w:tcW w:w="1913" w:type="dxa"/>
          </w:tcPr>
          <w:p w14:paraId="099408B1" w14:textId="77777777" w:rsidR="00B25CF2" w:rsidRDefault="00B25CF2">
            <w:pPr>
              <w:spacing w:after="0"/>
              <w:jc w:val="left"/>
            </w:pPr>
            <w:r>
              <w:t>With respect to deforestation, what areas are you planning to replant trees?</w:t>
            </w:r>
          </w:p>
        </w:tc>
        <w:tc>
          <w:tcPr>
            <w:tcW w:w="1545" w:type="dxa"/>
          </w:tcPr>
          <w:p w14:paraId="0F1E2A9F" w14:textId="77777777" w:rsidR="00B25CF2" w:rsidRDefault="00B25CF2">
            <w:pPr>
              <w:spacing w:after="0"/>
              <w:jc w:val="left"/>
            </w:pPr>
            <w:r>
              <w:t xml:space="preserve">This will be done with the support of forestry division. </w:t>
            </w:r>
          </w:p>
        </w:tc>
        <w:tc>
          <w:tcPr>
            <w:tcW w:w="1524" w:type="dxa"/>
          </w:tcPr>
          <w:p w14:paraId="1355D1B5" w14:textId="77777777" w:rsidR="00B25CF2" w:rsidRDefault="00B25CF2">
            <w:pPr>
              <w:spacing w:after="0"/>
              <w:jc w:val="left"/>
              <w:rPr>
                <w:rFonts w:asciiTheme="minorHAnsi" w:hAnsiTheme="minorHAnsi" w:cstheme="minorHAnsi"/>
              </w:rPr>
            </w:pPr>
            <w:r>
              <w:rPr>
                <w:rFonts w:asciiTheme="minorHAnsi" w:hAnsiTheme="minorHAnsi" w:cstheme="minorHAnsi"/>
              </w:rPr>
              <w:t>ESIA prepared</w:t>
            </w:r>
          </w:p>
        </w:tc>
        <w:tc>
          <w:tcPr>
            <w:tcW w:w="1831" w:type="dxa"/>
          </w:tcPr>
          <w:p w14:paraId="5E5ACC37" w14:textId="77777777" w:rsidR="00B25CF2" w:rsidRDefault="00B25CF2">
            <w:pPr>
              <w:spacing w:after="0"/>
              <w:jc w:val="left"/>
              <w:rPr>
                <w:rFonts w:asciiTheme="minorHAnsi" w:hAnsiTheme="minorHAnsi" w:cstheme="minorHAnsi"/>
                <w:color w:val="000000" w:themeColor="text1"/>
              </w:rPr>
            </w:pPr>
            <w:r>
              <w:rPr>
                <w:rFonts w:asciiTheme="minorHAnsi" w:hAnsiTheme="minorHAnsi" w:cstheme="minorHAnsi"/>
                <w:color w:val="000000" w:themeColor="text1"/>
              </w:rPr>
              <w:t>ESIA implementation during construction phase</w:t>
            </w:r>
          </w:p>
        </w:tc>
      </w:tr>
      <w:tr w:rsidR="00B25CF2" w:rsidRPr="00152AC2" w14:paraId="676EE51D" w14:textId="77777777" w:rsidTr="00B25CF2">
        <w:tc>
          <w:tcPr>
            <w:tcW w:w="1291" w:type="dxa"/>
            <w:vMerge/>
          </w:tcPr>
          <w:p w14:paraId="6A0838B4" w14:textId="77777777" w:rsidR="00B25CF2" w:rsidRDefault="00B25CF2">
            <w:pPr>
              <w:spacing w:after="0"/>
              <w:jc w:val="left"/>
              <w:rPr>
                <w:rFonts w:asciiTheme="minorHAnsi" w:hAnsiTheme="minorHAnsi" w:cstheme="minorHAnsi"/>
                <w:color w:val="000000" w:themeColor="text1"/>
              </w:rPr>
            </w:pPr>
          </w:p>
        </w:tc>
        <w:tc>
          <w:tcPr>
            <w:tcW w:w="1341" w:type="dxa"/>
            <w:vMerge/>
          </w:tcPr>
          <w:p w14:paraId="58743532" w14:textId="77777777" w:rsidR="00B25CF2" w:rsidRDefault="00B25CF2">
            <w:pPr>
              <w:spacing w:after="0"/>
              <w:jc w:val="left"/>
              <w:rPr>
                <w:rFonts w:asciiTheme="minorHAnsi" w:hAnsiTheme="minorHAnsi" w:cstheme="minorHAnsi"/>
                <w:color w:val="000000" w:themeColor="text1"/>
              </w:rPr>
            </w:pPr>
          </w:p>
        </w:tc>
        <w:tc>
          <w:tcPr>
            <w:tcW w:w="1913" w:type="dxa"/>
          </w:tcPr>
          <w:p w14:paraId="7D2996E7" w14:textId="77777777" w:rsidR="00B25CF2" w:rsidRDefault="00B25CF2">
            <w:pPr>
              <w:spacing w:after="0"/>
              <w:ind w:left="10" w:right="440" w:hanging="10"/>
              <w:jc w:val="left"/>
            </w:pPr>
            <w:r>
              <w:t xml:space="preserve">Do you have insurance for the people working (on the project)? </w:t>
            </w:r>
          </w:p>
        </w:tc>
        <w:tc>
          <w:tcPr>
            <w:tcW w:w="1545" w:type="dxa"/>
          </w:tcPr>
          <w:p w14:paraId="3F8F10A8" w14:textId="77777777" w:rsidR="00B25CF2" w:rsidRDefault="00B25CF2">
            <w:pPr>
              <w:spacing w:after="0"/>
              <w:jc w:val="left"/>
            </w:pPr>
            <w:r>
              <w:t xml:space="preserve">All contractors </w:t>
            </w:r>
            <w:proofErr w:type="gramStart"/>
            <w:r>
              <w:t>have to</w:t>
            </w:r>
            <w:proofErr w:type="gramEnd"/>
            <w:r>
              <w:t xml:space="preserve"> take out insurance for their workers. </w:t>
            </w:r>
          </w:p>
        </w:tc>
        <w:tc>
          <w:tcPr>
            <w:tcW w:w="1524" w:type="dxa"/>
          </w:tcPr>
          <w:p w14:paraId="6E7ED6DE" w14:textId="77777777" w:rsidR="00B25CF2" w:rsidRDefault="00B25CF2">
            <w:pPr>
              <w:spacing w:after="0"/>
              <w:jc w:val="left"/>
              <w:rPr>
                <w:rFonts w:asciiTheme="minorHAnsi" w:hAnsiTheme="minorHAnsi" w:cstheme="minorHAnsi"/>
              </w:rPr>
            </w:pPr>
            <w:r>
              <w:rPr>
                <w:rFonts w:asciiTheme="minorHAnsi" w:hAnsiTheme="minorHAnsi" w:cstheme="minorHAnsi"/>
              </w:rPr>
              <w:t>LMP prepared</w:t>
            </w:r>
          </w:p>
        </w:tc>
        <w:tc>
          <w:tcPr>
            <w:tcW w:w="1831" w:type="dxa"/>
          </w:tcPr>
          <w:p w14:paraId="1305FAB0" w14:textId="77777777" w:rsidR="00B25CF2" w:rsidRDefault="00B25CF2">
            <w:pPr>
              <w:spacing w:after="0"/>
              <w:jc w:val="left"/>
              <w:rPr>
                <w:rFonts w:asciiTheme="minorHAnsi" w:hAnsiTheme="minorHAnsi" w:cstheme="minorHAnsi"/>
                <w:color w:val="000000" w:themeColor="text1"/>
              </w:rPr>
            </w:pPr>
            <w:r>
              <w:rPr>
                <w:rFonts w:asciiTheme="minorHAnsi" w:hAnsiTheme="minorHAnsi" w:cstheme="minorHAnsi"/>
                <w:color w:val="000000" w:themeColor="text1"/>
              </w:rPr>
              <w:t>LMP implementation during construction phase</w:t>
            </w:r>
          </w:p>
        </w:tc>
      </w:tr>
      <w:tr w:rsidR="00B25CF2" w:rsidRPr="00152AC2" w14:paraId="7FDC6B4C" w14:textId="77777777" w:rsidTr="00B25CF2">
        <w:tc>
          <w:tcPr>
            <w:tcW w:w="1291" w:type="dxa"/>
            <w:vMerge/>
          </w:tcPr>
          <w:p w14:paraId="245865B3" w14:textId="77777777" w:rsidR="00B25CF2" w:rsidRDefault="00B25CF2">
            <w:pPr>
              <w:spacing w:after="0"/>
              <w:jc w:val="left"/>
              <w:rPr>
                <w:rFonts w:asciiTheme="minorHAnsi" w:hAnsiTheme="minorHAnsi" w:cstheme="minorHAnsi"/>
                <w:color w:val="000000" w:themeColor="text1"/>
              </w:rPr>
            </w:pPr>
          </w:p>
        </w:tc>
        <w:tc>
          <w:tcPr>
            <w:tcW w:w="1341" w:type="dxa"/>
            <w:vMerge/>
          </w:tcPr>
          <w:p w14:paraId="6E424789" w14:textId="77777777" w:rsidR="00B25CF2" w:rsidRDefault="00B25CF2">
            <w:pPr>
              <w:spacing w:after="0"/>
              <w:jc w:val="left"/>
              <w:rPr>
                <w:rFonts w:asciiTheme="minorHAnsi" w:hAnsiTheme="minorHAnsi" w:cstheme="minorHAnsi"/>
                <w:color w:val="000000" w:themeColor="text1"/>
              </w:rPr>
            </w:pPr>
          </w:p>
        </w:tc>
        <w:tc>
          <w:tcPr>
            <w:tcW w:w="1913" w:type="dxa"/>
          </w:tcPr>
          <w:p w14:paraId="7FBF45DB" w14:textId="77777777" w:rsidR="00B25CF2" w:rsidRDefault="00B25CF2">
            <w:pPr>
              <w:spacing w:after="0"/>
              <w:ind w:right="440"/>
              <w:jc w:val="left"/>
            </w:pPr>
            <w:r>
              <w:t xml:space="preserve">What will the trenches carry? </w:t>
            </w:r>
          </w:p>
        </w:tc>
        <w:tc>
          <w:tcPr>
            <w:tcW w:w="1545" w:type="dxa"/>
          </w:tcPr>
          <w:p w14:paraId="67E7E2C2" w14:textId="77777777" w:rsidR="00B25CF2" w:rsidRDefault="00B25CF2">
            <w:pPr>
              <w:spacing w:after="0"/>
              <w:jc w:val="left"/>
            </w:pPr>
            <w:r>
              <w:t>Power cables will be in the trenches. The trenches will be about 1.5 metres deep. The community can be affected if they fall into the trenches. Each 200m will take a week of construction. There will be dust, noise, traffic congestion.</w:t>
            </w:r>
          </w:p>
        </w:tc>
        <w:tc>
          <w:tcPr>
            <w:tcW w:w="1524" w:type="dxa"/>
          </w:tcPr>
          <w:p w14:paraId="45F32496" w14:textId="77777777" w:rsidR="00B25CF2" w:rsidRDefault="00B25CF2">
            <w:pPr>
              <w:spacing w:after="0"/>
              <w:jc w:val="left"/>
              <w:rPr>
                <w:rFonts w:asciiTheme="minorHAnsi" w:hAnsiTheme="minorHAnsi" w:cstheme="minorHAnsi"/>
              </w:rPr>
            </w:pPr>
            <w:r>
              <w:rPr>
                <w:rFonts w:asciiTheme="minorHAnsi" w:hAnsiTheme="minorHAnsi" w:cstheme="minorHAnsi"/>
              </w:rPr>
              <w:t>ESIA prepared</w:t>
            </w:r>
          </w:p>
        </w:tc>
        <w:tc>
          <w:tcPr>
            <w:tcW w:w="1831" w:type="dxa"/>
          </w:tcPr>
          <w:p w14:paraId="1BCF6EDA" w14:textId="77777777" w:rsidR="00B25CF2" w:rsidRDefault="00B25CF2">
            <w:pPr>
              <w:spacing w:after="0"/>
              <w:jc w:val="left"/>
              <w:rPr>
                <w:rFonts w:asciiTheme="minorHAnsi" w:hAnsiTheme="minorHAnsi" w:cstheme="minorHAnsi"/>
                <w:color w:val="000000" w:themeColor="text1"/>
              </w:rPr>
            </w:pPr>
            <w:r>
              <w:rPr>
                <w:rFonts w:asciiTheme="minorHAnsi" w:hAnsiTheme="minorHAnsi" w:cstheme="minorHAnsi"/>
                <w:color w:val="000000" w:themeColor="text1"/>
              </w:rPr>
              <w:t>ESIA implementation during construction phase</w:t>
            </w:r>
          </w:p>
        </w:tc>
      </w:tr>
      <w:tr w:rsidR="00B25CF2" w:rsidRPr="00152AC2" w14:paraId="43A2324B" w14:textId="77777777" w:rsidTr="00B25CF2">
        <w:tc>
          <w:tcPr>
            <w:tcW w:w="1291" w:type="dxa"/>
            <w:vMerge/>
          </w:tcPr>
          <w:p w14:paraId="460D351A" w14:textId="77777777" w:rsidR="00B25CF2" w:rsidRDefault="00B25CF2">
            <w:pPr>
              <w:spacing w:after="0"/>
              <w:jc w:val="left"/>
              <w:rPr>
                <w:rFonts w:asciiTheme="minorHAnsi" w:hAnsiTheme="minorHAnsi" w:cstheme="minorHAnsi"/>
                <w:color w:val="000000" w:themeColor="text1"/>
              </w:rPr>
            </w:pPr>
          </w:p>
        </w:tc>
        <w:tc>
          <w:tcPr>
            <w:tcW w:w="1341" w:type="dxa"/>
            <w:vMerge/>
          </w:tcPr>
          <w:p w14:paraId="03BAEEE8" w14:textId="77777777" w:rsidR="00B25CF2" w:rsidRDefault="00B25CF2">
            <w:pPr>
              <w:spacing w:after="0"/>
              <w:jc w:val="left"/>
              <w:rPr>
                <w:rFonts w:asciiTheme="minorHAnsi" w:hAnsiTheme="minorHAnsi" w:cstheme="minorHAnsi"/>
                <w:color w:val="000000" w:themeColor="text1"/>
              </w:rPr>
            </w:pPr>
          </w:p>
        </w:tc>
        <w:tc>
          <w:tcPr>
            <w:tcW w:w="1913" w:type="dxa"/>
          </w:tcPr>
          <w:p w14:paraId="356BE032" w14:textId="77777777" w:rsidR="00B25CF2" w:rsidRDefault="00B25CF2">
            <w:pPr>
              <w:spacing w:after="0"/>
              <w:ind w:right="440"/>
              <w:jc w:val="left"/>
            </w:pPr>
            <w:r>
              <w:t xml:space="preserve">The whole construction impact seems to be underplayed in terms of significance (rated minor). The excavation will be in very busy areas, and people travel to work or tourist sites. Significant inconvenience is expected. </w:t>
            </w:r>
          </w:p>
        </w:tc>
        <w:tc>
          <w:tcPr>
            <w:tcW w:w="1545" w:type="dxa"/>
          </w:tcPr>
          <w:p w14:paraId="0684B48F" w14:textId="77777777" w:rsidR="00B25CF2" w:rsidRDefault="00B25CF2">
            <w:pPr>
              <w:spacing w:after="0"/>
              <w:jc w:val="left"/>
            </w:pPr>
            <w:r w:rsidRPr="00FA197D">
              <w:rPr>
                <w:color w:val="000000" w:themeColor="text1"/>
              </w:rPr>
              <w:t>We have noted your comments and note that the construction impact will be significant</w:t>
            </w:r>
            <w:r>
              <w:rPr>
                <w:color w:val="000000" w:themeColor="text1"/>
              </w:rPr>
              <w:t xml:space="preserve"> community health and safety impacts,</w:t>
            </w:r>
            <w:r w:rsidRPr="00FA197D">
              <w:rPr>
                <w:color w:val="000000" w:themeColor="text1"/>
              </w:rPr>
              <w:t xml:space="preserve"> particularly in the urban areas of Roseau. </w:t>
            </w:r>
          </w:p>
        </w:tc>
        <w:tc>
          <w:tcPr>
            <w:tcW w:w="1524" w:type="dxa"/>
          </w:tcPr>
          <w:p w14:paraId="2C0F95FC" w14:textId="77777777" w:rsidR="00B25CF2" w:rsidRDefault="00B25CF2">
            <w:pPr>
              <w:spacing w:after="0"/>
              <w:jc w:val="left"/>
              <w:rPr>
                <w:rFonts w:asciiTheme="minorHAnsi" w:hAnsiTheme="minorHAnsi" w:cstheme="minorHAnsi"/>
              </w:rPr>
            </w:pPr>
            <w:r>
              <w:rPr>
                <w:rFonts w:asciiTheme="minorHAnsi" w:hAnsiTheme="minorHAnsi" w:cstheme="minorHAnsi"/>
              </w:rPr>
              <w:t>Addressed</w:t>
            </w:r>
          </w:p>
        </w:tc>
        <w:tc>
          <w:tcPr>
            <w:tcW w:w="1831" w:type="dxa"/>
          </w:tcPr>
          <w:p w14:paraId="6CF9BBB0" w14:textId="77777777" w:rsidR="00B25CF2" w:rsidRDefault="00B25CF2">
            <w:pPr>
              <w:spacing w:after="0"/>
              <w:jc w:val="left"/>
              <w:rPr>
                <w:rFonts w:asciiTheme="minorHAnsi" w:hAnsiTheme="minorHAnsi" w:cstheme="minorHAnsi"/>
                <w:color w:val="000000" w:themeColor="text1"/>
              </w:rPr>
            </w:pPr>
            <w:r>
              <w:rPr>
                <w:rFonts w:asciiTheme="minorHAnsi" w:hAnsiTheme="minorHAnsi" w:cstheme="minorHAnsi"/>
                <w:color w:val="000000" w:themeColor="text1"/>
              </w:rPr>
              <w:t>ESIA/SEP implementation during construction phase</w:t>
            </w:r>
          </w:p>
        </w:tc>
      </w:tr>
      <w:tr w:rsidR="00B25CF2" w:rsidRPr="00152AC2" w14:paraId="66433845" w14:textId="77777777" w:rsidTr="00B25CF2">
        <w:tc>
          <w:tcPr>
            <w:tcW w:w="1291" w:type="dxa"/>
            <w:vMerge/>
          </w:tcPr>
          <w:p w14:paraId="40703BB1" w14:textId="77777777" w:rsidR="00B25CF2" w:rsidRDefault="00B25CF2">
            <w:pPr>
              <w:spacing w:after="0"/>
              <w:jc w:val="left"/>
              <w:rPr>
                <w:rFonts w:asciiTheme="minorHAnsi" w:hAnsiTheme="minorHAnsi" w:cstheme="minorHAnsi"/>
                <w:color w:val="000000" w:themeColor="text1"/>
              </w:rPr>
            </w:pPr>
          </w:p>
        </w:tc>
        <w:tc>
          <w:tcPr>
            <w:tcW w:w="1341" w:type="dxa"/>
            <w:vMerge/>
          </w:tcPr>
          <w:p w14:paraId="2CAEC3FA" w14:textId="77777777" w:rsidR="00B25CF2" w:rsidRDefault="00B25CF2">
            <w:pPr>
              <w:spacing w:after="0"/>
              <w:jc w:val="left"/>
              <w:rPr>
                <w:rFonts w:asciiTheme="minorHAnsi" w:hAnsiTheme="minorHAnsi" w:cstheme="minorHAnsi"/>
                <w:color w:val="000000" w:themeColor="text1"/>
              </w:rPr>
            </w:pPr>
          </w:p>
        </w:tc>
        <w:tc>
          <w:tcPr>
            <w:tcW w:w="1913" w:type="dxa"/>
          </w:tcPr>
          <w:p w14:paraId="47A11D05" w14:textId="77777777" w:rsidR="00B25CF2" w:rsidRDefault="00B25CF2">
            <w:pPr>
              <w:spacing w:after="0"/>
              <w:ind w:right="440"/>
              <w:jc w:val="left"/>
            </w:pPr>
            <w:r>
              <w:t xml:space="preserve">The workers – about 100 workers, 40% of which are likely to be from overseas. It would be good to see the </w:t>
            </w:r>
            <w:r>
              <w:lastRenderedPageBreak/>
              <w:t>availability of such housing.</w:t>
            </w:r>
          </w:p>
        </w:tc>
        <w:tc>
          <w:tcPr>
            <w:tcW w:w="1545" w:type="dxa"/>
          </w:tcPr>
          <w:p w14:paraId="0AE3226F" w14:textId="77777777" w:rsidR="00B25CF2" w:rsidRPr="00FA197D" w:rsidRDefault="00B25CF2">
            <w:pPr>
              <w:spacing w:after="0"/>
              <w:jc w:val="left"/>
              <w:rPr>
                <w:color w:val="FF0000"/>
              </w:rPr>
            </w:pPr>
            <w:r w:rsidRPr="00FA197D">
              <w:rPr>
                <w:color w:val="000000" w:themeColor="text1"/>
              </w:rPr>
              <w:lastRenderedPageBreak/>
              <w:t xml:space="preserve">About </w:t>
            </w:r>
            <w:r>
              <w:rPr>
                <w:color w:val="000000" w:themeColor="text1"/>
              </w:rPr>
              <w:t>40</w:t>
            </w:r>
            <w:r w:rsidRPr="00FA197D">
              <w:rPr>
                <w:color w:val="000000" w:themeColor="text1"/>
              </w:rPr>
              <w:t xml:space="preserve"> of those workers will be housed in hotels in the local communities</w:t>
            </w:r>
            <w:r>
              <w:rPr>
                <w:color w:val="000000" w:themeColor="text1"/>
              </w:rPr>
              <w:t>,</w:t>
            </w:r>
            <w:r w:rsidRPr="00FA197D">
              <w:rPr>
                <w:color w:val="000000" w:themeColor="text1"/>
              </w:rPr>
              <w:t xml:space="preserve"> as done in on-going project.</w:t>
            </w:r>
          </w:p>
        </w:tc>
        <w:tc>
          <w:tcPr>
            <w:tcW w:w="1524" w:type="dxa"/>
          </w:tcPr>
          <w:p w14:paraId="46ACB917" w14:textId="77777777" w:rsidR="00B25CF2" w:rsidRDefault="00B25CF2">
            <w:pPr>
              <w:spacing w:after="0"/>
              <w:jc w:val="left"/>
              <w:rPr>
                <w:rFonts w:asciiTheme="minorHAnsi" w:hAnsiTheme="minorHAnsi" w:cstheme="minorHAnsi"/>
              </w:rPr>
            </w:pPr>
            <w:r>
              <w:rPr>
                <w:rFonts w:asciiTheme="minorHAnsi" w:hAnsiTheme="minorHAnsi" w:cstheme="minorHAnsi"/>
              </w:rPr>
              <w:t>Addressed</w:t>
            </w:r>
          </w:p>
        </w:tc>
        <w:tc>
          <w:tcPr>
            <w:tcW w:w="1831" w:type="dxa"/>
          </w:tcPr>
          <w:p w14:paraId="6B458D1B" w14:textId="77777777" w:rsidR="00B25CF2" w:rsidRDefault="00B25CF2">
            <w:pPr>
              <w:spacing w:after="0"/>
              <w:jc w:val="left"/>
              <w:rPr>
                <w:rFonts w:asciiTheme="minorHAnsi" w:hAnsiTheme="minorHAnsi" w:cstheme="minorHAnsi"/>
                <w:color w:val="000000" w:themeColor="text1"/>
              </w:rPr>
            </w:pPr>
            <w:r>
              <w:rPr>
                <w:rFonts w:asciiTheme="minorHAnsi" w:hAnsiTheme="minorHAnsi" w:cstheme="minorHAnsi"/>
                <w:color w:val="000000" w:themeColor="text1"/>
              </w:rPr>
              <w:t>LMP implementation during the construction phase</w:t>
            </w:r>
          </w:p>
        </w:tc>
      </w:tr>
      <w:tr w:rsidR="00B25CF2" w:rsidRPr="00152AC2" w14:paraId="1EECAEE2" w14:textId="77777777" w:rsidTr="00533DD2">
        <w:trPr>
          <w:trHeight w:val="4834"/>
        </w:trPr>
        <w:tc>
          <w:tcPr>
            <w:tcW w:w="1291" w:type="dxa"/>
            <w:vMerge/>
          </w:tcPr>
          <w:p w14:paraId="3BD2ABD3" w14:textId="77777777" w:rsidR="00B25CF2" w:rsidRDefault="00B25CF2">
            <w:pPr>
              <w:spacing w:after="0"/>
              <w:jc w:val="left"/>
              <w:rPr>
                <w:rFonts w:asciiTheme="minorHAnsi" w:hAnsiTheme="minorHAnsi" w:cstheme="minorHAnsi"/>
                <w:color w:val="000000" w:themeColor="text1"/>
              </w:rPr>
            </w:pPr>
          </w:p>
        </w:tc>
        <w:tc>
          <w:tcPr>
            <w:tcW w:w="1341" w:type="dxa"/>
            <w:vMerge/>
          </w:tcPr>
          <w:p w14:paraId="1C1681B1" w14:textId="77777777" w:rsidR="00B25CF2" w:rsidRDefault="00B25CF2">
            <w:pPr>
              <w:spacing w:after="0"/>
              <w:jc w:val="left"/>
              <w:rPr>
                <w:rFonts w:asciiTheme="minorHAnsi" w:hAnsiTheme="minorHAnsi" w:cstheme="minorHAnsi"/>
                <w:color w:val="000000" w:themeColor="text1"/>
              </w:rPr>
            </w:pPr>
          </w:p>
        </w:tc>
        <w:tc>
          <w:tcPr>
            <w:tcW w:w="1913" w:type="dxa"/>
          </w:tcPr>
          <w:p w14:paraId="267A1415" w14:textId="77777777" w:rsidR="00B25CF2" w:rsidRDefault="00B25CF2">
            <w:pPr>
              <w:spacing w:after="0"/>
              <w:ind w:right="440"/>
              <w:jc w:val="left"/>
            </w:pPr>
            <w:r>
              <w:t xml:space="preserve">In the GRM, it is stated that a low priority grievance would be given a response time of 5 days, and a high priority would be given a time of 30 days. I </w:t>
            </w:r>
            <w:proofErr w:type="gramStart"/>
            <w:r>
              <w:t>am of the opinion that</w:t>
            </w:r>
            <w:proofErr w:type="gramEnd"/>
            <w:r>
              <w:t xml:space="preserve"> it would be the reverse, but I would like a little clarification on that.</w:t>
            </w:r>
          </w:p>
        </w:tc>
        <w:tc>
          <w:tcPr>
            <w:tcW w:w="1545" w:type="dxa"/>
          </w:tcPr>
          <w:p w14:paraId="3461269F" w14:textId="77777777" w:rsidR="00B25CF2" w:rsidRPr="00976FB5" w:rsidRDefault="00B25CF2">
            <w:pPr>
              <w:spacing w:after="0"/>
              <w:ind w:left="14" w:hanging="14"/>
              <w:jc w:val="left"/>
              <w:rPr>
                <w:color w:val="FF0000"/>
              </w:rPr>
            </w:pPr>
            <w:r>
              <w:t xml:space="preserve">Some of the high-risk grievances require further investigations, and that accounts for the longer time. </w:t>
            </w:r>
          </w:p>
        </w:tc>
        <w:tc>
          <w:tcPr>
            <w:tcW w:w="1524" w:type="dxa"/>
          </w:tcPr>
          <w:p w14:paraId="0E13760F" w14:textId="77777777" w:rsidR="00B25CF2" w:rsidRDefault="00B25CF2">
            <w:pPr>
              <w:spacing w:after="0"/>
              <w:jc w:val="left"/>
              <w:rPr>
                <w:rFonts w:asciiTheme="minorHAnsi" w:hAnsiTheme="minorHAnsi" w:cstheme="minorHAnsi"/>
              </w:rPr>
            </w:pPr>
            <w:r>
              <w:rPr>
                <w:rFonts w:asciiTheme="minorHAnsi" w:hAnsiTheme="minorHAnsi" w:cstheme="minorHAnsi"/>
              </w:rPr>
              <w:t>Addressed</w:t>
            </w:r>
          </w:p>
        </w:tc>
        <w:tc>
          <w:tcPr>
            <w:tcW w:w="1831" w:type="dxa"/>
          </w:tcPr>
          <w:p w14:paraId="1BA4DE31" w14:textId="77777777" w:rsidR="00B25CF2" w:rsidRDefault="00B25CF2">
            <w:pPr>
              <w:spacing w:after="0"/>
              <w:jc w:val="left"/>
              <w:rPr>
                <w:rFonts w:asciiTheme="minorHAnsi" w:hAnsiTheme="minorHAnsi" w:cstheme="minorHAnsi"/>
                <w:color w:val="000000" w:themeColor="text1"/>
              </w:rPr>
            </w:pPr>
            <w:r>
              <w:rPr>
                <w:rFonts w:asciiTheme="minorHAnsi" w:hAnsiTheme="minorHAnsi" w:cstheme="minorHAnsi"/>
                <w:color w:val="000000" w:themeColor="text1"/>
              </w:rPr>
              <w:t>SEP implementation during construction and operation phases</w:t>
            </w:r>
          </w:p>
        </w:tc>
      </w:tr>
    </w:tbl>
    <w:p w14:paraId="49FCEDD0" w14:textId="77777777" w:rsidR="00D47AA1" w:rsidRDefault="00D47AA1">
      <w:pPr>
        <w:rPr>
          <w:rFonts w:cs="Calibri"/>
        </w:rPr>
      </w:pPr>
    </w:p>
    <w:p w14:paraId="49FCEE18" w14:textId="77777777" w:rsidR="00D47AA1" w:rsidRDefault="00D47AA1">
      <w:pPr>
        <w:rPr>
          <w:rFonts w:cs="Calibri"/>
        </w:rPr>
      </w:pPr>
    </w:p>
    <w:p w14:paraId="49FCEE19" w14:textId="7F797F50" w:rsidR="00D47AA1" w:rsidRDefault="00700245">
      <w:pPr>
        <w:pStyle w:val="Heading2"/>
      </w:pPr>
      <w:bookmarkStart w:id="173" w:name="_Toc151116426"/>
      <w:r>
        <w:t>Disclosure</w:t>
      </w:r>
      <w:bookmarkEnd w:id="173"/>
      <w:r w:rsidR="000D4C97">
        <w:t xml:space="preserve"> </w:t>
      </w:r>
    </w:p>
    <w:p w14:paraId="49FCEE1A" w14:textId="4F9398FB" w:rsidR="00D47AA1" w:rsidRDefault="0082230D">
      <w:r>
        <w:rPr>
          <w:rFonts w:cs="Calibri"/>
        </w:rPr>
        <w:t xml:space="preserve">The draft </w:t>
      </w:r>
      <w:r w:rsidR="00700245">
        <w:rPr>
          <w:rFonts w:cs="Calibri"/>
        </w:rPr>
        <w:t>E&amp;S instruments</w:t>
      </w:r>
      <w:r w:rsidR="0059722C">
        <w:rPr>
          <w:rFonts w:cs="Calibri"/>
        </w:rPr>
        <w:t xml:space="preserve">, including Non-Technical Summary of </w:t>
      </w:r>
      <w:r>
        <w:rPr>
          <w:rFonts w:cs="Calibri"/>
        </w:rPr>
        <w:t>ESIA</w:t>
      </w:r>
      <w:r w:rsidR="0059722C">
        <w:rPr>
          <w:rFonts w:cs="Calibri"/>
        </w:rPr>
        <w:t xml:space="preserve">, ESIA, </w:t>
      </w:r>
      <w:r w:rsidR="006F3338">
        <w:rPr>
          <w:rFonts w:cs="Calibri"/>
        </w:rPr>
        <w:t>A</w:t>
      </w:r>
      <w:r w:rsidR="0059722C">
        <w:rPr>
          <w:rFonts w:cs="Calibri"/>
        </w:rPr>
        <w:t>RAP, SEP and LMP</w:t>
      </w:r>
      <w:r w:rsidR="006F3338">
        <w:rPr>
          <w:rFonts w:cs="Calibri"/>
        </w:rPr>
        <w:t>,</w:t>
      </w:r>
      <w:r>
        <w:rPr>
          <w:rFonts w:cs="Calibri"/>
        </w:rPr>
        <w:t xml:space="preserve"> </w:t>
      </w:r>
      <w:r w:rsidR="00472710">
        <w:rPr>
          <w:rFonts w:cs="Calibri"/>
        </w:rPr>
        <w:t>were</w:t>
      </w:r>
      <w:r>
        <w:rPr>
          <w:rFonts w:cs="Calibri"/>
        </w:rPr>
        <w:t xml:space="preserve"> disclosed on the </w:t>
      </w:r>
      <w:r w:rsidR="0059722C">
        <w:rPr>
          <w:rFonts w:cs="Calibri"/>
        </w:rPr>
        <w:t>DGDC</w:t>
      </w:r>
      <w:r>
        <w:rPr>
          <w:rFonts w:cs="Calibri"/>
        </w:rPr>
        <w:t xml:space="preserve"> website </w:t>
      </w:r>
      <w:r w:rsidR="00E146E0">
        <w:rPr>
          <w:rFonts w:cs="Calibri"/>
        </w:rPr>
        <w:t>in the second week of July 2023</w:t>
      </w:r>
      <w:r>
        <w:rPr>
          <w:rFonts w:cs="Calibri"/>
        </w:rPr>
        <w:t>. Th</w:t>
      </w:r>
      <w:r w:rsidR="002768D9">
        <w:rPr>
          <w:rFonts w:cs="Calibri"/>
        </w:rPr>
        <w:t>e</w:t>
      </w:r>
      <w:r>
        <w:rPr>
          <w:rFonts w:cs="Calibri"/>
        </w:rPr>
        <w:t xml:space="preserve"> updated </w:t>
      </w:r>
      <w:r w:rsidR="00E146E0">
        <w:rPr>
          <w:rFonts w:cs="Calibri"/>
        </w:rPr>
        <w:t>E&amp;S instruments</w:t>
      </w:r>
      <w:r>
        <w:rPr>
          <w:rFonts w:cs="Calibri"/>
        </w:rPr>
        <w:t xml:space="preserve"> will also be disclosed </w:t>
      </w:r>
      <w:r w:rsidR="00472710">
        <w:rPr>
          <w:rFonts w:cs="Calibri"/>
        </w:rPr>
        <w:t>o</w:t>
      </w:r>
      <w:r>
        <w:rPr>
          <w:rFonts w:cs="Calibri"/>
        </w:rPr>
        <w:t xml:space="preserve">n </w:t>
      </w:r>
      <w:r w:rsidR="00E146E0">
        <w:rPr>
          <w:rFonts w:cs="Calibri"/>
        </w:rPr>
        <w:t>the DGDC and World Bank’s websites</w:t>
      </w:r>
      <w:r>
        <w:rPr>
          <w:rFonts w:cs="Calibri"/>
        </w:rPr>
        <w:t>.</w:t>
      </w:r>
    </w:p>
    <w:p w14:paraId="49FCEE1B" w14:textId="77777777" w:rsidR="00D47AA1" w:rsidRDefault="0082230D">
      <w:pPr>
        <w:spacing w:after="160" w:line="259" w:lineRule="auto"/>
        <w:jc w:val="left"/>
      </w:pPr>
      <w:bookmarkStart w:id="174" w:name="_Toc533759997"/>
      <w:bookmarkEnd w:id="174"/>
      <w:r>
        <w:br w:type="page"/>
      </w:r>
    </w:p>
    <w:p w14:paraId="49FCEE1C" w14:textId="77777777" w:rsidR="00D47AA1" w:rsidRDefault="0082230D">
      <w:pPr>
        <w:pStyle w:val="Heading1"/>
        <w:rPr>
          <w:rStyle w:val="IntenseEmphasis"/>
          <w:i w:val="0"/>
          <w:iCs w:val="0"/>
          <w:color w:val="auto"/>
        </w:rPr>
      </w:pPr>
      <w:bookmarkStart w:id="175" w:name="_Toc151116427"/>
      <w:r>
        <w:rPr>
          <w:rStyle w:val="IntenseEmphasis"/>
          <w:i w:val="0"/>
          <w:iCs w:val="0"/>
          <w:color w:val="auto"/>
        </w:rPr>
        <w:lastRenderedPageBreak/>
        <w:t>Annexes</w:t>
      </w:r>
      <w:bookmarkEnd w:id="175"/>
    </w:p>
    <w:p w14:paraId="49FCEE1D" w14:textId="6545A2C9" w:rsidR="00D47AA1" w:rsidRDefault="0082230D">
      <w:pPr>
        <w:pStyle w:val="Heading2"/>
        <w:numPr>
          <w:ilvl w:val="0"/>
          <w:numId w:val="0"/>
        </w:numPr>
        <w:ind w:left="576" w:hanging="576"/>
        <w:rPr>
          <w:rStyle w:val="IntenseEmphasis"/>
          <w:rFonts w:ascii="Calibri Light" w:hAnsi="Calibri Light"/>
          <w:i w:val="0"/>
          <w:iCs w:val="0"/>
          <w:color w:val="auto"/>
          <w:sz w:val="32"/>
          <w:szCs w:val="32"/>
        </w:rPr>
      </w:pPr>
      <w:bookmarkStart w:id="176" w:name="_Toc151116428"/>
      <w:r>
        <w:rPr>
          <w:rStyle w:val="IntenseEmphasis"/>
          <w:i w:val="0"/>
          <w:iCs w:val="0"/>
          <w:color w:val="auto"/>
        </w:rPr>
        <w:t xml:space="preserve">Annex 1: </w:t>
      </w:r>
      <w:r w:rsidR="007E17F3">
        <w:rPr>
          <w:rStyle w:val="IntenseEmphasis"/>
          <w:i w:val="0"/>
          <w:iCs w:val="0"/>
          <w:color w:val="auto"/>
        </w:rPr>
        <w:t>Biodiversity Report</w:t>
      </w:r>
      <w:bookmarkEnd w:id="176"/>
    </w:p>
    <w:p w14:paraId="4281130D" w14:textId="374B9C15" w:rsidR="00FF59AE" w:rsidRPr="00456C24" w:rsidRDefault="006873BB" w:rsidP="00FF59AE">
      <w:pPr>
        <w:spacing w:after="160" w:line="259" w:lineRule="auto"/>
        <w:rPr>
          <w:rFonts w:cstheme="minorHAnsi"/>
          <w:b/>
          <w:bCs/>
        </w:rPr>
      </w:pPr>
      <w:r>
        <w:rPr>
          <w:b/>
        </w:rPr>
        <w:t>1</w:t>
      </w:r>
      <w:r w:rsidR="00FF59AE">
        <w:rPr>
          <w:b/>
        </w:rPr>
        <w:t>. Biological Environment</w:t>
      </w:r>
    </w:p>
    <w:p w14:paraId="6CC4A480" w14:textId="77777777" w:rsidR="00FF59AE" w:rsidRDefault="00FF59AE" w:rsidP="00FF59AE">
      <w:pPr>
        <w:rPr>
          <w:rFonts w:cstheme="minorHAnsi"/>
        </w:rPr>
      </w:pPr>
      <w:r>
        <w:rPr>
          <w:rFonts w:cstheme="minorHAnsi"/>
          <w:bCs/>
          <w:noProof/>
        </w:rPr>
        <w:t>T</w:t>
      </w:r>
      <w:r w:rsidRPr="00DF042B">
        <w:rPr>
          <w:rFonts w:cstheme="minorHAnsi"/>
          <w:bCs/>
          <w:noProof/>
        </w:rPr>
        <w:t xml:space="preserve">he area of influence of the </w:t>
      </w:r>
      <w:r>
        <w:rPr>
          <w:rFonts w:cstheme="minorHAnsi"/>
          <w:bCs/>
          <w:noProof/>
        </w:rPr>
        <w:t xml:space="preserve">proposed </w:t>
      </w:r>
      <w:r w:rsidRPr="00DF042B">
        <w:rPr>
          <w:rFonts w:cstheme="minorHAnsi"/>
          <w:bCs/>
          <w:noProof/>
        </w:rPr>
        <w:t>Transmission Line</w:t>
      </w:r>
      <w:r>
        <w:rPr>
          <w:rFonts w:cstheme="minorHAnsi"/>
          <w:bCs/>
          <w:noProof/>
        </w:rPr>
        <w:t xml:space="preserve"> in the Geothermal Risk Mitigation II Project (herinafter referred to as the Project or DGRMII) </w:t>
      </w:r>
      <w:r w:rsidRPr="00DF042B">
        <w:rPr>
          <w:rFonts w:cstheme="minorHAnsi"/>
          <w:bCs/>
          <w:noProof/>
        </w:rPr>
        <w:t>is dispersed over</w:t>
      </w:r>
      <w:r>
        <w:rPr>
          <w:rFonts w:cstheme="minorHAnsi"/>
          <w:bCs/>
          <w:noProof/>
        </w:rPr>
        <w:t xml:space="preserve"> a geographical area with a varied biological environment.</w:t>
      </w:r>
      <w:r>
        <w:rPr>
          <w:rFonts w:cstheme="minorHAnsi"/>
        </w:rPr>
        <w:t xml:space="preserve"> The biological study for the Project is being conducted for two corridors, the GFI and FSI, respectively.</w:t>
      </w:r>
    </w:p>
    <w:p w14:paraId="4EE7A6FA" w14:textId="77777777" w:rsidR="00FF59AE" w:rsidRPr="00A56498" w:rsidRDefault="00FF59AE" w:rsidP="00FF59AE">
      <w:pPr>
        <w:rPr>
          <w:b/>
        </w:rPr>
      </w:pPr>
      <w:r w:rsidRPr="00D21120">
        <w:rPr>
          <w:rFonts w:cstheme="minorHAnsi"/>
          <w:noProof/>
        </w:rPr>
        <w:t>The</w:t>
      </w:r>
      <w:r>
        <w:rPr>
          <w:rFonts w:cstheme="minorHAnsi"/>
          <w:noProof/>
        </w:rPr>
        <w:t xml:space="preserve"> GFI segment of the 69kV </w:t>
      </w:r>
      <w:r w:rsidRPr="00D21120">
        <w:rPr>
          <w:rFonts w:cstheme="minorHAnsi"/>
          <w:noProof/>
        </w:rPr>
        <w:t xml:space="preserve">transmissioin line </w:t>
      </w:r>
      <w:r>
        <w:rPr>
          <w:rFonts w:cstheme="minorHAnsi"/>
          <w:noProof/>
        </w:rPr>
        <w:t>pathway</w:t>
      </w:r>
      <w:r w:rsidRPr="00D21120">
        <w:rPr>
          <w:rFonts w:cstheme="minorHAnsi"/>
          <w:noProof/>
        </w:rPr>
        <w:t xml:space="preserve"> </w:t>
      </w:r>
      <w:r>
        <w:rPr>
          <w:rFonts w:cstheme="minorHAnsi"/>
          <w:noProof/>
        </w:rPr>
        <w:t xml:space="preserve">spans a distance of 7.5km (4.7 miles), originating at the  </w:t>
      </w:r>
      <w:r w:rsidRPr="00D21120">
        <w:rPr>
          <w:rFonts w:cstheme="minorHAnsi"/>
          <w:noProof/>
        </w:rPr>
        <w:t xml:space="preserve">geothermal power plant </w:t>
      </w:r>
      <w:r>
        <w:rPr>
          <w:rFonts w:cstheme="minorHAnsi"/>
          <w:noProof/>
        </w:rPr>
        <w:t xml:space="preserve">located </w:t>
      </w:r>
      <w:r w:rsidRPr="00D21120">
        <w:rPr>
          <w:rFonts w:cstheme="minorHAnsi"/>
          <w:noProof/>
        </w:rPr>
        <w:t xml:space="preserve">near the village of Laudat, at an elevation </w:t>
      </w:r>
      <w:r>
        <w:rPr>
          <w:rFonts w:cstheme="minorHAnsi"/>
          <w:noProof/>
        </w:rPr>
        <w:t xml:space="preserve">of </w:t>
      </w:r>
      <w:r w:rsidRPr="00D21120">
        <w:rPr>
          <w:rFonts w:cstheme="minorHAnsi"/>
          <w:noProof/>
        </w:rPr>
        <w:t>576m to 594m (1,889 - 1,949ft) asl</w:t>
      </w:r>
      <w:r>
        <w:rPr>
          <w:rFonts w:cstheme="minorHAnsi"/>
          <w:noProof/>
        </w:rPr>
        <w:t>,</w:t>
      </w:r>
      <w:r w:rsidRPr="00D21120">
        <w:rPr>
          <w:rFonts w:cstheme="minorHAnsi"/>
          <w:noProof/>
        </w:rPr>
        <w:t xml:space="preserve"> on the lower south</w:t>
      </w:r>
      <w:r>
        <w:rPr>
          <w:rFonts w:cstheme="minorHAnsi"/>
          <w:noProof/>
        </w:rPr>
        <w:t>-</w:t>
      </w:r>
      <w:r w:rsidRPr="00D21120">
        <w:rPr>
          <w:rFonts w:cstheme="minorHAnsi"/>
          <w:noProof/>
        </w:rPr>
        <w:t>western slopes of Morne Micotrin</w:t>
      </w:r>
      <w:r>
        <w:rPr>
          <w:rFonts w:cstheme="minorHAnsi"/>
          <w:noProof/>
        </w:rPr>
        <w:t xml:space="preserve">, and terminates at the Fond Cole Power Station near the coastal zone. </w:t>
      </w:r>
    </w:p>
    <w:p w14:paraId="27FDB4FD" w14:textId="77777777" w:rsidR="00FF59AE" w:rsidRDefault="00FF59AE" w:rsidP="00FF59AE">
      <w:pPr>
        <w:rPr>
          <w:rFonts w:cstheme="minorHAnsi"/>
          <w:noProof/>
        </w:rPr>
      </w:pPr>
      <w:r>
        <w:rPr>
          <w:rFonts w:cstheme="minorHAnsi"/>
          <w:noProof/>
        </w:rPr>
        <w:t>The FSI segment of the transmission line pathway begins at the Fond Cole Power Station and navigates mainly through the dry scrub woodland along the west coast of Dominica,  then through limited areas of transitional forest and secondary rainforest before terminating at the Sugarloaf Power Station east of  Portsmouth.</w:t>
      </w:r>
    </w:p>
    <w:p w14:paraId="4B152487" w14:textId="77777777" w:rsidR="00FF59AE" w:rsidRDefault="00FF59AE" w:rsidP="00FF59AE">
      <w:pPr>
        <w:pStyle w:val="Default"/>
        <w:spacing w:line="276" w:lineRule="auto"/>
        <w:jc w:val="both"/>
        <w:rPr>
          <w:rFonts w:asciiTheme="minorHAnsi" w:hAnsiTheme="minorHAnsi" w:cstheme="minorHAnsi"/>
          <w:bCs/>
          <w:noProof/>
          <w:sz w:val="22"/>
          <w:szCs w:val="22"/>
        </w:rPr>
      </w:pPr>
      <w:r w:rsidRPr="00E33DAA">
        <w:rPr>
          <w:rFonts w:asciiTheme="minorHAnsi" w:hAnsiTheme="minorHAnsi" w:cstheme="minorHAnsi"/>
          <w:bCs/>
          <w:noProof/>
          <w:sz w:val="22"/>
          <w:szCs w:val="22"/>
        </w:rPr>
        <w:t>The biological environment  of the transmission line corridor includes three (3) ecological zones. These zones are: (i) secondary rainforest at mid-elevation, (ii) transitional/semi-evergreen forest, and (iii) dry scrub woodland at lower elevations.</w:t>
      </w:r>
    </w:p>
    <w:p w14:paraId="052727FD" w14:textId="77777777" w:rsidR="00FF59AE" w:rsidRDefault="00FF59AE" w:rsidP="00FF59AE">
      <w:pPr>
        <w:pStyle w:val="Default"/>
        <w:spacing w:line="276" w:lineRule="auto"/>
        <w:jc w:val="both"/>
        <w:rPr>
          <w:rFonts w:asciiTheme="minorHAnsi" w:hAnsiTheme="minorHAnsi" w:cstheme="minorHAnsi"/>
          <w:bCs/>
          <w:noProof/>
          <w:sz w:val="22"/>
          <w:szCs w:val="22"/>
        </w:rPr>
      </w:pPr>
    </w:p>
    <w:p w14:paraId="4A35B953" w14:textId="65B874F9" w:rsidR="00FF59AE" w:rsidRDefault="00FF59AE" w:rsidP="00FF59AE">
      <w:pPr>
        <w:pStyle w:val="Default"/>
        <w:spacing w:line="276" w:lineRule="auto"/>
        <w:jc w:val="both"/>
        <w:rPr>
          <w:rFonts w:asciiTheme="minorHAnsi" w:hAnsiTheme="minorHAnsi" w:cstheme="minorHAnsi"/>
          <w:color w:val="auto"/>
          <w:sz w:val="22"/>
          <w:szCs w:val="22"/>
        </w:rPr>
      </w:pPr>
      <w:r>
        <w:rPr>
          <w:rFonts w:asciiTheme="minorHAnsi" w:hAnsiTheme="minorHAnsi" w:cstheme="minorHAnsi"/>
          <w:bCs/>
          <w:noProof/>
          <w:sz w:val="22"/>
          <w:szCs w:val="22"/>
        </w:rPr>
        <w:t>The</w:t>
      </w:r>
      <w:r w:rsidRPr="00DF042B">
        <w:rPr>
          <w:rFonts w:asciiTheme="minorHAnsi" w:hAnsiTheme="minorHAnsi" w:cstheme="minorHAnsi"/>
          <w:bCs/>
          <w:noProof/>
          <w:sz w:val="22"/>
          <w:szCs w:val="22"/>
        </w:rPr>
        <w:t xml:space="preserve"> area of influence</w:t>
      </w:r>
      <w:r>
        <w:rPr>
          <w:rFonts w:asciiTheme="minorHAnsi" w:hAnsiTheme="minorHAnsi" w:cstheme="minorHAnsi"/>
          <w:bCs/>
          <w:noProof/>
          <w:sz w:val="22"/>
          <w:szCs w:val="22"/>
        </w:rPr>
        <w:t xml:space="preserve"> (100 meters </w:t>
      </w:r>
      <w:r w:rsidRPr="00533DD2">
        <w:rPr>
          <w:rFonts w:asciiTheme="minorHAnsi" w:hAnsiTheme="minorHAnsi" w:cstheme="minorHAnsi"/>
          <w:bCs/>
          <w:strike/>
          <w:noProof/>
          <w:sz w:val="22"/>
          <w:szCs w:val="22"/>
        </w:rPr>
        <w:t>on</w:t>
      </w:r>
      <w:r w:rsidR="009C7924">
        <w:rPr>
          <w:rFonts w:asciiTheme="minorHAnsi" w:hAnsiTheme="minorHAnsi" w:cstheme="minorHAnsi"/>
          <w:bCs/>
          <w:noProof/>
          <w:sz w:val="22"/>
          <w:szCs w:val="22"/>
        </w:rPr>
        <w:t xml:space="preserve"> spanning</w:t>
      </w:r>
      <w:r>
        <w:rPr>
          <w:rFonts w:asciiTheme="minorHAnsi" w:hAnsiTheme="minorHAnsi" w:cstheme="minorHAnsi"/>
          <w:bCs/>
          <w:noProof/>
          <w:sz w:val="22"/>
          <w:szCs w:val="22"/>
        </w:rPr>
        <w:t xml:space="preserve"> both sides of the transmission line)</w:t>
      </w:r>
      <w:r w:rsidRPr="00DF042B">
        <w:rPr>
          <w:rFonts w:asciiTheme="minorHAnsi" w:hAnsiTheme="minorHAnsi" w:cstheme="minorHAnsi"/>
          <w:bCs/>
          <w:noProof/>
          <w:sz w:val="22"/>
          <w:szCs w:val="22"/>
        </w:rPr>
        <w:t xml:space="preserve"> </w:t>
      </w:r>
      <w:r>
        <w:rPr>
          <w:rFonts w:asciiTheme="minorHAnsi" w:hAnsiTheme="minorHAnsi" w:cstheme="minorHAnsi"/>
          <w:bCs/>
          <w:noProof/>
          <w:sz w:val="22"/>
          <w:szCs w:val="22"/>
        </w:rPr>
        <w:t xml:space="preserve">also </w:t>
      </w:r>
      <w:r w:rsidRPr="00DF042B">
        <w:rPr>
          <w:rFonts w:asciiTheme="minorHAnsi" w:hAnsiTheme="minorHAnsi" w:cstheme="minorHAnsi"/>
          <w:bCs/>
          <w:noProof/>
          <w:sz w:val="22"/>
          <w:szCs w:val="22"/>
        </w:rPr>
        <w:t xml:space="preserve">encompasses </w:t>
      </w:r>
      <w:r>
        <w:rPr>
          <w:rFonts w:asciiTheme="minorHAnsi" w:hAnsiTheme="minorHAnsi" w:cstheme="minorHAnsi"/>
          <w:bCs/>
          <w:noProof/>
          <w:sz w:val="22"/>
          <w:szCs w:val="22"/>
        </w:rPr>
        <w:t xml:space="preserve">active and abandoned agricultural cultivations, </w:t>
      </w:r>
      <w:r w:rsidRPr="00DF042B">
        <w:rPr>
          <w:rFonts w:asciiTheme="minorHAnsi" w:hAnsiTheme="minorHAnsi" w:cstheme="minorHAnsi"/>
          <w:color w:val="auto"/>
          <w:sz w:val="22"/>
          <w:szCs w:val="22"/>
        </w:rPr>
        <w:t xml:space="preserve">freshwater streams, </w:t>
      </w:r>
      <w:r>
        <w:rPr>
          <w:rFonts w:asciiTheme="minorHAnsi" w:hAnsiTheme="minorHAnsi" w:cstheme="minorHAnsi"/>
          <w:color w:val="auto"/>
          <w:sz w:val="22"/>
          <w:szCs w:val="22"/>
        </w:rPr>
        <w:t xml:space="preserve">river estuaries, </w:t>
      </w:r>
      <w:r w:rsidRPr="00DF042B">
        <w:rPr>
          <w:rFonts w:asciiTheme="minorHAnsi" w:hAnsiTheme="minorHAnsi" w:cstheme="minorHAnsi"/>
          <w:color w:val="auto"/>
          <w:sz w:val="22"/>
          <w:szCs w:val="22"/>
        </w:rPr>
        <w:t>and the coastal zone</w:t>
      </w:r>
      <w:r>
        <w:rPr>
          <w:rFonts w:asciiTheme="minorHAnsi" w:hAnsiTheme="minorHAnsi" w:cstheme="minorHAnsi"/>
          <w:color w:val="auto"/>
          <w:sz w:val="22"/>
          <w:szCs w:val="22"/>
        </w:rPr>
        <w:t xml:space="preserve">. </w:t>
      </w:r>
      <w:r w:rsidRPr="00DF042B">
        <w:rPr>
          <w:rFonts w:asciiTheme="minorHAnsi" w:hAnsiTheme="minorHAnsi" w:cstheme="minorHAnsi"/>
          <w:color w:val="auto"/>
          <w:sz w:val="22"/>
          <w:szCs w:val="22"/>
        </w:rPr>
        <w:t xml:space="preserve">Each </w:t>
      </w:r>
      <w:r>
        <w:rPr>
          <w:rFonts w:asciiTheme="minorHAnsi" w:hAnsiTheme="minorHAnsi" w:cstheme="minorHAnsi"/>
          <w:color w:val="auto"/>
          <w:sz w:val="22"/>
          <w:szCs w:val="22"/>
        </w:rPr>
        <w:t>ecological zone/habitat</w:t>
      </w:r>
      <w:r w:rsidRPr="00DF042B">
        <w:rPr>
          <w:rFonts w:asciiTheme="minorHAnsi" w:hAnsiTheme="minorHAnsi" w:cstheme="minorHAnsi"/>
          <w:color w:val="auto"/>
          <w:sz w:val="22"/>
          <w:szCs w:val="22"/>
        </w:rPr>
        <w:t xml:space="preserve"> has its own distinctive </w:t>
      </w:r>
      <w:r>
        <w:rPr>
          <w:rFonts w:asciiTheme="minorHAnsi" w:hAnsiTheme="minorHAnsi" w:cstheme="minorHAnsi"/>
          <w:color w:val="auto"/>
          <w:sz w:val="22"/>
          <w:szCs w:val="22"/>
        </w:rPr>
        <w:t xml:space="preserve">assemblage </w:t>
      </w:r>
      <w:r w:rsidRPr="00DF042B">
        <w:rPr>
          <w:rFonts w:asciiTheme="minorHAnsi" w:hAnsiTheme="minorHAnsi" w:cstheme="minorHAnsi"/>
          <w:color w:val="auto"/>
          <w:sz w:val="22"/>
          <w:szCs w:val="22"/>
        </w:rPr>
        <w:t xml:space="preserve">of plants and animal species </w:t>
      </w:r>
      <w:r>
        <w:rPr>
          <w:rFonts w:asciiTheme="minorHAnsi" w:hAnsiTheme="minorHAnsi" w:cstheme="minorHAnsi"/>
          <w:color w:val="auto"/>
          <w:sz w:val="22"/>
          <w:szCs w:val="22"/>
        </w:rPr>
        <w:t>due to micro-</w:t>
      </w:r>
      <w:r w:rsidRPr="00DF042B">
        <w:rPr>
          <w:rFonts w:asciiTheme="minorHAnsi" w:hAnsiTheme="minorHAnsi" w:cstheme="minorHAnsi"/>
          <w:color w:val="auto"/>
          <w:sz w:val="22"/>
          <w:szCs w:val="22"/>
        </w:rPr>
        <w:t>climate</w:t>
      </w:r>
      <w:r>
        <w:rPr>
          <w:rFonts w:asciiTheme="minorHAnsi" w:hAnsiTheme="minorHAnsi" w:cstheme="minorHAnsi"/>
          <w:color w:val="auto"/>
          <w:sz w:val="22"/>
          <w:szCs w:val="22"/>
        </w:rPr>
        <w:t xml:space="preserve"> variability, </w:t>
      </w:r>
      <w:r w:rsidRPr="00DF042B">
        <w:rPr>
          <w:rFonts w:asciiTheme="minorHAnsi" w:hAnsiTheme="minorHAnsi" w:cstheme="minorHAnsi"/>
          <w:color w:val="auto"/>
          <w:sz w:val="22"/>
          <w:szCs w:val="22"/>
        </w:rPr>
        <w:t>topography</w:t>
      </w:r>
      <w:r>
        <w:rPr>
          <w:rFonts w:asciiTheme="minorHAnsi" w:hAnsiTheme="minorHAnsi" w:cstheme="minorHAnsi"/>
          <w:color w:val="auto"/>
          <w:sz w:val="22"/>
          <w:szCs w:val="22"/>
        </w:rPr>
        <w:t>, and degree of human interference</w:t>
      </w:r>
      <w:r w:rsidRPr="00DF042B">
        <w:rPr>
          <w:rFonts w:asciiTheme="minorHAnsi" w:hAnsiTheme="minorHAnsi" w:cstheme="minorHAnsi"/>
          <w:color w:val="auto"/>
          <w:sz w:val="22"/>
          <w:szCs w:val="22"/>
        </w:rPr>
        <w:t xml:space="preserve">. </w:t>
      </w:r>
    </w:p>
    <w:p w14:paraId="0A1389A3" w14:textId="77777777" w:rsidR="00FF59AE" w:rsidRDefault="00FF59AE" w:rsidP="00FF59AE">
      <w:pPr>
        <w:pStyle w:val="Default"/>
        <w:spacing w:line="276" w:lineRule="auto"/>
        <w:jc w:val="both"/>
        <w:rPr>
          <w:rFonts w:asciiTheme="minorHAnsi" w:hAnsiTheme="minorHAnsi" w:cstheme="minorHAnsi"/>
          <w:color w:val="auto"/>
          <w:sz w:val="22"/>
          <w:szCs w:val="22"/>
        </w:rPr>
      </w:pPr>
    </w:p>
    <w:p w14:paraId="2A93D595" w14:textId="77777777" w:rsidR="00FF59AE" w:rsidRDefault="00FF59AE" w:rsidP="00FF59AE">
      <w:pPr>
        <w:pStyle w:val="Default"/>
        <w:spacing w:line="276" w:lineRule="auto"/>
        <w:jc w:val="both"/>
        <w:rPr>
          <w:rFonts w:asciiTheme="minorHAnsi" w:hAnsiTheme="minorHAnsi" w:cstheme="minorHAnsi"/>
          <w:color w:val="auto"/>
          <w:sz w:val="22"/>
          <w:szCs w:val="22"/>
        </w:rPr>
      </w:pPr>
      <w:r>
        <w:rPr>
          <w:rFonts w:asciiTheme="minorHAnsi" w:hAnsiTheme="minorHAnsi" w:cstheme="minorHAnsi"/>
          <w:color w:val="auto"/>
          <w:sz w:val="22"/>
          <w:szCs w:val="22"/>
        </w:rPr>
        <w:t>The biological environment of the transmission line pathway, inclusive of its area of influence, includes  Key Biodiversity Areas (KBAs), viz., habitats of four (4) endangered species, namely, the Red-necked Parrot (</w:t>
      </w:r>
      <w:r w:rsidRPr="005225B7">
        <w:rPr>
          <w:rFonts w:asciiTheme="minorHAnsi" w:hAnsiTheme="minorHAnsi" w:cstheme="minorHAnsi"/>
          <w:i/>
          <w:iCs/>
          <w:color w:val="auto"/>
          <w:sz w:val="22"/>
          <w:szCs w:val="22"/>
        </w:rPr>
        <w:t>Amazona arausiaca</w:t>
      </w:r>
      <w:r>
        <w:rPr>
          <w:rFonts w:asciiTheme="minorHAnsi" w:hAnsiTheme="minorHAnsi" w:cstheme="minorHAnsi"/>
          <w:color w:val="auto"/>
          <w:sz w:val="22"/>
          <w:szCs w:val="22"/>
        </w:rPr>
        <w:t>), Imperial Parrot (</w:t>
      </w:r>
      <w:r w:rsidRPr="005225B7">
        <w:rPr>
          <w:rFonts w:asciiTheme="minorHAnsi" w:hAnsiTheme="minorHAnsi" w:cstheme="minorHAnsi"/>
          <w:i/>
          <w:iCs/>
          <w:color w:val="auto"/>
          <w:sz w:val="22"/>
          <w:szCs w:val="22"/>
        </w:rPr>
        <w:t>Amazon</w:t>
      </w:r>
      <w:r>
        <w:rPr>
          <w:rFonts w:asciiTheme="minorHAnsi" w:hAnsiTheme="minorHAnsi" w:cstheme="minorHAnsi"/>
          <w:i/>
          <w:iCs/>
          <w:color w:val="auto"/>
          <w:sz w:val="22"/>
          <w:szCs w:val="22"/>
        </w:rPr>
        <w:t>a</w:t>
      </w:r>
      <w:r>
        <w:rPr>
          <w:rFonts w:asciiTheme="minorHAnsi" w:hAnsiTheme="minorHAnsi" w:cstheme="minorHAnsi"/>
          <w:color w:val="auto"/>
          <w:sz w:val="22"/>
          <w:szCs w:val="22"/>
        </w:rPr>
        <w:t xml:space="preserve"> </w:t>
      </w:r>
      <w:r w:rsidRPr="005225B7">
        <w:rPr>
          <w:rFonts w:asciiTheme="minorHAnsi" w:hAnsiTheme="minorHAnsi" w:cstheme="minorHAnsi"/>
          <w:i/>
          <w:iCs/>
          <w:color w:val="auto"/>
          <w:sz w:val="22"/>
          <w:szCs w:val="22"/>
        </w:rPr>
        <w:t>imperialis</w:t>
      </w:r>
      <w:r>
        <w:rPr>
          <w:rFonts w:asciiTheme="minorHAnsi" w:hAnsiTheme="minorHAnsi" w:cstheme="minorHAnsi"/>
          <w:i/>
          <w:iCs/>
          <w:color w:val="auto"/>
          <w:sz w:val="22"/>
          <w:szCs w:val="22"/>
        </w:rPr>
        <w:t>)</w:t>
      </w:r>
      <w:r>
        <w:rPr>
          <w:rFonts w:asciiTheme="minorHAnsi" w:hAnsiTheme="minorHAnsi" w:cstheme="minorHAnsi"/>
          <w:color w:val="auto"/>
          <w:sz w:val="22"/>
          <w:szCs w:val="22"/>
        </w:rPr>
        <w:t>, Black-capped Petrel (</w:t>
      </w:r>
      <w:r w:rsidRPr="005225B7">
        <w:rPr>
          <w:rFonts w:asciiTheme="minorHAnsi" w:hAnsiTheme="minorHAnsi" w:cstheme="minorHAnsi"/>
          <w:i/>
          <w:iCs/>
          <w:color w:val="auto"/>
          <w:sz w:val="22"/>
          <w:szCs w:val="22"/>
        </w:rPr>
        <w:t>Pter</w:t>
      </w:r>
      <w:r>
        <w:rPr>
          <w:rFonts w:asciiTheme="minorHAnsi" w:hAnsiTheme="minorHAnsi" w:cstheme="minorHAnsi"/>
          <w:i/>
          <w:iCs/>
          <w:color w:val="auto"/>
          <w:sz w:val="22"/>
          <w:szCs w:val="22"/>
        </w:rPr>
        <w:t>o</w:t>
      </w:r>
      <w:r w:rsidRPr="005225B7">
        <w:rPr>
          <w:rFonts w:asciiTheme="minorHAnsi" w:hAnsiTheme="minorHAnsi" w:cstheme="minorHAnsi"/>
          <w:i/>
          <w:iCs/>
          <w:color w:val="auto"/>
          <w:sz w:val="22"/>
          <w:szCs w:val="22"/>
        </w:rPr>
        <w:t>droma</w:t>
      </w:r>
      <w:r>
        <w:rPr>
          <w:rFonts w:asciiTheme="minorHAnsi" w:hAnsiTheme="minorHAnsi" w:cstheme="minorHAnsi"/>
          <w:color w:val="auto"/>
          <w:sz w:val="22"/>
          <w:szCs w:val="22"/>
        </w:rPr>
        <w:t xml:space="preserve"> </w:t>
      </w:r>
      <w:r w:rsidRPr="005225B7">
        <w:rPr>
          <w:rFonts w:asciiTheme="minorHAnsi" w:hAnsiTheme="minorHAnsi" w:cstheme="minorHAnsi"/>
          <w:i/>
          <w:iCs/>
          <w:color w:val="auto"/>
          <w:sz w:val="22"/>
          <w:szCs w:val="22"/>
        </w:rPr>
        <w:t>hasistata</w:t>
      </w:r>
      <w:r>
        <w:rPr>
          <w:rFonts w:asciiTheme="minorHAnsi" w:hAnsiTheme="minorHAnsi" w:cstheme="minorHAnsi"/>
          <w:i/>
          <w:iCs/>
          <w:color w:val="auto"/>
          <w:sz w:val="22"/>
          <w:szCs w:val="22"/>
        </w:rPr>
        <w:t>)</w:t>
      </w:r>
      <w:r>
        <w:rPr>
          <w:rFonts w:asciiTheme="minorHAnsi" w:hAnsiTheme="minorHAnsi" w:cstheme="minorHAnsi"/>
          <w:color w:val="auto"/>
          <w:sz w:val="22"/>
          <w:szCs w:val="22"/>
        </w:rPr>
        <w:t>, and the Mountain Chicken (</w:t>
      </w:r>
      <w:r w:rsidRPr="005225B7">
        <w:rPr>
          <w:rFonts w:asciiTheme="minorHAnsi" w:hAnsiTheme="minorHAnsi" w:cstheme="minorHAnsi"/>
          <w:i/>
          <w:iCs/>
          <w:color w:val="auto"/>
          <w:sz w:val="22"/>
          <w:szCs w:val="22"/>
        </w:rPr>
        <w:t>Leptodactylus</w:t>
      </w:r>
      <w:r>
        <w:rPr>
          <w:rFonts w:asciiTheme="minorHAnsi" w:hAnsiTheme="minorHAnsi" w:cstheme="minorHAnsi"/>
          <w:color w:val="auto"/>
          <w:sz w:val="22"/>
          <w:szCs w:val="22"/>
        </w:rPr>
        <w:t xml:space="preserve"> </w:t>
      </w:r>
      <w:r w:rsidRPr="006F166E">
        <w:rPr>
          <w:rFonts w:asciiTheme="minorHAnsi" w:hAnsiTheme="minorHAnsi" w:cstheme="minorHAnsi"/>
          <w:i/>
          <w:iCs/>
          <w:color w:val="auto"/>
          <w:sz w:val="22"/>
          <w:szCs w:val="22"/>
        </w:rPr>
        <w:t>fallax</w:t>
      </w:r>
      <w:r>
        <w:rPr>
          <w:rFonts w:asciiTheme="minorHAnsi" w:hAnsiTheme="minorHAnsi" w:cstheme="minorHAnsi"/>
          <w:color w:val="auto"/>
          <w:sz w:val="22"/>
          <w:szCs w:val="22"/>
        </w:rPr>
        <w:t>). Also, the optional underground transmission line option for the FSI segment traverses several freshwater rivers/streams along the west coast.</w:t>
      </w:r>
    </w:p>
    <w:p w14:paraId="047584C8" w14:textId="77777777" w:rsidR="00FF59AE" w:rsidRDefault="00FF59AE" w:rsidP="00FF59AE">
      <w:pPr>
        <w:pStyle w:val="Default"/>
        <w:spacing w:line="276" w:lineRule="auto"/>
        <w:jc w:val="both"/>
        <w:rPr>
          <w:rFonts w:asciiTheme="minorHAnsi" w:hAnsiTheme="minorHAnsi" w:cstheme="minorHAnsi"/>
          <w:color w:val="auto"/>
          <w:sz w:val="22"/>
          <w:szCs w:val="22"/>
        </w:rPr>
      </w:pPr>
    </w:p>
    <w:p w14:paraId="2B73A35B" w14:textId="77777777" w:rsidR="00FF59AE" w:rsidRPr="00DF042B" w:rsidRDefault="00FF59AE" w:rsidP="00FF59AE">
      <w:pPr>
        <w:pStyle w:val="Default"/>
        <w:tabs>
          <w:tab w:val="left" w:pos="5417"/>
        </w:tabs>
        <w:spacing w:line="276" w:lineRule="auto"/>
        <w:jc w:val="both"/>
        <w:rPr>
          <w:rFonts w:asciiTheme="minorHAnsi" w:hAnsiTheme="minorHAnsi" w:cstheme="minorHAnsi"/>
          <w:color w:val="auto"/>
          <w:sz w:val="22"/>
          <w:szCs w:val="22"/>
        </w:rPr>
      </w:pPr>
      <w:r>
        <w:rPr>
          <w:rFonts w:asciiTheme="minorHAnsi" w:hAnsiTheme="minorHAnsi" w:cstheme="minorHAnsi"/>
          <w:color w:val="auto"/>
          <w:sz w:val="22"/>
          <w:szCs w:val="22"/>
        </w:rPr>
        <w:tab/>
      </w:r>
    </w:p>
    <w:p w14:paraId="0E4EA477" w14:textId="77777777" w:rsidR="00FF59AE" w:rsidRDefault="00FF59AE" w:rsidP="00FF59AE">
      <w:pPr>
        <w:rPr>
          <w:b/>
        </w:rPr>
      </w:pPr>
    </w:p>
    <w:p w14:paraId="7A082ADD" w14:textId="77777777" w:rsidR="00FF59AE" w:rsidRDefault="00FF59AE" w:rsidP="00FF59AE">
      <w:pPr>
        <w:rPr>
          <w:b/>
        </w:rPr>
      </w:pPr>
    </w:p>
    <w:p w14:paraId="266164FC" w14:textId="77777777" w:rsidR="00FF59AE" w:rsidRDefault="00FF59AE" w:rsidP="00FF59AE">
      <w:pPr>
        <w:rPr>
          <w:b/>
        </w:rPr>
      </w:pPr>
    </w:p>
    <w:p w14:paraId="016BE567" w14:textId="77777777" w:rsidR="00FF59AE" w:rsidRDefault="00FF59AE" w:rsidP="00FF59AE">
      <w:pPr>
        <w:rPr>
          <w:b/>
        </w:rPr>
      </w:pPr>
    </w:p>
    <w:p w14:paraId="234C4955" w14:textId="029EF2B6" w:rsidR="00FF59AE" w:rsidRDefault="00FF59AE" w:rsidP="00FF59AE">
      <w:pPr>
        <w:jc w:val="center"/>
        <w:rPr>
          <w:b/>
          <w:bCs/>
        </w:rPr>
      </w:pPr>
      <w:r w:rsidRPr="00EF2C17">
        <w:rPr>
          <w:noProof/>
        </w:rPr>
        <w:lastRenderedPageBreak/>
        <w:drawing>
          <wp:inline distT="0" distB="0" distL="0" distR="0" wp14:anchorId="1594A2C6" wp14:editId="02353D9B">
            <wp:extent cx="5758249" cy="776206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5759267" cy="7763433"/>
                    </a:xfrm>
                    <a:prstGeom prst="rect">
                      <a:avLst/>
                    </a:prstGeom>
                    <a:noFill/>
                    <a:ln>
                      <a:noFill/>
                    </a:ln>
                  </pic:spPr>
                </pic:pic>
              </a:graphicData>
            </a:graphic>
          </wp:inline>
        </w:drawing>
      </w:r>
      <w:r>
        <w:rPr>
          <w:b/>
          <w:bCs/>
        </w:rPr>
        <w:t xml:space="preserve">Figure </w:t>
      </w:r>
      <w:r w:rsidR="00ED2F02">
        <w:rPr>
          <w:b/>
          <w:bCs/>
        </w:rPr>
        <w:t>1</w:t>
      </w:r>
      <w:r>
        <w:rPr>
          <w:b/>
          <w:bCs/>
        </w:rPr>
        <w:t xml:space="preserve">:  </w:t>
      </w:r>
      <w:r w:rsidRPr="000674D5">
        <w:rPr>
          <w:b/>
          <w:bCs/>
        </w:rPr>
        <w:t>LAND USE MAP</w:t>
      </w:r>
      <w:r>
        <w:rPr>
          <w:b/>
          <w:bCs/>
        </w:rPr>
        <w:t xml:space="preserve"> OF DOMINICA</w:t>
      </w:r>
    </w:p>
    <w:p w14:paraId="40A5FC1A" w14:textId="6D582E89" w:rsidR="00FF59AE" w:rsidRPr="008A330B" w:rsidRDefault="00FF59AE" w:rsidP="00FF59AE">
      <w:pPr>
        <w:spacing w:after="160" w:line="259" w:lineRule="auto"/>
        <w:rPr>
          <w:b/>
          <w:bCs/>
        </w:rPr>
      </w:pPr>
      <w:r>
        <w:rPr>
          <w:b/>
          <w:bCs/>
        </w:rPr>
        <w:br w:type="page"/>
      </w:r>
      <w:r w:rsidR="006873BB">
        <w:rPr>
          <w:b/>
          <w:bCs/>
        </w:rPr>
        <w:lastRenderedPageBreak/>
        <w:t>1</w:t>
      </w:r>
      <w:r w:rsidRPr="008A330B">
        <w:rPr>
          <w:b/>
          <w:bCs/>
        </w:rPr>
        <w:t>.1   Survey Methodology</w:t>
      </w:r>
    </w:p>
    <w:p w14:paraId="3AC53598" w14:textId="2F82AF01" w:rsidR="00FF59AE" w:rsidRPr="008A330B" w:rsidRDefault="00FF59AE" w:rsidP="00FF59AE">
      <w:pPr>
        <w:tabs>
          <w:tab w:val="left" w:pos="3795"/>
        </w:tabs>
        <w:rPr>
          <w:rFonts w:cstheme="minorHAnsi"/>
        </w:rPr>
      </w:pPr>
      <w:r w:rsidRPr="008A330B">
        <w:rPr>
          <w:rFonts w:cstheme="minorHAnsi"/>
        </w:rPr>
        <w:t xml:space="preserve">Following a review of the available information, a biodiversity baseline assessment of the </w:t>
      </w:r>
      <w:r w:rsidR="00D9071C">
        <w:rPr>
          <w:rFonts w:cstheme="minorHAnsi"/>
        </w:rPr>
        <w:t>Corridor</w:t>
      </w:r>
      <w:r w:rsidRPr="008A330B">
        <w:rPr>
          <w:rFonts w:cstheme="minorHAnsi"/>
        </w:rPr>
        <w:t xml:space="preserve"> of </w:t>
      </w:r>
      <w:r w:rsidR="0044434F">
        <w:rPr>
          <w:rFonts w:cstheme="minorHAnsi"/>
        </w:rPr>
        <w:t>I</w:t>
      </w:r>
      <w:r w:rsidRPr="008A330B">
        <w:rPr>
          <w:rFonts w:cstheme="minorHAnsi"/>
        </w:rPr>
        <w:t>nfluence (</w:t>
      </w:r>
      <w:r w:rsidR="00D9071C">
        <w:rPr>
          <w:rFonts w:cstheme="minorHAnsi"/>
        </w:rPr>
        <w:t>C</w:t>
      </w:r>
      <w:r w:rsidRPr="008A330B">
        <w:rPr>
          <w:rFonts w:cstheme="minorHAnsi"/>
        </w:rPr>
        <w:t xml:space="preserve">oI), of the proposed transmission line and </w:t>
      </w:r>
      <w:r w:rsidR="00740DCD">
        <w:rPr>
          <w:rFonts w:cstheme="minorHAnsi"/>
        </w:rPr>
        <w:t>access roads</w:t>
      </w:r>
      <w:r w:rsidRPr="008A330B">
        <w:rPr>
          <w:rFonts w:cstheme="minorHAnsi"/>
        </w:rPr>
        <w:t xml:space="preserve">, was undertaken over </w:t>
      </w:r>
      <w:r w:rsidR="0044434F">
        <w:rPr>
          <w:rFonts w:cstheme="minorHAnsi"/>
        </w:rPr>
        <w:t xml:space="preserve">a </w:t>
      </w:r>
      <w:r w:rsidRPr="008A330B">
        <w:rPr>
          <w:rFonts w:cstheme="minorHAnsi"/>
        </w:rPr>
        <w:t>three (3) week period during the months of March and April of 2023</w:t>
      </w:r>
      <w:r w:rsidR="0044434F">
        <w:rPr>
          <w:rFonts w:cstheme="minorHAnsi"/>
        </w:rPr>
        <w:t xml:space="preserve"> </w:t>
      </w:r>
      <w:r w:rsidR="0044434F" w:rsidRPr="00502F61">
        <w:rPr>
          <w:rFonts w:cstheme="minorHAnsi"/>
        </w:rPr>
        <w:t>(</w:t>
      </w:r>
      <w:r w:rsidR="0044434F" w:rsidRPr="00587FF1">
        <w:rPr>
          <w:rFonts w:cstheme="minorHAnsi"/>
        </w:rPr>
        <w:t>Dry Season), in addition to a one (1) week period during the month of July 2023 (Wet Season)</w:t>
      </w:r>
      <w:r w:rsidRPr="00587FF1">
        <w:rPr>
          <w:rFonts w:cstheme="minorHAnsi"/>
        </w:rPr>
        <w:t>.</w:t>
      </w:r>
      <w:r w:rsidRPr="00533DD2">
        <w:rPr>
          <w:rFonts w:cstheme="minorHAnsi"/>
          <w:color w:val="FF0000"/>
        </w:rPr>
        <w:t xml:space="preserve"> </w:t>
      </w:r>
      <w:r w:rsidR="0044434F" w:rsidRPr="00533DD2">
        <w:rPr>
          <w:rFonts w:cstheme="minorHAnsi"/>
          <w:color w:val="FF0000"/>
        </w:rPr>
        <w:t xml:space="preserve"> </w:t>
      </w:r>
      <w:r w:rsidR="00137D38" w:rsidRPr="00137D38">
        <w:rPr>
          <w:rFonts w:cstheme="minorHAnsi"/>
        </w:rPr>
        <w:t>These two distinct phases of the baseline survey allowed for a comparative assessment of the species of flora and fauna documented. Both diurnal and nocturnal surveys were conducted</w:t>
      </w:r>
      <w:r w:rsidR="006638B9">
        <w:rPr>
          <w:rFonts w:cstheme="minorHAnsi"/>
        </w:rPr>
        <w:t>.</w:t>
      </w:r>
      <w:r w:rsidR="0044434F">
        <w:rPr>
          <w:rFonts w:cstheme="minorHAnsi"/>
        </w:rPr>
        <w:t xml:space="preserve"> </w:t>
      </w:r>
      <w:r w:rsidRPr="008A330B">
        <w:rPr>
          <w:rFonts w:cstheme="minorHAnsi"/>
        </w:rPr>
        <w:t xml:space="preserve">The assessment comprised field surveys of the terrestrial habitats to include vegetation, birds, mammals, amphibians, reptiles, freshwater fish, and freshwater crustaceans. The </w:t>
      </w:r>
      <w:r w:rsidRPr="008A330B">
        <w:rPr>
          <w:rFonts w:eastAsia="Times New Roman" w:cstheme="minorHAnsi"/>
        </w:rPr>
        <w:t>possible presence of rare, vulnerable, and endangered plant and animal species were assessed</w:t>
      </w:r>
      <w:r w:rsidRPr="008A330B">
        <w:rPr>
          <w:rFonts w:cstheme="minorHAnsi"/>
        </w:rPr>
        <w:t xml:space="preserve">. </w:t>
      </w:r>
      <w:r w:rsidRPr="008A330B">
        <w:rPr>
          <w:rFonts w:eastAsia="Times New Roman" w:cstheme="minorHAnsi"/>
        </w:rPr>
        <w:t>A</w:t>
      </w:r>
      <w:r w:rsidRPr="008A330B">
        <w:rPr>
          <w:rFonts w:cstheme="minorHAnsi"/>
        </w:rPr>
        <w:t>ttention was paid to any species potentially triggering “critical habitat” definitions. The assessment provided raw data, necessary to determine the status of the overall ecosystem and species diversity of the sites.</w:t>
      </w:r>
    </w:p>
    <w:p w14:paraId="3AA5D698" w14:textId="1BF3750F" w:rsidR="00FF59AE" w:rsidRPr="006873BB" w:rsidRDefault="006873BB" w:rsidP="006873BB">
      <w:pPr>
        <w:spacing w:after="200" w:line="276" w:lineRule="auto"/>
        <w:rPr>
          <w:rFonts w:cstheme="minorHAnsi"/>
          <w:b/>
          <w:bCs/>
          <w:i/>
          <w:iCs/>
        </w:rPr>
      </w:pPr>
      <w:r>
        <w:rPr>
          <w:rFonts w:cstheme="minorHAnsi"/>
          <w:b/>
          <w:i/>
          <w:iCs/>
        </w:rPr>
        <w:t>1.1.1</w:t>
      </w:r>
      <w:r w:rsidR="009C7924">
        <w:rPr>
          <w:rFonts w:cstheme="minorHAnsi"/>
          <w:b/>
          <w:i/>
          <w:iCs/>
        </w:rPr>
        <w:t xml:space="preserve"> </w:t>
      </w:r>
      <w:r w:rsidR="00FF59AE" w:rsidRPr="006873BB">
        <w:rPr>
          <w:rFonts w:cstheme="minorHAnsi"/>
          <w:b/>
          <w:i/>
          <w:iCs/>
        </w:rPr>
        <w:t>Location of surveys</w:t>
      </w:r>
    </w:p>
    <w:p w14:paraId="07265EE9" w14:textId="77777777" w:rsidR="00FF59AE" w:rsidRPr="008A330B" w:rsidRDefault="00FF59AE" w:rsidP="00FF59AE">
      <w:pPr>
        <w:tabs>
          <w:tab w:val="left" w:pos="2580"/>
        </w:tabs>
        <w:rPr>
          <w:rFonts w:cstheme="minorHAnsi"/>
        </w:rPr>
      </w:pPr>
      <w:r w:rsidRPr="008A330B">
        <w:rPr>
          <w:rFonts w:cstheme="minorHAnsi"/>
        </w:rPr>
        <w:t>Ecological surveys were undertaken primarily within the designated 100-meter-wide area of influence of the proposed geothermal power transmission line. Locations for eighteen (18) survey plots (9 for GFI and 9 for FSI) were established within the vegetation zones along the GFI and FSI segments of the transmission line corridor. Three survey plots were established in each of the three vegetation zones traversed by the transmission line within the GFI and FSI segments, respectively. Within each vegetation zone, two (2) sample plots/quadrats were established at two (2) separate pole structure locations and one (1) quadrat at proposed road access to respective pole sites.</w:t>
      </w:r>
    </w:p>
    <w:p w14:paraId="6613D461" w14:textId="3BD0AD2D" w:rsidR="00FF59AE" w:rsidRPr="008A330B" w:rsidRDefault="00FF59AE" w:rsidP="00FF59AE">
      <w:pPr>
        <w:tabs>
          <w:tab w:val="left" w:pos="2580"/>
        </w:tabs>
        <w:rPr>
          <w:rFonts w:cstheme="minorHAnsi"/>
        </w:rPr>
      </w:pPr>
      <w:r w:rsidRPr="008A330B">
        <w:rPr>
          <w:rFonts w:cstheme="minorHAnsi"/>
        </w:rPr>
        <w:t>Six (6) nocturnal survey locations were established within the habitat range of the critically endangered Mountain Chicken (</w:t>
      </w:r>
      <w:r w:rsidRPr="008A330B">
        <w:rPr>
          <w:rFonts w:cstheme="minorHAnsi"/>
          <w:i/>
          <w:iCs/>
        </w:rPr>
        <w:t>Leptodactylus fallax)</w:t>
      </w:r>
      <w:r w:rsidRPr="008A330B">
        <w:rPr>
          <w:rFonts w:cstheme="minorHAnsi"/>
        </w:rPr>
        <w:t xml:space="preserve">. The survey locations were situated in river valleys and areas of dry forest traversed by the overhead transmission line. Nocturnal survey points were established within river valleys at Macoucheri, Coulibistrie, and Colihaut, and within the dry scrub forests at Grande Savanne, Bioche, and Grand Chemin. These survey points were within areas where the Mountain Chicken was known to exist and was last observed. The GPS coordinates of each monitoring station were recorded. </w:t>
      </w:r>
    </w:p>
    <w:p w14:paraId="21C76EDF" w14:textId="77777777" w:rsidR="00FF59AE" w:rsidRPr="008A330B" w:rsidRDefault="00FF59AE" w:rsidP="00FF59AE">
      <w:pPr>
        <w:tabs>
          <w:tab w:val="left" w:pos="2580"/>
        </w:tabs>
        <w:rPr>
          <w:rFonts w:cstheme="minorHAnsi"/>
        </w:rPr>
      </w:pPr>
      <w:r w:rsidRPr="008A330B">
        <w:rPr>
          <w:rFonts w:cstheme="minorHAnsi"/>
        </w:rPr>
        <w:t xml:space="preserve">To assess the status of aquatic life in the rivers traversed by the optional underground transmission line, survey points were established at bridge crossings on eighteen (18) permanent rivers on the Leeward Coast, from Canefield to Portsmouth. The geographical coordinates of each survey point were recorded. </w:t>
      </w:r>
    </w:p>
    <w:p w14:paraId="7AF52E7C" w14:textId="12931544" w:rsidR="00FF59AE" w:rsidRPr="008A330B" w:rsidRDefault="006873BB" w:rsidP="00FF59AE">
      <w:pPr>
        <w:tabs>
          <w:tab w:val="left" w:pos="2580"/>
        </w:tabs>
        <w:rPr>
          <w:rFonts w:eastAsia="Times New Roman" w:cstheme="minorHAnsi"/>
          <w:b/>
          <w:bCs/>
          <w:i/>
          <w:iCs/>
        </w:rPr>
      </w:pPr>
      <w:r>
        <w:rPr>
          <w:rFonts w:eastAsia="Times New Roman" w:cstheme="minorHAnsi"/>
          <w:b/>
          <w:bCs/>
          <w:i/>
          <w:iCs/>
        </w:rPr>
        <w:t>1</w:t>
      </w:r>
      <w:r w:rsidR="00FF59AE" w:rsidRPr="008A330B">
        <w:rPr>
          <w:rFonts w:eastAsia="Times New Roman" w:cstheme="minorHAnsi"/>
          <w:b/>
          <w:bCs/>
          <w:i/>
          <w:iCs/>
        </w:rPr>
        <w:t>.1.2 Survey Methodology for the flora and fauna</w:t>
      </w:r>
    </w:p>
    <w:p w14:paraId="2B054435" w14:textId="37CA1955" w:rsidR="00FF59AE" w:rsidRPr="008A330B" w:rsidRDefault="00FF59AE" w:rsidP="00FF59AE">
      <w:pPr>
        <w:rPr>
          <w:rFonts w:cstheme="minorHAnsi"/>
        </w:rPr>
      </w:pPr>
      <w:r w:rsidRPr="008A330B">
        <w:rPr>
          <w:rFonts w:eastAsia="Times New Roman" w:cstheme="minorHAnsi"/>
        </w:rPr>
        <w:t>Baseline surveys within the area of influence of the transmission line pathway were conducted over a three-week period spanning the months of March and April 2023</w:t>
      </w:r>
      <w:r w:rsidR="0044434F">
        <w:rPr>
          <w:rFonts w:eastAsia="Times New Roman" w:cstheme="minorHAnsi"/>
        </w:rPr>
        <w:t xml:space="preserve"> (Dry Season), and a one (1) week period in Ju</w:t>
      </w:r>
      <w:r w:rsidR="00621797">
        <w:rPr>
          <w:rFonts w:eastAsia="Times New Roman" w:cstheme="minorHAnsi"/>
        </w:rPr>
        <w:t>ly 2023 (Wet Season)</w:t>
      </w:r>
      <w:r w:rsidRPr="008A330B">
        <w:rPr>
          <w:rFonts w:eastAsia="Times New Roman" w:cstheme="minorHAnsi"/>
        </w:rPr>
        <w:t>The survey period</w:t>
      </w:r>
      <w:r w:rsidR="00621797">
        <w:rPr>
          <w:rFonts w:eastAsia="Times New Roman" w:cstheme="minorHAnsi"/>
        </w:rPr>
        <w:t>s</w:t>
      </w:r>
      <w:r w:rsidRPr="008A330B">
        <w:rPr>
          <w:rFonts w:eastAsia="Times New Roman" w:cstheme="minorHAnsi"/>
        </w:rPr>
        <w:t xml:space="preserve"> coincided with the annual “dry season”</w:t>
      </w:r>
      <w:r w:rsidR="00621797">
        <w:rPr>
          <w:rFonts w:eastAsia="Times New Roman" w:cstheme="minorHAnsi"/>
        </w:rPr>
        <w:t xml:space="preserve"> and  “rainy season”</w:t>
      </w:r>
      <w:r w:rsidRPr="008A330B">
        <w:rPr>
          <w:rFonts w:eastAsia="Times New Roman" w:cstheme="minorHAnsi"/>
        </w:rPr>
        <w:t xml:space="preserve"> in Dominica.</w:t>
      </w:r>
      <w:r w:rsidR="005631E3">
        <w:rPr>
          <w:rFonts w:eastAsia="Times New Roman" w:cstheme="minorHAnsi"/>
        </w:rPr>
        <w:t xml:space="preserve"> </w:t>
      </w:r>
      <w:r w:rsidRPr="008A330B">
        <w:rPr>
          <w:rFonts w:eastAsia="Times New Roman" w:cstheme="minorHAnsi"/>
        </w:rPr>
        <w:t>Field assessments of the flora and fauna (terrestrial/aquatic) were undertaken primarily during the day. Limited night-time surveys were undertaken to assess the status of the critically endangered frog or “Mountain Chicken” (</w:t>
      </w:r>
      <w:r w:rsidRPr="008A330B">
        <w:rPr>
          <w:rFonts w:eastAsia="Times New Roman" w:cstheme="minorHAnsi"/>
          <w:i/>
          <w:iCs/>
        </w:rPr>
        <w:t xml:space="preserve">Leptodactylus fallax) </w:t>
      </w:r>
      <w:r w:rsidRPr="008A330B">
        <w:rPr>
          <w:rFonts w:eastAsia="Times New Roman" w:cstheme="minorHAnsi"/>
        </w:rPr>
        <w:t>and the</w:t>
      </w:r>
      <w:r w:rsidRPr="008A330B">
        <w:rPr>
          <w:rFonts w:eastAsia="Times New Roman" w:cstheme="minorHAnsi"/>
          <w:i/>
          <w:iCs/>
        </w:rPr>
        <w:t xml:space="preserve"> </w:t>
      </w:r>
      <w:r w:rsidRPr="008A330B">
        <w:rPr>
          <w:rFonts w:eastAsia="Times New Roman" w:cstheme="minorHAnsi"/>
        </w:rPr>
        <w:t>endangered Black-capped Petrel</w:t>
      </w:r>
      <w:r w:rsidRPr="008A330B">
        <w:rPr>
          <w:rFonts w:eastAsia="Times New Roman" w:cstheme="minorHAnsi"/>
          <w:i/>
          <w:iCs/>
        </w:rPr>
        <w:t xml:space="preserve"> (Pterodroma hasitata).</w:t>
      </w:r>
      <w:r w:rsidRPr="008A330B">
        <w:rPr>
          <w:rFonts w:eastAsia="Times New Roman" w:cstheme="minorHAnsi"/>
        </w:rPr>
        <w:t xml:space="preserve"> </w:t>
      </w:r>
      <w:r w:rsidRPr="008A330B">
        <w:rPr>
          <w:rFonts w:cstheme="minorHAnsi"/>
        </w:rPr>
        <w:t>Study sites (habitats/ecological zones) were accessed via public roads, farm roads, trails, footpaths, rivers, and ravines.</w:t>
      </w:r>
    </w:p>
    <w:p w14:paraId="04167428" w14:textId="48852E6F" w:rsidR="00FF59AE" w:rsidRPr="008A330B" w:rsidRDefault="00FF59AE" w:rsidP="00FF59AE">
      <w:pPr>
        <w:spacing w:after="160" w:line="259" w:lineRule="auto"/>
        <w:rPr>
          <w:rFonts w:cstheme="minorHAnsi"/>
        </w:rPr>
      </w:pPr>
      <w:r w:rsidRPr="008A330B">
        <w:rPr>
          <w:rFonts w:cstheme="minorHAnsi"/>
        </w:rPr>
        <w:br w:type="page"/>
      </w:r>
      <w:r w:rsidR="0095156E">
        <w:rPr>
          <w:rFonts w:cstheme="minorHAnsi"/>
        </w:rPr>
        <w:lastRenderedPageBreak/>
        <w:br/>
      </w:r>
      <w:r w:rsidR="003829AB">
        <w:rPr>
          <w:rFonts w:cstheme="minorHAnsi"/>
        </w:rPr>
        <w:t xml:space="preserve"> </w:t>
      </w:r>
    </w:p>
    <w:p w14:paraId="6C72E045" w14:textId="77777777" w:rsidR="00FF59AE" w:rsidRPr="008A330B" w:rsidRDefault="00FF59AE" w:rsidP="00FF59AE">
      <w:pPr>
        <w:rPr>
          <w:rFonts w:eastAsia="Times New Roman" w:cstheme="minorHAnsi"/>
        </w:rPr>
      </w:pPr>
      <w:r w:rsidRPr="008A330B">
        <w:rPr>
          <w:rFonts w:eastAsia="Times New Roman" w:cstheme="minorHAnsi"/>
        </w:rPr>
        <w:t xml:space="preserve">Ecological monitoring quadrats/sample plots measuring twenty (20) meter square, with fixed geographical coordinates, were used to conduct detailed field assessments of the vegetation zones. The twenty (20) meter-square quadrats were also used to assess reptiles and mammals. </w:t>
      </w:r>
    </w:p>
    <w:p w14:paraId="0E12AAAF" w14:textId="77777777" w:rsidR="00FF59AE" w:rsidRPr="008A330B" w:rsidRDefault="00FF59AE" w:rsidP="00FF59AE">
      <w:pPr>
        <w:rPr>
          <w:rFonts w:eastAsia="Times New Roman" w:cstheme="minorHAnsi"/>
        </w:rPr>
      </w:pPr>
      <w:r w:rsidRPr="008A330B">
        <w:rPr>
          <w:rFonts w:eastAsia="Times New Roman" w:cstheme="minorHAnsi"/>
        </w:rPr>
        <w:t>Circular survey plots with an approximate fifty (50)-meter radius, were superimposed on the twenty (20) meter square quadrats within the transmission line corridor. These circular fifty (50)-meter survey plots were used for assessing bird species, utilizing a 30-minute point count.</w:t>
      </w:r>
    </w:p>
    <w:p w14:paraId="7D2AB989" w14:textId="77777777" w:rsidR="00FF59AE" w:rsidRPr="008A330B" w:rsidRDefault="00FF59AE" w:rsidP="00FF59AE">
      <w:pPr>
        <w:spacing w:after="0"/>
        <w:rPr>
          <w:rFonts w:eastAsia="Times New Roman" w:cstheme="minorHAnsi"/>
        </w:rPr>
      </w:pPr>
      <w:r w:rsidRPr="008A330B">
        <w:rPr>
          <w:rFonts w:eastAsia="Times New Roman" w:cstheme="minorHAnsi"/>
        </w:rPr>
        <w:t xml:space="preserve">The following general data were recorded at each quadrat: </w:t>
      </w:r>
    </w:p>
    <w:p w14:paraId="6B1CC549" w14:textId="77777777" w:rsidR="00FF59AE" w:rsidRPr="008A330B" w:rsidRDefault="00FF59AE" w:rsidP="00FF59AE">
      <w:pPr>
        <w:spacing w:after="0"/>
        <w:rPr>
          <w:rFonts w:eastAsia="Times New Roman" w:cstheme="minorHAnsi"/>
        </w:rPr>
      </w:pPr>
    </w:p>
    <w:p w14:paraId="49C97FEC" w14:textId="77777777" w:rsidR="00FF59AE" w:rsidRPr="008A330B" w:rsidRDefault="00FF59AE" w:rsidP="009A5213">
      <w:pPr>
        <w:pStyle w:val="ListParagraph"/>
        <w:numPr>
          <w:ilvl w:val="0"/>
          <w:numId w:val="44"/>
        </w:numPr>
        <w:tabs>
          <w:tab w:val="left" w:pos="2580"/>
        </w:tabs>
        <w:spacing w:after="200" w:line="276" w:lineRule="auto"/>
        <w:rPr>
          <w:rFonts w:eastAsia="Times New Roman" w:cstheme="minorHAnsi"/>
        </w:rPr>
      </w:pPr>
      <w:r w:rsidRPr="008A330B">
        <w:rPr>
          <w:rFonts w:eastAsia="Times New Roman" w:cstheme="minorHAnsi"/>
        </w:rPr>
        <w:t>Specific location</w:t>
      </w:r>
    </w:p>
    <w:p w14:paraId="523D6B0F" w14:textId="77777777" w:rsidR="00FF59AE" w:rsidRPr="008A330B" w:rsidRDefault="00FF59AE" w:rsidP="009A5213">
      <w:pPr>
        <w:pStyle w:val="ListParagraph"/>
        <w:numPr>
          <w:ilvl w:val="0"/>
          <w:numId w:val="43"/>
        </w:numPr>
        <w:spacing w:after="0" w:line="276" w:lineRule="auto"/>
        <w:jc w:val="left"/>
        <w:rPr>
          <w:rFonts w:eastAsia="Times New Roman" w:cstheme="minorHAnsi"/>
        </w:rPr>
      </w:pPr>
      <w:r w:rsidRPr="008A330B">
        <w:rPr>
          <w:rFonts w:eastAsia="Times New Roman" w:cstheme="minorHAnsi"/>
        </w:rPr>
        <w:t>Unique identifier (Study Site/Plot number)</w:t>
      </w:r>
    </w:p>
    <w:p w14:paraId="1940EEA0" w14:textId="77777777" w:rsidR="00FF59AE" w:rsidRPr="008A330B" w:rsidRDefault="00FF59AE" w:rsidP="009A5213">
      <w:pPr>
        <w:pStyle w:val="ListParagraph"/>
        <w:numPr>
          <w:ilvl w:val="0"/>
          <w:numId w:val="43"/>
        </w:numPr>
        <w:spacing w:after="0" w:line="276" w:lineRule="auto"/>
        <w:jc w:val="left"/>
        <w:rPr>
          <w:rFonts w:eastAsia="Times New Roman" w:cstheme="minorHAnsi"/>
        </w:rPr>
      </w:pPr>
      <w:r w:rsidRPr="008A330B">
        <w:rPr>
          <w:rFonts w:eastAsia="Times New Roman" w:cstheme="minorHAnsi"/>
        </w:rPr>
        <w:t xml:space="preserve">Geographical location using GPS </w:t>
      </w:r>
      <w:proofErr w:type="gramStart"/>
      <w:r w:rsidRPr="008A330B">
        <w:rPr>
          <w:rFonts w:eastAsia="Times New Roman" w:cstheme="minorHAnsi"/>
        </w:rPr>
        <w:t>coordinates</w:t>
      </w:r>
      <w:proofErr w:type="gramEnd"/>
      <w:r w:rsidRPr="008A330B">
        <w:rPr>
          <w:rFonts w:eastAsia="Times New Roman" w:cstheme="minorHAnsi"/>
        </w:rPr>
        <w:tab/>
        <w:t xml:space="preserve"> </w:t>
      </w:r>
    </w:p>
    <w:p w14:paraId="6B0F313C" w14:textId="77777777" w:rsidR="00FF59AE" w:rsidRPr="008A330B" w:rsidRDefault="00FF59AE" w:rsidP="009A5213">
      <w:pPr>
        <w:pStyle w:val="ListParagraph"/>
        <w:numPr>
          <w:ilvl w:val="0"/>
          <w:numId w:val="43"/>
        </w:numPr>
        <w:spacing w:after="0" w:line="276" w:lineRule="auto"/>
        <w:jc w:val="left"/>
        <w:rPr>
          <w:rFonts w:eastAsia="Times New Roman" w:cstheme="minorHAnsi"/>
        </w:rPr>
      </w:pPr>
      <w:r w:rsidRPr="008A330B">
        <w:rPr>
          <w:rFonts w:eastAsia="Times New Roman" w:cstheme="minorHAnsi"/>
        </w:rPr>
        <w:t>Altitude /elevation and slope characteristics</w:t>
      </w:r>
    </w:p>
    <w:p w14:paraId="40E0C515" w14:textId="77777777" w:rsidR="00FF59AE" w:rsidRPr="008A330B" w:rsidRDefault="00FF59AE" w:rsidP="009A5213">
      <w:pPr>
        <w:pStyle w:val="ListParagraph"/>
        <w:numPr>
          <w:ilvl w:val="0"/>
          <w:numId w:val="43"/>
        </w:numPr>
        <w:spacing w:after="0" w:line="276" w:lineRule="auto"/>
        <w:jc w:val="left"/>
        <w:rPr>
          <w:rFonts w:eastAsia="Times New Roman" w:cstheme="minorHAnsi"/>
        </w:rPr>
      </w:pPr>
      <w:r w:rsidRPr="008A330B">
        <w:rPr>
          <w:rFonts w:eastAsia="Times New Roman" w:cstheme="minorHAnsi"/>
        </w:rPr>
        <w:t xml:space="preserve">Landaus  </w:t>
      </w:r>
    </w:p>
    <w:p w14:paraId="09F57AE4" w14:textId="77777777" w:rsidR="00FF59AE" w:rsidRPr="008A330B" w:rsidRDefault="00FF59AE" w:rsidP="009A5213">
      <w:pPr>
        <w:pStyle w:val="ListParagraph"/>
        <w:numPr>
          <w:ilvl w:val="0"/>
          <w:numId w:val="43"/>
        </w:numPr>
        <w:spacing w:after="0" w:line="276" w:lineRule="auto"/>
        <w:jc w:val="left"/>
        <w:rPr>
          <w:rFonts w:eastAsia="Times New Roman" w:cstheme="minorHAnsi"/>
        </w:rPr>
      </w:pPr>
      <w:r w:rsidRPr="008A330B">
        <w:rPr>
          <w:rFonts w:eastAsia="Times New Roman" w:cstheme="minorHAnsi"/>
        </w:rPr>
        <w:t>Habitat types and structure</w:t>
      </w:r>
    </w:p>
    <w:p w14:paraId="29784283" w14:textId="77777777" w:rsidR="00FF59AE" w:rsidRPr="008A330B" w:rsidRDefault="00FF59AE" w:rsidP="009A5213">
      <w:pPr>
        <w:pStyle w:val="ListParagraph"/>
        <w:numPr>
          <w:ilvl w:val="0"/>
          <w:numId w:val="43"/>
        </w:numPr>
        <w:spacing w:after="200" w:line="276" w:lineRule="auto"/>
        <w:rPr>
          <w:rFonts w:cstheme="minorHAnsi"/>
        </w:rPr>
      </w:pPr>
      <w:r w:rsidRPr="008A330B">
        <w:rPr>
          <w:rFonts w:cstheme="minorHAnsi"/>
        </w:rPr>
        <w:t xml:space="preserve">Survey dates </w:t>
      </w:r>
    </w:p>
    <w:p w14:paraId="059C7296" w14:textId="77777777" w:rsidR="00FF59AE" w:rsidRPr="008A330B" w:rsidRDefault="00FF59AE" w:rsidP="009A5213">
      <w:pPr>
        <w:pStyle w:val="ListParagraph"/>
        <w:numPr>
          <w:ilvl w:val="0"/>
          <w:numId w:val="43"/>
        </w:numPr>
        <w:spacing w:after="200" w:line="276" w:lineRule="auto"/>
        <w:rPr>
          <w:rFonts w:cstheme="minorHAnsi"/>
        </w:rPr>
      </w:pPr>
      <w:r w:rsidRPr="008A330B">
        <w:rPr>
          <w:rFonts w:cstheme="minorHAnsi"/>
        </w:rPr>
        <w:t>Weather conditions</w:t>
      </w:r>
    </w:p>
    <w:p w14:paraId="5DE4938C" w14:textId="77777777" w:rsidR="00FF59AE" w:rsidRPr="008A330B" w:rsidRDefault="00FF59AE" w:rsidP="009A5213">
      <w:pPr>
        <w:pStyle w:val="ListParagraph"/>
        <w:numPr>
          <w:ilvl w:val="0"/>
          <w:numId w:val="43"/>
        </w:numPr>
        <w:tabs>
          <w:tab w:val="left" w:pos="3795"/>
        </w:tabs>
        <w:spacing w:after="200" w:line="276" w:lineRule="auto"/>
        <w:rPr>
          <w:rFonts w:eastAsia="Times New Roman" w:cstheme="minorHAnsi"/>
        </w:rPr>
      </w:pPr>
      <w:r w:rsidRPr="008A330B">
        <w:rPr>
          <w:rFonts w:eastAsia="Times New Roman" w:cstheme="minorHAnsi"/>
        </w:rPr>
        <w:t>Photographs showing habitat structure and any notable plant and animal species.</w:t>
      </w:r>
    </w:p>
    <w:p w14:paraId="24FD3E66" w14:textId="77777777" w:rsidR="00FF59AE" w:rsidRPr="008A330B" w:rsidRDefault="00FF59AE" w:rsidP="00FF59AE">
      <w:pPr>
        <w:rPr>
          <w:rFonts w:cstheme="minorHAnsi"/>
        </w:rPr>
      </w:pPr>
      <w:r w:rsidRPr="008A330B">
        <w:rPr>
          <w:rFonts w:cstheme="minorHAnsi"/>
        </w:rPr>
        <w:t>Species of flora and fauna encountered were recorded based on their occurrence and relative abundance. R</w:t>
      </w:r>
      <w:r w:rsidRPr="008A330B">
        <w:rPr>
          <w:rFonts w:eastAsia="Times New Roman" w:cstheme="minorHAnsi"/>
        </w:rPr>
        <w:t>are or threatened species were identified and recorded.</w:t>
      </w:r>
      <w:r w:rsidRPr="008A330B">
        <w:rPr>
          <w:rFonts w:cstheme="minorHAnsi"/>
        </w:rPr>
        <w:t xml:space="preserve"> Photographs were used where possible to illustrate animal and plant species, in addition to the biophysical aspects of the habitat. Data gathered and observations made, were recorded in field notebooks.</w:t>
      </w:r>
    </w:p>
    <w:p w14:paraId="224F8F0C" w14:textId="77777777" w:rsidR="00FF59AE" w:rsidRPr="008A330B" w:rsidRDefault="00FF59AE" w:rsidP="00FF59AE">
      <w:pPr>
        <w:rPr>
          <w:rFonts w:cstheme="minorHAnsi"/>
        </w:rPr>
      </w:pPr>
      <w:r w:rsidRPr="008A330B">
        <w:rPr>
          <w:rFonts w:cstheme="minorHAnsi"/>
        </w:rPr>
        <w:t xml:space="preserve">Anecdotal information regarding the status of the biodiversity, ecology, and habitats within the project’s area of influence (i.e., land use, invasive species, sensitive habitat, bushfire-risk) were obtained through discussions with the Forestry Division’s field staff and residents within the communities in proximity to transmission line pathway. Other observations of significance were also documented. </w:t>
      </w:r>
    </w:p>
    <w:p w14:paraId="612F777B" w14:textId="77777777" w:rsidR="00FF59AE" w:rsidRPr="008A330B" w:rsidRDefault="00FF59AE" w:rsidP="00FF59AE">
      <w:pPr>
        <w:tabs>
          <w:tab w:val="left" w:pos="2580"/>
        </w:tabs>
        <w:spacing w:before="240"/>
        <w:rPr>
          <w:rFonts w:eastAsia="Times New Roman" w:cstheme="minorHAnsi"/>
        </w:rPr>
      </w:pPr>
      <w:r w:rsidRPr="008A330B">
        <w:rPr>
          <w:rFonts w:cstheme="minorHAnsi"/>
        </w:rPr>
        <w:t>Geographic data (i.e., co-ordinates and altitude) were recorded with the use of GPS receiver. The geographic data was downloaded unto a computer and plotted on a digital base map, utilizing GPS-mapping software.</w:t>
      </w:r>
      <w:r w:rsidRPr="008A330B">
        <w:rPr>
          <w:rFonts w:cstheme="minorHAnsi"/>
          <w:i/>
        </w:rPr>
        <w:t xml:space="preserve"> </w:t>
      </w:r>
      <w:r w:rsidRPr="008A330B">
        <w:rPr>
          <w:rFonts w:cstheme="minorHAnsi"/>
        </w:rPr>
        <w:t>Spatial data</w:t>
      </w:r>
      <w:r w:rsidRPr="008A330B">
        <w:rPr>
          <w:rFonts w:cstheme="minorHAnsi"/>
          <w:i/>
        </w:rPr>
        <w:t xml:space="preserve"> </w:t>
      </w:r>
      <w:r w:rsidRPr="008A330B">
        <w:rPr>
          <w:rFonts w:cstheme="minorHAnsi"/>
          <w:noProof/>
        </w:rPr>
        <w:t xml:space="preserve">displayed on the digital base maps, served to  illustrate the exact locations of the study sites.  </w:t>
      </w:r>
      <w:r w:rsidRPr="008A330B">
        <w:rPr>
          <w:rFonts w:cstheme="minorHAnsi"/>
        </w:rPr>
        <w:t xml:space="preserve">The geographical coordinates of each study site/quadrat recorded with the GPS receiver allows for identification of study sites as part of future monitoring activities. </w:t>
      </w:r>
    </w:p>
    <w:p w14:paraId="50BF29A2" w14:textId="77777777" w:rsidR="005C396E" w:rsidRDefault="00FF59AE" w:rsidP="00FF59AE">
      <w:pPr>
        <w:tabs>
          <w:tab w:val="left" w:pos="2580"/>
        </w:tabs>
        <w:rPr>
          <w:rFonts w:cstheme="minorHAnsi"/>
        </w:rPr>
      </w:pPr>
      <w:r w:rsidRPr="008A330B">
        <w:rPr>
          <w:rFonts w:cstheme="minorHAnsi"/>
        </w:rPr>
        <w:t xml:space="preserve">Diurnal surveys of faunal species with a focus on bird species were conducted within the project’s area of influence. Species observed within the quadrats/survey plots were identified and recorded. Identification of animal species in the field was done primarily through visual observation. Combinations of aural and visual observations were utilized in identification of birds and frogs. Species of wild fauna encountered within the quadrats were identified, counted, and recorded. </w:t>
      </w:r>
    </w:p>
    <w:p w14:paraId="75078565" w14:textId="07D69D70" w:rsidR="00FF59AE" w:rsidRPr="008A330B" w:rsidRDefault="005C396E" w:rsidP="00FF59AE">
      <w:pPr>
        <w:tabs>
          <w:tab w:val="left" w:pos="2580"/>
        </w:tabs>
        <w:rPr>
          <w:rFonts w:cstheme="minorHAnsi"/>
        </w:rPr>
      </w:pPr>
      <w:r w:rsidRPr="00533DD2">
        <w:rPr>
          <w:rFonts w:cstheme="minorHAnsi"/>
        </w:rPr>
        <w:t>Nocturnal assessments of the fauna were conducted at specific locations within the area of influence of the 69 kV transmission line.  Nocturnal survey plots with fixed geographical coordinates and a twenty (20) meter radius were established within the transmission line corridor. Each survey plot was monitored visually and aurally for a period of one (1) hour.</w:t>
      </w:r>
      <w:r w:rsidR="00FF59AE" w:rsidRPr="008A330B">
        <w:rPr>
          <w:rFonts w:cstheme="minorHAnsi"/>
          <w:b/>
        </w:rPr>
        <w:br w:type="page"/>
      </w:r>
    </w:p>
    <w:p w14:paraId="3C955A1E" w14:textId="77777777" w:rsidR="00FF59AE" w:rsidRPr="008A330B" w:rsidRDefault="00FF59AE" w:rsidP="009A5213">
      <w:pPr>
        <w:pStyle w:val="ListParagraph"/>
        <w:numPr>
          <w:ilvl w:val="0"/>
          <w:numId w:val="45"/>
        </w:numPr>
        <w:spacing w:after="200" w:line="276" w:lineRule="auto"/>
        <w:jc w:val="left"/>
        <w:rPr>
          <w:rFonts w:cstheme="minorHAnsi"/>
          <w:b/>
        </w:rPr>
      </w:pPr>
      <w:r w:rsidRPr="008A330B">
        <w:rPr>
          <w:rFonts w:cstheme="minorHAnsi"/>
          <w:b/>
        </w:rPr>
        <w:lastRenderedPageBreak/>
        <w:t>Birds / Avifauna</w:t>
      </w:r>
    </w:p>
    <w:p w14:paraId="48AF166D" w14:textId="77777777" w:rsidR="00FF59AE" w:rsidRPr="008A330B" w:rsidRDefault="00FF59AE" w:rsidP="00FF59AE">
      <w:pPr>
        <w:ind w:left="360"/>
        <w:rPr>
          <w:rFonts w:cstheme="minorHAnsi"/>
          <w:b/>
        </w:rPr>
      </w:pPr>
      <w:r w:rsidRPr="008A330B">
        <w:rPr>
          <w:rFonts w:cstheme="minorHAnsi"/>
        </w:rPr>
        <w:t xml:space="preserve">Point count surveys using a twenty (20)-minute time-based survey at each survey point, was utilized to record all birds seen or heard within a fifty (50) meter radius of the mid-point of the quadrat/survey plot. The survey focused on species diversity and abundance. Observations were made through visual spotting and call identification. Nest trees and important food source/trees for any protected, endangered, and rare species were noted. </w:t>
      </w:r>
    </w:p>
    <w:p w14:paraId="7FFC3227" w14:textId="77777777" w:rsidR="00FF59AE" w:rsidRPr="008A330B" w:rsidRDefault="00FF59AE" w:rsidP="009A5213">
      <w:pPr>
        <w:pStyle w:val="ListParagraph"/>
        <w:numPr>
          <w:ilvl w:val="0"/>
          <w:numId w:val="45"/>
        </w:numPr>
        <w:spacing w:after="200" w:line="276" w:lineRule="auto"/>
        <w:rPr>
          <w:rFonts w:cstheme="minorHAnsi"/>
          <w:b/>
        </w:rPr>
      </w:pPr>
      <w:r w:rsidRPr="008A330B">
        <w:rPr>
          <w:rFonts w:cstheme="minorHAnsi"/>
          <w:b/>
        </w:rPr>
        <w:t>Reptiles</w:t>
      </w:r>
    </w:p>
    <w:p w14:paraId="091D0B37" w14:textId="5A295095" w:rsidR="00FF59AE" w:rsidRPr="008A330B" w:rsidRDefault="00FF59AE" w:rsidP="00FF59AE">
      <w:pPr>
        <w:ind w:left="360"/>
        <w:rPr>
          <w:rFonts w:cstheme="minorHAnsi"/>
        </w:rPr>
      </w:pPr>
      <w:r w:rsidRPr="008A330B">
        <w:rPr>
          <w:rFonts w:cstheme="minorHAnsi"/>
        </w:rPr>
        <w:t xml:space="preserve">Diurnal searches with a focus on the Lesser Antillean Iguana </w:t>
      </w:r>
      <w:r w:rsidR="00182E2E">
        <w:rPr>
          <w:rFonts w:cstheme="minorHAnsi"/>
        </w:rPr>
        <w:t>(</w:t>
      </w:r>
      <w:r w:rsidRPr="008A330B">
        <w:rPr>
          <w:rFonts w:cstheme="minorHAnsi"/>
          <w:i/>
          <w:iCs/>
        </w:rPr>
        <w:t>Iguana delicatissima</w:t>
      </w:r>
      <w:r w:rsidR="00182E2E">
        <w:rPr>
          <w:rFonts w:cstheme="minorHAnsi"/>
          <w:i/>
          <w:iCs/>
        </w:rPr>
        <w:t>)</w:t>
      </w:r>
      <w:r w:rsidRPr="008A330B">
        <w:rPr>
          <w:rFonts w:cstheme="minorHAnsi"/>
        </w:rPr>
        <w:t xml:space="preserve"> were undertaken within the survey plots. Species observed were recorded. </w:t>
      </w:r>
    </w:p>
    <w:p w14:paraId="3A43F900" w14:textId="77777777" w:rsidR="00FF59AE" w:rsidRPr="008A330B" w:rsidRDefault="00FF59AE" w:rsidP="009A5213">
      <w:pPr>
        <w:pStyle w:val="ListParagraph"/>
        <w:numPr>
          <w:ilvl w:val="0"/>
          <w:numId w:val="45"/>
        </w:numPr>
        <w:spacing w:after="200" w:line="276" w:lineRule="auto"/>
        <w:rPr>
          <w:rFonts w:cstheme="minorHAnsi"/>
          <w:b/>
        </w:rPr>
      </w:pPr>
      <w:r w:rsidRPr="008A330B">
        <w:rPr>
          <w:rFonts w:cstheme="minorHAnsi"/>
          <w:b/>
        </w:rPr>
        <w:t>Mammals</w:t>
      </w:r>
    </w:p>
    <w:p w14:paraId="5CB43B6E" w14:textId="77777777" w:rsidR="00FF59AE" w:rsidRPr="008A330B" w:rsidRDefault="00FF59AE" w:rsidP="00FF59AE">
      <w:pPr>
        <w:ind w:left="360"/>
        <w:rPr>
          <w:rFonts w:cstheme="minorHAnsi"/>
        </w:rPr>
      </w:pPr>
      <w:r w:rsidRPr="008A330B">
        <w:rPr>
          <w:rFonts w:cstheme="minorHAnsi"/>
        </w:rPr>
        <w:t>Survey methodology entailed, recording the presence of individual animals including field marks viz., fecal pellets, tracks, feeding signs, breeding sites or nests.</w:t>
      </w:r>
    </w:p>
    <w:p w14:paraId="0958E147" w14:textId="77777777" w:rsidR="00FF59AE" w:rsidRPr="008A330B" w:rsidRDefault="00FF59AE" w:rsidP="009A5213">
      <w:pPr>
        <w:pStyle w:val="ListParagraph"/>
        <w:numPr>
          <w:ilvl w:val="0"/>
          <w:numId w:val="45"/>
        </w:numPr>
        <w:tabs>
          <w:tab w:val="left" w:pos="2580"/>
        </w:tabs>
        <w:spacing w:after="200" w:line="276" w:lineRule="auto"/>
        <w:rPr>
          <w:rFonts w:cstheme="minorHAnsi"/>
        </w:rPr>
      </w:pPr>
      <w:r w:rsidRPr="008A330B">
        <w:rPr>
          <w:rFonts w:cstheme="minorHAnsi"/>
          <w:b/>
        </w:rPr>
        <w:t>Amphibians</w:t>
      </w:r>
    </w:p>
    <w:p w14:paraId="31C70D00" w14:textId="2CADE7AB" w:rsidR="00FF59AE" w:rsidRPr="008A330B" w:rsidRDefault="00FF59AE" w:rsidP="00FF59AE">
      <w:pPr>
        <w:tabs>
          <w:tab w:val="left" w:pos="2580"/>
        </w:tabs>
        <w:ind w:left="360"/>
        <w:rPr>
          <w:rFonts w:cstheme="minorHAnsi"/>
        </w:rPr>
      </w:pPr>
      <w:r w:rsidRPr="008A330B">
        <w:rPr>
          <w:rFonts w:cstheme="minorHAnsi"/>
        </w:rPr>
        <w:t xml:space="preserve">Nocturnal surveys of the “Mountain Chicken” </w:t>
      </w:r>
      <w:r w:rsidR="00182E2E">
        <w:rPr>
          <w:rFonts w:cstheme="minorHAnsi"/>
        </w:rPr>
        <w:t>(</w:t>
      </w:r>
      <w:r w:rsidRPr="008A330B">
        <w:rPr>
          <w:rFonts w:cstheme="minorHAnsi"/>
          <w:i/>
          <w:iCs/>
        </w:rPr>
        <w:t>Leptodactylus fallax</w:t>
      </w:r>
      <w:r w:rsidR="00182E2E">
        <w:rPr>
          <w:rFonts w:cstheme="minorHAnsi"/>
          <w:i/>
          <w:iCs/>
        </w:rPr>
        <w:t>)</w:t>
      </w:r>
      <w:r w:rsidRPr="008A330B">
        <w:rPr>
          <w:rFonts w:cstheme="minorHAnsi"/>
          <w:i/>
          <w:iCs/>
        </w:rPr>
        <w:t>,</w:t>
      </w:r>
      <w:r w:rsidRPr="008A330B">
        <w:rPr>
          <w:rFonts w:cstheme="minorHAnsi"/>
        </w:rPr>
        <w:t xml:space="preserve"> were conducted within the known habitat range of the frog. Survey points were established within river valleys and scrub woodlands</w:t>
      </w:r>
      <w:r w:rsidRPr="008A330B">
        <w:t xml:space="preserve"> </w:t>
      </w:r>
      <w:r w:rsidRPr="008A330B">
        <w:rPr>
          <w:rFonts w:cstheme="minorHAnsi"/>
        </w:rPr>
        <w:t xml:space="preserve">traversed by the overhead transmission line on the Leeward Coast. </w:t>
      </w:r>
      <w:r w:rsidRPr="008A330B">
        <w:t xml:space="preserve">Survey locations were established with GPS coordinates. </w:t>
      </w:r>
      <w:r w:rsidRPr="008A330B">
        <w:rPr>
          <w:rFonts w:cstheme="minorHAnsi"/>
        </w:rPr>
        <w:t xml:space="preserve">Each nocturnal survey plot encompassing an area with a twenty (20) meter radius was monitored visually and aurally for a period of one (1) hour. Surveys involved a combination of listening for frog calls and searching within the 20-meter radius of the central point. </w:t>
      </w:r>
    </w:p>
    <w:p w14:paraId="3C4A9949" w14:textId="77777777" w:rsidR="00FF59AE" w:rsidRPr="008A330B" w:rsidRDefault="00FF59AE" w:rsidP="009A5213">
      <w:pPr>
        <w:pStyle w:val="ListParagraph"/>
        <w:numPr>
          <w:ilvl w:val="0"/>
          <w:numId w:val="45"/>
        </w:numPr>
        <w:spacing w:after="200" w:line="276" w:lineRule="auto"/>
        <w:rPr>
          <w:rFonts w:cstheme="minorHAnsi"/>
        </w:rPr>
      </w:pPr>
      <w:r w:rsidRPr="008A330B">
        <w:rPr>
          <w:rFonts w:cstheme="minorHAnsi"/>
          <w:b/>
        </w:rPr>
        <w:t>Freshwater Aquatic Fauna</w:t>
      </w:r>
    </w:p>
    <w:p w14:paraId="14E748A9" w14:textId="77777777" w:rsidR="00FF59AE" w:rsidRPr="008A330B" w:rsidRDefault="00FF59AE" w:rsidP="00FF59AE">
      <w:pPr>
        <w:ind w:left="360"/>
        <w:rPr>
          <w:rFonts w:cstheme="minorHAnsi"/>
        </w:rPr>
      </w:pPr>
      <w:r w:rsidRPr="008A330B">
        <w:rPr>
          <w:rFonts w:cstheme="minorHAnsi"/>
          <w:bCs/>
        </w:rPr>
        <w:t xml:space="preserve">The assessment of aquatic species (fish and crustaceans) in eighteen (18) permanent rivers within the study area on the west coast was done through visual observation. A visual survey of fifteen (15) minute duration </w:t>
      </w:r>
      <w:r w:rsidRPr="008A330B">
        <w:rPr>
          <w:rFonts w:cstheme="minorHAnsi"/>
        </w:rPr>
        <w:t xml:space="preserve">was done at each bridge crossing. </w:t>
      </w:r>
      <w:r w:rsidRPr="008A330B">
        <w:rPr>
          <w:rFonts w:cstheme="minorHAnsi"/>
          <w:bCs/>
        </w:rPr>
        <w:t xml:space="preserve">Aquatic species </w:t>
      </w:r>
      <w:r w:rsidRPr="008A330B">
        <w:rPr>
          <w:rFonts w:cstheme="minorHAnsi"/>
        </w:rPr>
        <w:t>(fish and crustaceans</w:t>
      </w:r>
      <w:r w:rsidRPr="008A330B">
        <w:rPr>
          <w:rFonts w:cstheme="minorHAnsi"/>
          <w:bCs/>
        </w:rPr>
        <w:t>) observed were identified and their relative abundance recorded.</w:t>
      </w:r>
    </w:p>
    <w:p w14:paraId="07DB2549" w14:textId="77777777" w:rsidR="00FF59AE" w:rsidRPr="008A330B" w:rsidRDefault="00FF59AE" w:rsidP="009A5213">
      <w:pPr>
        <w:pStyle w:val="ListParagraph"/>
        <w:numPr>
          <w:ilvl w:val="0"/>
          <w:numId w:val="45"/>
        </w:numPr>
        <w:spacing w:after="200" w:line="276" w:lineRule="auto"/>
        <w:rPr>
          <w:rFonts w:cstheme="minorHAnsi"/>
        </w:rPr>
      </w:pPr>
      <w:r w:rsidRPr="008A330B">
        <w:rPr>
          <w:rFonts w:cstheme="minorHAnsi"/>
          <w:b/>
        </w:rPr>
        <w:t>Vegetation and Terrestrial Habitats</w:t>
      </w:r>
    </w:p>
    <w:p w14:paraId="7D32033C" w14:textId="77777777" w:rsidR="00FF59AE" w:rsidRPr="008A330B" w:rsidRDefault="00FF59AE" w:rsidP="00FF59AE">
      <w:pPr>
        <w:ind w:left="360"/>
        <w:rPr>
          <w:rFonts w:cstheme="minorHAnsi"/>
        </w:rPr>
      </w:pPr>
      <w:r w:rsidRPr="008A330B">
        <w:rPr>
          <w:rFonts w:cstheme="minorHAnsi"/>
        </w:rPr>
        <w:t>Plot-based assessments were used to evaluate the vegetation communities/ecosystems and their boundaries within the transmission line pathway. The plot-based surveys assisted in determining the plant species and their relative abundance within the plot. Particular attention was paid to the dominant, rare, endemic, threatened, invasive, economically important species and sensitive ecosystems. Additional habitat conditions, were recorded for each plot, including the level of modification or disturbance. The vegetation classification system and nomenclature used by ecologists, J. S. Beard, and W. H. Hodge, to describe the vegetation zones and forest types in Dominica, were referenced in identifying forest types and ecological zones along the transmission line pathway.</w:t>
      </w:r>
    </w:p>
    <w:p w14:paraId="02B30AF6" w14:textId="31FC2792" w:rsidR="00FF59AE" w:rsidRPr="008A330B" w:rsidRDefault="006873BB" w:rsidP="00FF59AE">
      <w:pPr>
        <w:rPr>
          <w:rFonts w:cstheme="minorHAnsi"/>
        </w:rPr>
      </w:pPr>
      <w:r>
        <w:rPr>
          <w:rFonts w:cstheme="minorHAnsi"/>
          <w:b/>
          <w:bCs/>
        </w:rPr>
        <w:t>1</w:t>
      </w:r>
      <w:r w:rsidR="00FF59AE" w:rsidRPr="008A330B">
        <w:rPr>
          <w:rFonts w:cstheme="minorHAnsi"/>
          <w:b/>
          <w:bCs/>
        </w:rPr>
        <w:t>.2</w:t>
      </w:r>
      <w:r w:rsidR="00FF59AE" w:rsidRPr="008A330B">
        <w:rPr>
          <w:rFonts w:cstheme="minorHAnsi"/>
        </w:rPr>
        <w:t xml:space="preserve"> </w:t>
      </w:r>
      <w:r w:rsidR="00FF59AE" w:rsidRPr="008A330B">
        <w:rPr>
          <w:b/>
          <w:bCs/>
        </w:rPr>
        <w:t>General Ecosystem Description</w:t>
      </w:r>
    </w:p>
    <w:p w14:paraId="29B84414" w14:textId="77777777" w:rsidR="00FF59AE" w:rsidRPr="008A330B" w:rsidRDefault="00FF59AE" w:rsidP="00FF59AE">
      <w:r w:rsidRPr="008A330B">
        <w:t>The classification of the ecosystems is based on the microclimatic conditions, elevations, and the presence of plant communities in each area.</w:t>
      </w:r>
    </w:p>
    <w:p w14:paraId="1D187C67" w14:textId="1CA9D762" w:rsidR="00FF59AE" w:rsidRPr="008A330B" w:rsidRDefault="006873BB" w:rsidP="00FF59AE">
      <w:pPr>
        <w:rPr>
          <w:rFonts w:cs="Calibri"/>
          <w:b/>
          <w:bCs/>
        </w:rPr>
      </w:pPr>
      <w:r>
        <w:rPr>
          <w:rFonts w:cs="Calibri"/>
          <w:b/>
          <w:bCs/>
        </w:rPr>
        <w:t>1</w:t>
      </w:r>
      <w:r w:rsidR="00FF59AE" w:rsidRPr="008A330B">
        <w:rPr>
          <w:rFonts w:cs="Calibri"/>
          <w:b/>
          <w:bCs/>
        </w:rPr>
        <w:t>.2.1 Secondary Rain Forest</w:t>
      </w:r>
    </w:p>
    <w:p w14:paraId="4F692A53" w14:textId="4CE1D71F" w:rsidR="00FF59AE" w:rsidRPr="008A330B" w:rsidRDefault="00FF59AE" w:rsidP="00FF59AE">
      <w:pPr>
        <w:rPr>
          <w:rFonts w:cs="Calibri"/>
        </w:rPr>
      </w:pPr>
      <w:r w:rsidRPr="008A330B">
        <w:rPr>
          <w:rFonts w:cs="Calibri"/>
        </w:rPr>
        <w:lastRenderedPageBreak/>
        <w:t>Secondary Rain Forest occurs above 275 meters (900 feet) elevation in areas previously occupied by Mature Rain Forest and Lower Montane Rain Forest that have experienced disturbance from timber harvesting, shifting agriculture and hurricanes. These areas receive 3,810-6,350 mm (150-250 inches) of rainfall annually. The vegetation is characterized by an abundance of pioneer species, and an assortment of regenerated rain forest species</w:t>
      </w:r>
      <w:r w:rsidRPr="008A330B">
        <w:rPr>
          <w:rFonts w:cs="Calibri"/>
          <w:i/>
          <w:iCs/>
        </w:rPr>
        <w:t>.</w:t>
      </w:r>
      <w:r w:rsidRPr="008A330B">
        <w:rPr>
          <w:rFonts w:cs="Calibri"/>
        </w:rPr>
        <w:t xml:space="preserve"> Typical dominant rain forest species such as chatannyé </w:t>
      </w:r>
      <w:r w:rsidR="00AF55F8">
        <w:rPr>
          <w:rFonts w:cs="Calibri"/>
        </w:rPr>
        <w:t>(</w:t>
      </w:r>
      <w:r w:rsidRPr="008A330B">
        <w:rPr>
          <w:rFonts w:cs="Calibri"/>
          <w:i/>
          <w:iCs/>
        </w:rPr>
        <w:t>Sloanea</w:t>
      </w:r>
      <w:r w:rsidRPr="008A330B">
        <w:rPr>
          <w:rFonts w:cs="Calibri"/>
        </w:rPr>
        <w:t xml:space="preserve"> </w:t>
      </w:r>
      <w:r w:rsidRPr="008A330B">
        <w:rPr>
          <w:rFonts w:cs="Calibri"/>
          <w:i/>
          <w:iCs/>
        </w:rPr>
        <w:t>spp.</w:t>
      </w:r>
      <w:r w:rsidR="00AF55F8">
        <w:rPr>
          <w:rFonts w:cs="Calibri"/>
          <w:i/>
          <w:iCs/>
        </w:rPr>
        <w:t>),</w:t>
      </w:r>
      <w:r w:rsidRPr="008A330B">
        <w:rPr>
          <w:rFonts w:cs="Calibri"/>
        </w:rPr>
        <w:t xml:space="preserve"> gommyé </w:t>
      </w:r>
      <w:r w:rsidR="00AF55F8">
        <w:rPr>
          <w:rFonts w:cs="Calibri"/>
        </w:rPr>
        <w:t>(</w:t>
      </w:r>
      <w:r w:rsidRPr="008A330B">
        <w:rPr>
          <w:rFonts w:cs="Calibri"/>
          <w:i/>
          <w:iCs/>
        </w:rPr>
        <w:t>Dacryodes excelsa</w:t>
      </w:r>
      <w:r w:rsidR="00AF55F8">
        <w:rPr>
          <w:rFonts w:cs="Calibri"/>
          <w:i/>
          <w:iCs/>
        </w:rPr>
        <w:t>)</w:t>
      </w:r>
      <w:r w:rsidRPr="008A330B">
        <w:rPr>
          <w:rFonts w:cs="Calibri"/>
        </w:rPr>
        <w:t xml:space="preserve">, and maho cochon </w:t>
      </w:r>
      <w:r w:rsidR="00AF55F8">
        <w:rPr>
          <w:rFonts w:cs="Calibri"/>
        </w:rPr>
        <w:t>(</w:t>
      </w:r>
      <w:r w:rsidRPr="008A330B">
        <w:rPr>
          <w:rFonts w:cs="Calibri"/>
          <w:i/>
          <w:iCs/>
        </w:rPr>
        <w:t>Sterculia caribaea</w:t>
      </w:r>
      <w:r w:rsidR="00AF55F8">
        <w:rPr>
          <w:rFonts w:cs="Calibri"/>
          <w:i/>
          <w:iCs/>
        </w:rPr>
        <w:t>)</w:t>
      </w:r>
      <w:r w:rsidRPr="008A330B">
        <w:rPr>
          <w:rFonts w:cs="Calibri"/>
        </w:rPr>
        <w:t xml:space="preserve"> exist but are not abundant. The canopy height is approximately 24 meters (80 feet).</w:t>
      </w:r>
    </w:p>
    <w:p w14:paraId="108980C1" w14:textId="77777777" w:rsidR="00FF59AE" w:rsidRPr="008A330B" w:rsidRDefault="00FF59AE" w:rsidP="00FF59AE">
      <w:pPr>
        <w:rPr>
          <w:rFonts w:cs="Calibri"/>
        </w:rPr>
      </w:pPr>
      <w:r w:rsidRPr="008A330B">
        <w:rPr>
          <w:rFonts w:cs="Calibri"/>
        </w:rPr>
        <w:t xml:space="preserve">A great extent of the interior forest land, formerly covered with mature rain forest, has been reduced to secondary rain forest by shifting cultivation and unsuccessful estate agriculture. Various stages of degradation can be found, resulting from varying degrees of interference on different soils. Tree-fern brake which are groves of </w:t>
      </w:r>
      <w:r w:rsidRPr="008A330B">
        <w:rPr>
          <w:rFonts w:cs="Calibri"/>
          <w:i/>
          <w:iCs/>
        </w:rPr>
        <w:t>Cyathea</w:t>
      </w:r>
      <w:r w:rsidRPr="008A330B">
        <w:rPr>
          <w:rFonts w:cs="Calibri"/>
        </w:rPr>
        <w:t xml:space="preserve"> and </w:t>
      </w:r>
      <w:r w:rsidRPr="008A330B">
        <w:rPr>
          <w:rFonts w:cs="Calibri"/>
          <w:i/>
          <w:iCs/>
        </w:rPr>
        <w:t>Hemitelia</w:t>
      </w:r>
      <w:r w:rsidRPr="008A330B">
        <w:rPr>
          <w:rFonts w:cs="Calibri"/>
        </w:rPr>
        <w:t xml:space="preserve"> ferns up to 9 meters (30 ft) in height, seems to result from the most prolonged interference on poorly drained soils. Groves of </w:t>
      </w:r>
      <w:r w:rsidRPr="008A330B">
        <w:rPr>
          <w:rFonts w:cs="Calibri"/>
          <w:i/>
          <w:iCs/>
        </w:rPr>
        <w:t>Miconia guianensis (a small tree),</w:t>
      </w:r>
      <w:r w:rsidRPr="008A330B">
        <w:rPr>
          <w:rFonts w:cs="Calibri"/>
        </w:rPr>
        <w:t xml:space="preserve"> are another easily recognisable pioneer community which seems to occur on all soils.</w:t>
      </w:r>
    </w:p>
    <w:p w14:paraId="061D3459" w14:textId="27553C3E" w:rsidR="00FF59AE" w:rsidRPr="008A330B" w:rsidRDefault="00FF59AE" w:rsidP="00FF59AE">
      <w:pPr>
        <w:rPr>
          <w:rFonts w:cs="Calibri"/>
        </w:rPr>
      </w:pPr>
      <w:r w:rsidRPr="008A330B">
        <w:rPr>
          <w:rFonts w:cs="Calibri"/>
        </w:rPr>
        <w:t xml:space="preserve">On well drained soils, succession may often begin with a crop of pioneer species of the forest association, such as bwa blan </w:t>
      </w:r>
      <w:r w:rsidR="001F4FB0">
        <w:rPr>
          <w:rFonts w:cs="Calibri"/>
        </w:rPr>
        <w:t>(</w:t>
      </w:r>
      <w:r w:rsidRPr="008A330B">
        <w:rPr>
          <w:rFonts w:cs="Calibri"/>
          <w:i/>
          <w:iCs/>
        </w:rPr>
        <w:t>Simarouba amara</w:t>
      </w:r>
      <w:r w:rsidR="001F4FB0">
        <w:rPr>
          <w:rFonts w:cs="Calibri"/>
          <w:i/>
          <w:iCs/>
        </w:rPr>
        <w:t>)</w:t>
      </w:r>
      <w:r w:rsidRPr="008A330B">
        <w:rPr>
          <w:rFonts w:cs="Calibri"/>
          <w:i/>
          <w:iCs/>
        </w:rPr>
        <w:t xml:space="preserve">, Lauraceae spp., </w:t>
      </w:r>
      <w:r w:rsidRPr="008A330B">
        <w:rPr>
          <w:rFonts w:cs="Calibri"/>
        </w:rPr>
        <w:t>bwa riviere</w:t>
      </w:r>
      <w:r w:rsidRPr="008A330B">
        <w:rPr>
          <w:rFonts w:cs="Calibri"/>
          <w:i/>
          <w:iCs/>
        </w:rPr>
        <w:t xml:space="preserve"> </w:t>
      </w:r>
      <w:r w:rsidR="001F4FB0">
        <w:rPr>
          <w:rFonts w:cs="Calibri"/>
          <w:i/>
          <w:iCs/>
        </w:rPr>
        <w:t>(</w:t>
      </w:r>
      <w:r w:rsidRPr="008A330B">
        <w:rPr>
          <w:rFonts w:cs="Calibri"/>
          <w:i/>
          <w:iCs/>
        </w:rPr>
        <w:t xml:space="preserve">Chimarrhis </w:t>
      </w:r>
      <w:r w:rsidR="001F4FB0">
        <w:rPr>
          <w:rFonts w:cs="Calibri"/>
          <w:i/>
          <w:iCs/>
        </w:rPr>
        <w:t>cymose)</w:t>
      </w:r>
      <w:r w:rsidRPr="008A330B">
        <w:rPr>
          <w:rFonts w:cs="Calibri"/>
          <w:i/>
          <w:iCs/>
        </w:rPr>
        <w:t xml:space="preserve">, </w:t>
      </w:r>
      <w:r w:rsidRPr="008A330B">
        <w:rPr>
          <w:rFonts w:cs="Calibri"/>
        </w:rPr>
        <w:t xml:space="preserve">la glu </w:t>
      </w:r>
      <w:r w:rsidR="001F4FB0">
        <w:rPr>
          <w:rFonts w:cs="Calibri"/>
        </w:rPr>
        <w:t>(</w:t>
      </w:r>
      <w:r w:rsidRPr="008A330B">
        <w:rPr>
          <w:rFonts w:cs="Calibri"/>
          <w:i/>
          <w:iCs/>
        </w:rPr>
        <w:t>Sapium caribaeum</w:t>
      </w:r>
      <w:r w:rsidR="001F4FB0">
        <w:rPr>
          <w:rFonts w:cs="Calibri"/>
          <w:i/>
          <w:iCs/>
        </w:rPr>
        <w:t>)</w:t>
      </w:r>
      <w:r w:rsidRPr="008A330B">
        <w:rPr>
          <w:rFonts w:cs="Calibri"/>
          <w:i/>
          <w:iCs/>
        </w:rPr>
        <w:t xml:space="preserve">, </w:t>
      </w:r>
      <w:proofErr w:type="gramStart"/>
      <w:r w:rsidRPr="008A330B">
        <w:rPr>
          <w:rFonts w:cs="Calibri"/>
        </w:rPr>
        <w:t>caca</w:t>
      </w:r>
      <w:proofErr w:type="gramEnd"/>
      <w:r w:rsidRPr="008A330B">
        <w:rPr>
          <w:rFonts w:cs="Calibri"/>
        </w:rPr>
        <w:t xml:space="preserve"> wat</w:t>
      </w:r>
      <w:r w:rsidRPr="008A330B">
        <w:rPr>
          <w:rFonts w:cs="Calibri"/>
          <w:i/>
          <w:iCs/>
        </w:rPr>
        <w:t xml:space="preserve"> </w:t>
      </w:r>
      <w:r w:rsidR="001F4FB0">
        <w:rPr>
          <w:rFonts w:cs="Calibri"/>
          <w:i/>
          <w:iCs/>
        </w:rPr>
        <w:t>(</w:t>
      </w:r>
      <w:r w:rsidRPr="008A330B">
        <w:rPr>
          <w:rFonts w:cs="Calibri"/>
          <w:i/>
          <w:iCs/>
        </w:rPr>
        <w:t>Symplocos martinicensis</w:t>
      </w:r>
      <w:r w:rsidR="001F4FB0">
        <w:rPr>
          <w:rFonts w:cs="Calibri"/>
          <w:i/>
          <w:iCs/>
        </w:rPr>
        <w:t>)</w:t>
      </w:r>
      <w:r w:rsidRPr="008A330B">
        <w:rPr>
          <w:rFonts w:cs="Calibri"/>
          <w:i/>
          <w:iCs/>
        </w:rPr>
        <w:t xml:space="preserve">, and </w:t>
      </w:r>
      <w:r w:rsidRPr="008A330B">
        <w:rPr>
          <w:rFonts w:cs="Calibri"/>
        </w:rPr>
        <w:t>bwa sisserou</w:t>
      </w:r>
      <w:r w:rsidRPr="008A330B">
        <w:rPr>
          <w:rFonts w:cs="Calibri"/>
          <w:i/>
          <w:iCs/>
        </w:rPr>
        <w:t xml:space="preserve"> </w:t>
      </w:r>
      <w:r w:rsidR="001F4FB0">
        <w:rPr>
          <w:rFonts w:cs="Calibri"/>
          <w:i/>
          <w:iCs/>
        </w:rPr>
        <w:t>(</w:t>
      </w:r>
      <w:r w:rsidRPr="008A330B">
        <w:rPr>
          <w:rFonts w:cs="Calibri"/>
          <w:i/>
          <w:iCs/>
        </w:rPr>
        <w:t>Pithecellobium jupunba</w:t>
      </w:r>
      <w:r w:rsidR="001F4FB0">
        <w:rPr>
          <w:rFonts w:cs="Calibri"/>
          <w:i/>
          <w:iCs/>
        </w:rPr>
        <w:t>)</w:t>
      </w:r>
      <w:r w:rsidRPr="008A330B">
        <w:rPr>
          <w:rFonts w:cs="Calibri"/>
        </w:rPr>
        <w:t xml:space="preserve">. Later stages of succession, developed from the above or initiated directly in forest that has been only damaged by hurricanes or wood-cutters, consist of irregular growth of small or damaged rain forest species, such as  mang wouj </w:t>
      </w:r>
      <w:r w:rsidR="001F4FB0">
        <w:rPr>
          <w:rFonts w:cs="Calibri"/>
        </w:rPr>
        <w:t>(</w:t>
      </w:r>
      <w:r w:rsidRPr="008A330B">
        <w:rPr>
          <w:rFonts w:cs="Calibri"/>
          <w:i/>
          <w:iCs/>
        </w:rPr>
        <w:t>Tovomita plumieri</w:t>
      </w:r>
      <w:r w:rsidR="001F4FB0">
        <w:rPr>
          <w:rFonts w:cs="Calibri"/>
          <w:i/>
          <w:iCs/>
        </w:rPr>
        <w:t>)</w:t>
      </w:r>
      <w:r w:rsidRPr="008A330B">
        <w:rPr>
          <w:rFonts w:cs="Calibri"/>
          <w:i/>
          <w:iCs/>
        </w:rPr>
        <w:t xml:space="preserve">,  </w:t>
      </w:r>
      <w:r w:rsidRPr="008A330B">
        <w:rPr>
          <w:rFonts w:cs="Calibri"/>
        </w:rPr>
        <w:t>chatannyé</w:t>
      </w:r>
      <w:r w:rsidRPr="008A330B">
        <w:rPr>
          <w:rFonts w:cs="Calibri"/>
          <w:i/>
          <w:iCs/>
        </w:rPr>
        <w:t xml:space="preserve"> </w:t>
      </w:r>
      <w:r w:rsidR="001F4FB0">
        <w:rPr>
          <w:rFonts w:cs="Calibri"/>
          <w:i/>
          <w:iCs/>
        </w:rPr>
        <w:t>(</w:t>
      </w:r>
      <w:r w:rsidRPr="008A330B">
        <w:rPr>
          <w:rFonts w:cs="Calibri"/>
          <w:i/>
          <w:iCs/>
        </w:rPr>
        <w:t>Sloanea spp.</w:t>
      </w:r>
      <w:r w:rsidR="001F4FB0">
        <w:rPr>
          <w:rFonts w:cs="Calibri"/>
          <w:i/>
          <w:iCs/>
        </w:rPr>
        <w:t>)</w:t>
      </w:r>
      <w:r w:rsidRPr="008A330B">
        <w:rPr>
          <w:rFonts w:cs="Calibri"/>
          <w:i/>
          <w:iCs/>
        </w:rPr>
        <w:t xml:space="preserve">, </w:t>
      </w:r>
      <w:r w:rsidRPr="008A330B">
        <w:rPr>
          <w:rFonts w:cs="Calibri"/>
        </w:rPr>
        <w:t>maho kochon</w:t>
      </w:r>
      <w:r w:rsidRPr="008A330B">
        <w:rPr>
          <w:rFonts w:cs="Calibri"/>
          <w:i/>
          <w:iCs/>
        </w:rPr>
        <w:t xml:space="preserve"> </w:t>
      </w:r>
      <w:r w:rsidR="001F4FB0">
        <w:rPr>
          <w:rFonts w:cs="Calibri"/>
          <w:i/>
          <w:iCs/>
        </w:rPr>
        <w:t>(</w:t>
      </w:r>
      <w:r w:rsidRPr="008A330B">
        <w:rPr>
          <w:rFonts w:cs="Calibri"/>
          <w:i/>
          <w:iCs/>
        </w:rPr>
        <w:t>Sterculia caribaea</w:t>
      </w:r>
      <w:r w:rsidR="001F4FB0">
        <w:rPr>
          <w:rFonts w:cs="Calibri"/>
          <w:i/>
          <w:iCs/>
        </w:rPr>
        <w:t>)</w:t>
      </w:r>
      <w:r w:rsidRPr="008A330B">
        <w:rPr>
          <w:rFonts w:cs="Calibri"/>
          <w:i/>
          <w:iCs/>
        </w:rPr>
        <w:t xml:space="preserve"> </w:t>
      </w:r>
      <w:r w:rsidRPr="008A330B">
        <w:rPr>
          <w:rFonts w:cs="Calibri"/>
        </w:rPr>
        <w:t>and cachiman</w:t>
      </w:r>
      <w:r w:rsidRPr="008A330B">
        <w:rPr>
          <w:rFonts w:cs="Calibri"/>
          <w:i/>
          <w:iCs/>
        </w:rPr>
        <w:t xml:space="preserve"> </w:t>
      </w:r>
      <w:r w:rsidRPr="008A330B">
        <w:rPr>
          <w:rFonts w:cs="Calibri"/>
        </w:rPr>
        <w:t>falaise</w:t>
      </w:r>
      <w:r w:rsidRPr="008A330B">
        <w:rPr>
          <w:rFonts w:cs="Calibri"/>
          <w:i/>
          <w:iCs/>
        </w:rPr>
        <w:t xml:space="preserve"> </w:t>
      </w:r>
      <w:r w:rsidR="001F4FB0">
        <w:rPr>
          <w:rFonts w:cs="Calibri"/>
          <w:i/>
          <w:iCs/>
        </w:rPr>
        <w:t>(</w:t>
      </w:r>
      <w:r w:rsidRPr="008A330B">
        <w:rPr>
          <w:rFonts w:cs="Calibri"/>
          <w:i/>
          <w:iCs/>
        </w:rPr>
        <w:t xml:space="preserve">Marila </w:t>
      </w:r>
      <w:r w:rsidR="001F4FB0">
        <w:rPr>
          <w:rFonts w:cs="Calibri"/>
          <w:i/>
          <w:iCs/>
        </w:rPr>
        <w:t>racemose)</w:t>
      </w:r>
      <w:r w:rsidRPr="008A330B">
        <w:rPr>
          <w:rFonts w:cs="Calibri"/>
          <w:i/>
          <w:iCs/>
        </w:rPr>
        <w:t>,</w:t>
      </w:r>
      <w:r w:rsidRPr="008A330B">
        <w:rPr>
          <w:rFonts w:cs="Calibri"/>
        </w:rPr>
        <w:t xml:space="preserve"> with pioneer species being mainly  bwa kano </w:t>
      </w:r>
      <w:r w:rsidR="001F4FB0">
        <w:rPr>
          <w:rFonts w:cs="Calibri"/>
        </w:rPr>
        <w:t>(</w:t>
      </w:r>
      <w:r w:rsidRPr="008A330B">
        <w:rPr>
          <w:rFonts w:cs="Calibri"/>
          <w:i/>
          <w:iCs/>
        </w:rPr>
        <w:t xml:space="preserve">Cecropia </w:t>
      </w:r>
      <w:r w:rsidR="001F4FB0">
        <w:rPr>
          <w:rFonts w:cs="Calibri"/>
          <w:i/>
          <w:iCs/>
        </w:rPr>
        <w:t>peltate)</w:t>
      </w:r>
      <w:r w:rsidRPr="008A330B">
        <w:rPr>
          <w:rFonts w:cs="Calibri"/>
          <w:i/>
          <w:iCs/>
        </w:rPr>
        <w:t xml:space="preserve">, </w:t>
      </w:r>
      <w:r w:rsidRPr="008A330B">
        <w:rPr>
          <w:rFonts w:cs="Calibri"/>
        </w:rPr>
        <w:t>palmiste</w:t>
      </w:r>
      <w:r w:rsidRPr="008A330B">
        <w:rPr>
          <w:rFonts w:cs="Calibri"/>
          <w:i/>
          <w:iCs/>
        </w:rPr>
        <w:t xml:space="preserve"> </w:t>
      </w:r>
      <w:r w:rsidR="001F4FB0">
        <w:rPr>
          <w:rFonts w:cs="Calibri"/>
          <w:i/>
          <w:iCs/>
        </w:rPr>
        <w:t>(</w:t>
      </w:r>
      <w:r w:rsidRPr="008A330B">
        <w:rPr>
          <w:rFonts w:cs="Calibri"/>
          <w:i/>
          <w:iCs/>
        </w:rPr>
        <w:t>Euterpe broadwayi</w:t>
      </w:r>
      <w:r w:rsidR="001F4FB0">
        <w:rPr>
          <w:rFonts w:cs="Calibri"/>
          <w:i/>
          <w:iCs/>
        </w:rPr>
        <w:t>)</w:t>
      </w:r>
      <w:r w:rsidRPr="008A330B">
        <w:rPr>
          <w:rFonts w:cs="Calibri"/>
          <w:i/>
          <w:iCs/>
        </w:rPr>
        <w:t xml:space="preserve">, </w:t>
      </w:r>
      <w:r w:rsidRPr="001F4FB0">
        <w:rPr>
          <w:rFonts w:cs="Calibri"/>
        </w:rPr>
        <w:t>cré-cré</w:t>
      </w:r>
      <w:r w:rsidRPr="008A330B">
        <w:rPr>
          <w:rFonts w:cs="Calibri"/>
          <w:i/>
          <w:iCs/>
        </w:rPr>
        <w:t xml:space="preserve"> </w:t>
      </w:r>
      <w:r w:rsidR="001F4FB0">
        <w:rPr>
          <w:rFonts w:cs="Calibri"/>
          <w:i/>
          <w:iCs/>
        </w:rPr>
        <w:t>(</w:t>
      </w:r>
      <w:r w:rsidRPr="008A330B">
        <w:rPr>
          <w:rFonts w:cs="Calibri"/>
          <w:i/>
          <w:iCs/>
        </w:rPr>
        <w:t>Miconia guianensis</w:t>
      </w:r>
      <w:r w:rsidR="001F4FB0">
        <w:rPr>
          <w:rFonts w:cs="Calibri"/>
          <w:i/>
          <w:iCs/>
        </w:rPr>
        <w:t>)</w:t>
      </w:r>
      <w:r w:rsidRPr="008A330B">
        <w:rPr>
          <w:rFonts w:cs="Calibri"/>
          <w:i/>
          <w:iCs/>
        </w:rPr>
        <w:t xml:space="preserve">, </w:t>
      </w:r>
      <w:r w:rsidRPr="001F4FB0">
        <w:rPr>
          <w:rFonts w:cs="Calibri"/>
        </w:rPr>
        <w:t>la glu</w:t>
      </w:r>
      <w:r w:rsidRPr="008A330B">
        <w:rPr>
          <w:rFonts w:cs="Calibri"/>
          <w:i/>
          <w:iCs/>
        </w:rPr>
        <w:t xml:space="preserve"> </w:t>
      </w:r>
      <w:r w:rsidR="001F4FB0">
        <w:rPr>
          <w:rFonts w:cs="Calibri"/>
          <w:i/>
          <w:iCs/>
        </w:rPr>
        <w:t>(</w:t>
      </w:r>
      <w:r w:rsidRPr="008A330B">
        <w:rPr>
          <w:rFonts w:cs="Calibri"/>
          <w:i/>
          <w:iCs/>
        </w:rPr>
        <w:t>Sapium caribaeum</w:t>
      </w:r>
      <w:r w:rsidR="001F4FB0">
        <w:rPr>
          <w:rFonts w:cs="Calibri"/>
          <w:i/>
          <w:iCs/>
        </w:rPr>
        <w:t>)</w:t>
      </w:r>
      <w:r w:rsidRPr="008A330B">
        <w:rPr>
          <w:rFonts w:cs="Calibri"/>
          <w:i/>
          <w:iCs/>
        </w:rPr>
        <w:t>,</w:t>
      </w:r>
      <w:r w:rsidRPr="008A330B">
        <w:rPr>
          <w:rFonts w:cs="Calibri"/>
        </w:rPr>
        <w:t xml:space="preserve"> and  fougère (tree fern) </w:t>
      </w:r>
      <w:r w:rsidRPr="008A330B">
        <w:rPr>
          <w:rFonts w:cs="Calibri"/>
          <w:i/>
          <w:iCs/>
        </w:rPr>
        <w:t>Cyathea</w:t>
      </w:r>
      <w:r w:rsidRPr="008A330B">
        <w:rPr>
          <w:rFonts w:cs="Calibri"/>
        </w:rPr>
        <w:t xml:space="preserve"> arborea.</w:t>
      </w:r>
    </w:p>
    <w:p w14:paraId="296DF1B5" w14:textId="79503371" w:rsidR="00FF59AE" w:rsidRPr="008A330B" w:rsidRDefault="00FF59AE" w:rsidP="00FF59AE">
      <w:pPr>
        <w:rPr>
          <w:rFonts w:cs="Calibri"/>
        </w:rPr>
      </w:pPr>
      <w:r w:rsidRPr="008A330B">
        <w:rPr>
          <w:rFonts w:cs="Calibri"/>
        </w:rPr>
        <w:t xml:space="preserve">By contrast, it should be noted that the Rain Forest proper is a climax plant community which occurs between elevations of 275 - 427 meters (900 - 1,400 ft) within the interior of the island. This forest type receives 3,810 - 5,080 mm (150 - 200 inches) of annual rainfall, with few periods without rain, usually only for a few weeks between April and June. The canopy, 27.5 – 30.5 meters (90 – 110 ft) high, is dominated by </w:t>
      </w:r>
      <w:r w:rsidRPr="008A330B">
        <w:rPr>
          <w:rFonts w:cs="Calibri"/>
          <w:i/>
          <w:iCs/>
        </w:rPr>
        <w:t xml:space="preserve">Dacryodes excelsa, and Sloanea spp. </w:t>
      </w:r>
      <w:r w:rsidRPr="008A330B">
        <w:rPr>
          <w:rFonts w:cs="Calibri"/>
        </w:rPr>
        <w:t xml:space="preserve">An irregular middle storey which never reaches a height of more than 24 meters (80 ft), comprises of a variety of species including young individuals from the canopy species. Middle storey species include bwa kot </w:t>
      </w:r>
      <w:r w:rsidR="001F4FB0">
        <w:rPr>
          <w:rFonts w:cs="Calibri"/>
        </w:rPr>
        <w:t>(</w:t>
      </w:r>
      <w:r w:rsidRPr="008A330B">
        <w:rPr>
          <w:rFonts w:cs="Calibri"/>
          <w:i/>
          <w:iCs/>
        </w:rPr>
        <w:t>Tapura latifolia</w:t>
      </w:r>
      <w:r w:rsidR="001F4FB0">
        <w:rPr>
          <w:rFonts w:cs="Calibri"/>
          <w:i/>
          <w:iCs/>
        </w:rPr>
        <w:t>)</w:t>
      </w:r>
      <w:r w:rsidRPr="008A330B">
        <w:rPr>
          <w:rFonts w:cs="Calibri"/>
          <w:i/>
          <w:iCs/>
        </w:rPr>
        <w:t xml:space="preserve">, </w:t>
      </w:r>
      <w:r w:rsidRPr="008A330B">
        <w:rPr>
          <w:rFonts w:cs="Calibri"/>
        </w:rPr>
        <w:t>bwa blan</w:t>
      </w:r>
      <w:r w:rsidRPr="008A330B">
        <w:rPr>
          <w:rFonts w:cs="Calibri"/>
          <w:i/>
          <w:iCs/>
        </w:rPr>
        <w:t xml:space="preserve"> </w:t>
      </w:r>
      <w:r w:rsidR="001F4FB0">
        <w:rPr>
          <w:rFonts w:cs="Calibri"/>
          <w:i/>
          <w:iCs/>
        </w:rPr>
        <w:t>(</w:t>
      </w:r>
      <w:r w:rsidRPr="008A330B">
        <w:rPr>
          <w:rFonts w:cs="Calibri"/>
          <w:i/>
          <w:iCs/>
        </w:rPr>
        <w:t>Simarouba amara</w:t>
      </w:r>
      <w:r w:rsidR="001F4FB0">
        <w:rPr>
          <w:rFonts w:cs="Calibri"/>
          <w:i/>
          <w:iCs/>
        </w:rPr>
        <w:t>)</w:t>
      </w:r>
      <w:r w:rsidRPr="008A330B">
        <w:rPr>
          <w:rFonts w:cs="Calibri"/>
          <w:i/>
          <w:iCs/>
        </w:rPr>
        <w:t xml:space="preserve">, </w:t>
      </w:r>
      <w:r w:rsidRPr="008A330B">
        <w:rPr>
          <w:rFonts w:cs="Calibri"/>
        </w:rPr>
        <w:t>zoranger blan</w:t>
      </w:r>
      <w:r w:rsidRPr="008A330B">
        <w:rPr>
          <w:rFonts w:cs="Calibri"/>
          <w:i/>
          <w:iCs/>
        </w:rPr>
        <w:t xml:space="preserve"> </w:t>
      </w:r>
      <w:r w:rsidR="001F4FB0">
        <w:rPr>
          <w:rFonts w:cs="Calibri"/>
          <w:i/>
          <w:iCs/>
        </w:rPr>
        <w:t>(</w:t>
      </w:r>
      <w:r w:rsidRPr="008A330B">
        <w:rPr>
          <w:rFonts w:cs="Calibri"/>
          <w:i/>
          <w:iCs/>
        </w:rPr>
        <w:t>Swartzia caribaea</w:t>
      </w:r>
      <w:r w:rsidR="001F4FB0">
        <w:rPr>
          <w:rFonts w:cs="Calibri"/>
          <w:i/>
          <w:iCs/>
        </w:rPr>
        <w:t>)</w:t>
      </w:r>
      <w:r w:rsidRPr="008A330B">
        <w:rPr>
          <w:rFonts w:cs="Calibri"/>
          <w:i/>
          <w:iCs/>
        </w:rPr>
        <w:t xml:space="preserve">, </w:t>
      </w:r>
      <w:r w:rsidRPr="008A330B">
        <w:rPr>
          <w:rFonts w:cs="Calibri"/>
        </w:rPr>
        <w:t>poix doux</w:t>
      </w:r>
      <w:r w:rsidRPr="008A330B">
        <w:rPr>
          <w:rFonts w:cs="Calibri"/>
          <w:i/>
          <w:iCs/>
        </w:rPr>
        <w:t xml:space="preserve"> </w:t>
      </w:r>
      <w:r w:rsidR="001F4FB0">
        <w:rPr>
          <w:rFonts w:cs="Calibri"/>
          <w:i/>
          <w:iCs/>
        </w:rPr>
        <w:t>(</w:t>
      </w:r>
      <w:r w:rsidRPr="008A330B">
        <w:rPr>
          <w:rFonts w:cs="Calibri"/>
          <w:i/>
          <w:iCs/>
        </w:rPr>
        <w:t>Inga ingoides</w:t>
      </w:r>
      <w:r w:rsidR="001F4FB0">
        <w:rPr>
          <w:rFonts w:cs="Calibri"/>
          <w:i/>
          <w:iCs/>
        </w:rPr>
        <w:t>)</w:t>
      </w:r>
      <w:r w:rsidRPr="008A330B">
        <w:rPr>
          <w:rFonts w:cs="Calibri"/>
          <w:i/>
          <w:iCs/>
        </w:rPr>
        <w:t xml:space="preserve">, palmiste </w:t>
      </w:r>
      <w:r w:rsidR="001F4FB0">
        <w:rPr>
          <w:rFonts w:cs="Calibri"/>
          <w:i/>
          <w:iCs/>
        </w:rPr>
        <w:t>(</w:t>
      </w:r>
      <w:r w:rsidRPr="008A330B">
        <w:rPr>
          <w:rFonts w:cs="Calibri"/>
          <w:i/>
          <w:iCs/>
        </w:rPr>
        <w:t>Euterpe broadwayi</w:t>
      </w:r>
      <w:r w:rsidR="001F4FB0">
        <w:rPr>
          <w:rFonts w:cs="Calibri"/>
          <w:i/>
          <w:iCs/>
        </w:rPr>
        <w:t>)</w:t>
      </w:r>
      <w:r w:rsidRPr="008A330B">
        <w:rPr>
          <w:rFonts w:cstheme="minorHAnsi"/>
        </w:rPr>
        <w:t xml:space="preserve"> ti-citron </w:t>
      </w:r>
      <w:r w:rsidR="001F4FB0">
        <w:rPr>
          <w:rFonts w:cstheme="minorHAnsi"/>
        </w:rPr>
        <w:t>(</w:t>
      </w:r>
      <w:r w:rsidRPr="008A330B">
        <w:rPr>
          <w:rFonts w:cstheme="minorHAnsi"/>
          <w:i/>
          <w:iCs/>
        </w:rPr>
        <w:t>Ilex sideroxyloides</w:t>
      </w:r>
      <w:r w:rsidR="001F4FB0">
        <w:rPr>
          <w:rFonts w:cstheme="minorHAnsi"/>
          <w:i/>
          <w:iCs/>
        </w:rPr>
        <w:t>)</w:t>
      </w:r>
      <w:r w:rsidRPr="008A330B">
        <w:rPr>
          <w:rFonts w:cs="Calibri"/>
        </w:rPr>
        <w:t>, and mauricif</w:t>
      </w:r>
      <w:r w:rsidRPr="008A330B">
        <w:rPr>
          <w:rFonts w:cs="Calibri"/>
          <w:i/>
          <w:iCs/>
        </w:rPr>
        <w:t xml:space="preserve"> </w:t>
      </w:r>
      <w:r w:rsidR="001F4FB0">
        <w:rPr>
          <w:rFonts w:cs="Calibri"/>
          <w:i/>
          <w:iCs/>
        </w:rPr>
        <w:t>(</w:t>
      </w:r>
      <w:r w:rsidRPr="008A330B">
        <w:rPr>
          <w:rFonts w:cs="Calibri"/>
          <w:i/>
          <w:iCs/>
        </w:rPr>
        <w:t>Brysonima martinicensis</w:t>
      </w:r>
      <w:r w:rsidR="001F4FB0">
        <w:rPr>
          <w:rFonts w:cs="Calibri"/>
          <w:i/>
          <w:iCs/>
        </w:rPr>
        <w:t>)</w:t>
      </w:r>
      <w:r w:rsidRPr="008A330B">
        <w:rPr>
          <w:rFonts w:cs="Calibri"/>
        </w:rPr>
        <w:t xml:space="preserve">, in addition to numerous lianas, climbers, and epiphytes. A shrub layer is only occasionally present to any noticeable degree. Ferns are rare, and the soil is usually carpeted with </w:t>
      </w:r>
      <w:r w:rsidRPr="008A330B">
        <w:rPr>
          <w:rFonts w:cs="Calibri"/>
          <w:i/>
          <w:iCs/>
        </w:rPr>
        <w:t>Selaginella flabellata</w:t>
      </w:r>
      <w:r w:rsidRPr="008A330B">
        <w:rPr>
          <w:rFonts w:cs="Calibri"/>
        </w:rPr>
        <w:t>.</w:t>
      </w:r>
    </w:p>
    <w:p w14:paraId="79DE6925" w14:textId="53145393" w:rsidR="00FF59AE" w:rsidRPr="008A330B" w:rsidRDefault="006873BB" w:rsidP="00FF59AE">
      <w:pPr>
        <w:spacing w:before="240"/>
        <w:rPr>
          <w:rFonts w:cstheme="minorHAnsi"/>
          <w:b/>
          <w:bCs/>
        </w:rPr>
      </w:pPr>
      <w:r>
        <w:rPr>
          <w:rFonts w:cstheme="minorHAnsi"/>
          <w:b/>
          <w:bCs/>
        </w:rPr>
        <w:t>1</w:t>
      </w:r>
      <w:r w:rsidR="00FF59AE" w:rsidRPr="008A330B">
        <w:rPr>
          <w:rFonts w:cstheme="minorHAnsi"/>
          <w:b/>
          <w:bCs/>
        </w:rPr>
        <w:t>.2.2 Transitional Forest / Semi-Evergreen Forest</w:t>
      </w:r>
    </w:p>
    <w:p w14:paraId="647499B7" w14:textId="77777777" w:rsidR="00FF59AE" w:rsidRPr="008A330B" w:rsidRDefault="00FF59AE" w:rsidP="00FF59AE">
      <w:pPr>
        <w:rPr>
          <w:rFonts w:cstheme="minorHAnsi"/>
          <w:i/>
          <w:iCs/>
        </w:rPr>
      </w:pPr>
      <w:r w:rsidRPr="008A330B">
        <w:rPr>
          <w:rFonts w:cstheme="minorHAnsi"/>
        </w:rPr>
        <w:t>Transitional Forest / Semi-Evergreen Forest is a vegetation type usually found at elevations between 214 -396 meters (700-1300 ft) elevation, mostly on the west and north sides of Dominica. Annual rainfall ranges from 2,540- 3,810 mm (100-150 inches).</w:t>
      </w:r>
      <w:r w:rsidRPr="008A330B">
        <w:rPr>
          <w:rFonts w:cstheme="minorHAnsi"/>
          <w:i/>
          <w:iCs/>
        </w:rPr>
        <w:t xml:space="preserve"> </w:t>
      </w:r>
    </w:p>
    <w:p w14:paraId="6839E342" w14:textId="77777777" w:rsidR="00FF59AE" w:rsidRPr="008A330B" w:rsidRDefault="00FF59AE" w:rsidP="00FF59AE">
      <w:pPr>
        <w:spacing w:before="240"/>
        <w:rPr>
          <w:rFonts w:cstheme="minorHAnsi"/>
        </w:rPr>
      </w:pPr>
      <w:r w:rsidRPr="008A330B">
        <w:rPr>
          <w:rFonts w:cstheme="minorHAnsi"/>
        </w:rPr>
        <w:t xml:space="preserve">It is found within a relatively narrow zone between dry scrub woodland and rain forest. This vegetation type is mainly semi-evergreen. Its floristic composition is made up of a combination of species which includes dry scrub woodland and rainforest species. Much of the Transitional/ Semi-evergreen Forest zone has been cultivated at one time and there are often remnants of cultivation, i.e., coconut and mango. This vegetation type is largely secondary woodland. </w:t>
      </w:r>
    </w:p>
    <w:p w14:paraId="0FD05CC1" w14:textId="05DA0DD8" w:rsidR="00FF59AE" w:rsidRPr="008A330B" w:rsidRDefault="00FF59AE" w:rsidP="00FF59AE">
      <w:pPr>
        <w:spacing w:before="240"/>
        <w:rPr>
          <w:rFonts w:cstheme="minorHAnsi"/>
        </w:rPr>
      </w:pPr>
      <w:r w:rsidRPr="008A330B">
        <w:rPr>
          <w:rFonts w:cstheme="minorHAnsi"/>
        </w:rPr>
        <w:lastRenderedPageBreak/>
        <w:t xml:space="preserve">The canopy height varies based on the level of disturbance, but it is usually in the range of 18-24 meters (60-80ft) high. Trees and shrub species characteristic of this vegetation type include balata </w:t>
      </w:r>
      <w:r w:rsidRPr="008A330B">
        <w:rPr>
          <w:rFonts w:cstheme="minorHAnsi"/>
          <w:i/>
          <w:iCs/>
        </w:rPr>
        <w:t>Manilkara bidentata</w:t>
      </w:r>
      <w:r w:rsidRPr="008A330B">
        <w:rPr>
          <w:rFonts w:cstheme="minorHAnsi"/>
        </w:rPr>
        <w:t xml:space="preserve">, bwa chandelle </w:t>
      </w:r>
      <w:r w:rsidR="001F4FB0">
        <w:rPr>
          <w:rFonts w:cstheme="minorHAnsi"/>
        </w:rPr>
        <w:t>(</w:t>
      </w:r>
      <w:r w:rsidRPr="008A330B">
        <w:rPr>
          <w:rFonts w:cstheme="minorHAnsi"/>
          <w:i/>
          <w:iCs/>
        </w:rPr>
        <w:t>Pachystachys spicata</w:t>
      </w:r>
      <w:r w:rsidR="001F4FB0">
        <w:rPr>
          <w:rFonts w:cstheme="minorHAnsi"/>
          <w:i/>
          <w:iCs/>
        </w:rPr>
        <w:t>)</w:t>
      </w:r>
      <w:r w:rsidRPr="008A330B">
        <w:rPr>
          <w:rFonts w:cstheme="minorHAnsi"/>
        </w:rPr>
        <w:t xml:space="preserve">, caconier </w:t>
      </w:r>
      <w:r w:rsidR="001F4FB0">
        <w:rPr>
          <w:rFonts w:cstheme="minorHAnsi"/>
        </w:rPr>
        <w:t>(</w:t>
      </w:r>
      <w:r w:rsidRPr="008A330B">
        <w:rPr>
          <w:rFonts w:cstheme="minorHAnsi"/>
          <w:i/>
          <w:iCs/>
        </w:rPr>
        <w:t>Ormosia sp</w:t>
      </w:r>
      <w:r w:rsidRPr="008A330B">
        <w:rPr>
          <w:rFonts w:cstheme="minorHAnsi"/>
        </w:rPr>
        <w:t>.</w:t>
      </w:r>
      <w:r w:rsidR="001F4FB0">
        <w:rPr>
          <w:rFonts w:cstheme="minorHAnsi"/>
        </w:rPr>
        <w:t>)</w:t>
      </w:r>
      <w:r w:rsidRPr="008A330B">
        <w:rPr>
          <w:rFonts w:cstheme="minorHAnsi"/>
        </w:rPr>
        <w:t xml:space="preserve">, bwa tan </w:t>
      </w:r>
      <w:r w:rsidR="001F4FB0">
        <w:rPr>
          <w:rFonts w:cstheme="minorHAnsi"/>
        </w:rPr>
        <w:t>(</w:t>
      </w:r>
      <w:r w:rsidRPr="008A330B">
        <w:rPr>
          <w:rFonts w:cstheme="minorHAnsi"/>
          <w:i/>
          <w:iCs/>
        </w:rPr>
        <w:t>Brysonima spicata</w:t>
      </w:r>
      <w:r w:rsidR="001F4FB0">
        <w:rPr>
          <w:rFonts w:cstheme="minorHAnsi"/>
          <w:i/>
          <w:iCs/>
        </w:rPr>
        <w:t>)</w:t>
      </w:r>
      <w:r w:rsidRPr="008A330B">
        <w:rPr>
          <w:rFonts w:cstheme="minorHAnsi"/>
        </w:rPr>
        <w:t xml:space="preserve">,  bay </w:t>
      </w:r>
      <w:r w:rsidR="001F4FB0">
        <w:rPr>
          <w:rFonts w:cstheme="minorHAnsi"/>
        </w:rPr>
        <w:t>(</w:t>
      </w:r>
      <w:r w:rsidRPr="008A330B">
        <w:rPr>
          <w:rFonts w:cstheme="minorHAnsi"/>
          <w:i/>
          <w:iCs/>
        </w:rPr>
        <w:t xml:space="preserve">Pimenta </w:t>
      </w:r>
      <w:r w:rsidR="001F4FB0">
        <w:rPr>
          <w:rFonts w:cstheme="minorHAnsi"/>
          <w:i/>
          <w:iCs/>
        </w:rPr>
        <w:t>racemose)</w:t>
      </w:r>
      <w:r w:rsidRPr="008A330B">
        <w:rPr>
          <w:rFonts w:cstheme="minorHAnsi"/>
        </w:rPr>
        <w:t xml:space="preserve">, barabara </w:t>
      </w:r>
      <w:r w:rsidR="001F4FB0">
        <w:rPr>
          <w:rFonts w:cstheme="minorHAnsi"/>
        </w:rPr>
        <w:t>(</w:t>
      </w:r>
      <w:r w:rsidRPr="008A330B">
        <w:rPr>
          <w:rFonts w:cstheme="minorHAnsi"/>
          <w:i/>
          <w:iCs/>
        </w:rPr>
        <w:t>Diospyros revoluta</w:t>
      </w:r>
      <w:r w:rsidR="001F4FB0">
        <w:rPr>
          <w:rFonts w:cstheme="minorHAnsi"/>
          <w:i/>
          <w:iCs/>
        </w:rPr>
        <w:t>)</w:t>
      </w:r>
      <w:r w:rsidRPr="008A330B">
        <w:rPr>
          <w:rFonts w:cstheme="minorHAnsi"/>
        </w:rPr>
        <w:t xml:space="preserve">, galba </w:t>
      </w:r>
      <w:r w:rsidR="001F4FB0">
        <w:rPr>
          <w:rFonts w:cstheme="minorHAnsi"/>
        </w:rPr>
        <w:t>(</w:t>
      </w:r>
      <w:r w:rsidRPr="008A330B">
        <w:rPr>
          <w:rFonts w:cstheme="minorHAnsi"/>
          <w:i/>
          <w:iCs/>
        </w:rPr>
        <w:t>Calophyllum antillanum,</w:t>
      </w:r>
      <w:r w:rsidR="001F4FB0">
        <w:rPr>
          <w:rFonts w:cstheme="minorHAnsi"/>
          <w:i/>
          <w:iCs/>
        </w:rPr>
        <w:t>)</w:t>
      </w:r>
      <w:r w:rsidRPr="008A330B">
        <w:rPr>
          <w:rFonts w:cstheme="minorHAnsi"/>
        </w:rPr>
        <w:t xml:space="preserve"> kokoyé palm </w:t>
      </w:r>
      <w:r w:rsidR="001F4FB0">
        <w:rPr>
          <w:rFonts w:cstheme="minorHAnsi"/>
        </w:rPr>
        <w:t>(</w:t>
      </w:r>
      <w:r w:rsidRPr="008A330B">
        <w:rPr>
          <w:rFonts w:cstheme="minorHAnsi"/>
          <w:i/>
          <w:iCs/>
        </w:rPr>
        <w:t>Syagrus amara</w:t>
      </w:r>
      <w:r w:rsidR="001F4FB0">
        <w:rPr>
          <w:rFonts w:cstheme="minorHAnsi"/>
          <w:i/>
          <w:iCs/>
        </w:rPr>
        <w:t>)</w:t>
      </w:r>
      <w:r w:rsidRPr="008A330B">
        <w:rPr>
          <w:rFonts w:cstheme="minorHAnsi"/>
        </w:rPr>
        <w:t xml:space="preserve">, l’incense </w:t>
      </w:r>
      <w:r w:rsidR="001F4FB0">
        <w:rPr>
          <w:rFonts w:cstheme="minorHAnsi"/>
        </w:rPr>
        <w:t>(</w:t>
      </w:r>
      <w:r w:rsidRPr="008A330B">
        <w:rPr>
          <w:rFonts w:cstheme="minorHAnsi"/>
          <w:i/>
          <w:iCs/>
        </w:rPr>
        <w:t>Protium attenuatum</w:t>
      </w:r>
      <w:r w:rsidR="001F4FB0">
        <w:rPr>
          <w:rFonts w:cstheme="minorHAnsi"/>
          <w:i/>
          <w:iCs/>
        </w:rPr>
        <w:t>)</w:t>
      </w:r>
      <w:r w:rsidRPr="008A330B">
        <w:rPr>
          <w:rFonts w:cstheme="minorHAnsi"/>
        </w:rPr>
        <w:t xml:space="preserve">, mille branches </w:t>
      </w:r>
      <w:r w:rsidR="001F4FB0">
        <w:rPr>
          <w:rFonts w:cstheme="minorHAnsi"/>
        </w:rPr>
        <w:t>(</w:t>
      </w:r>
      <w:r w:rsidRPr="008A330B">
        <w:rPr>
          <w:rFonts w:cstheme="minorHAnsi"/>
          <w:i/>
          <w:iCs/>
        </w:rPr>
        <w:t>Margaritaria nobilis</w:t>
      </w:r>
      <w:r w:rsidR="001F4FB0">
        <w:rPr>
          <w:rFonts w:cstheme="minorHAnsi"/>
          <w:i/>
          <w:iCs/>
        </w:rPr>
        <w:t>)</w:t>
      </w:r>
      <w:r w:rsidRPr="008A330B">
        <w:rPr>
          <w:rFonts w:cstheme="minorHAnsi"/>
          <w:i/>
          <w:iCs/>
        </w:rPr>
        <w:t xml:space="preserve">, </w:t>
      </w:r>
      <w:r w:rsidRPr="008A330B">
        <w:rPr>
          <w:rFonts w:cstheme="minorHAnsi"/>
        </w:rPr>
        <w:t xml:space="preserve">bwa riviere </w:t>
      </w:r>
      <w:r w:rsidR="001F4FB0">
        <w:rPr>
          <w:rFonts w:cstheme="minorHAnsi"/>
        </w:rPr>
        <w:t>(</w:t>
      </w:r>
      <w:r w:rsidRPr="008A330B">
        <w:rPr>
          <w:rFonts w:cstheme="minorHAnsi"/>
          <w:i/>
          <w:iCs/>
        </w:rPr>
        <w:t xml:space="preserve">Chimarrhis </w:t>
      </w:r>
      <w:r w:rsidR="001F4FB0">
        <w:rPr>
          <w:rFonts w:cstheme="minorHAnsi"/>
          <w:i/>
          <w:iCs/>
        </w:rPr>
        <w:t>cymose)</w:t>
      </w:r>
      <w:r w:rsidRPr="008A330B">
        <w:rPr>
          <w:rFonts w:cstheme="minorHAnsi"/>
        </w:rPr>
        <w:t xml:space="preserve">, resinier grande feuille </w:t>
      </w:r>
      <w:r w:rsidR="001F4FB0">
        <w:rPr>
          <w:rFonts w:cstheme="minorHAnsi"/>
        </w:rPr>
        <w:t>(</w:t>
      </w:r>
      <w:r w:rsidRPr="008A330B">
        <w:rPr>
          <w:rFonts w:cstheme="minorHAnsi"/>
          <w:i/>
          <w:iCs/>
        </w:rPr>
        <w:t>Cocoloba latifolia</w:t>
      </w:r>
      <w:r w:rsidR="001F4FB0">
        <w:rPr>
          <w:rFonts w:cstheme="minorHAnsi"/>
          <w:i/>
          <w:iCs/>
        </w:rPr>
        <w:t>)</w:t>
      </w:r>
      <w:r w:rsidRPr="008A330B">
        <w:rPr>
          <w:rFonts w:cstheme="minorHAnsi"/>
        </w:rPr>
        <w:t xml:space="preserve">, balsa </w:t>
      </w:r>
      <w:r w:rsidR="001F4FB0">
        <w:rPr>
          <w:rFonts w:cstheme="minorHAnsi"/>
        </w:rPr>
        <w:t>(</w:t>
      </w:r>
      <w:r w:rsidRPr="008A330B">
        <w:rPr>
          <w:rFonts w:cstheme="minorHAnsi"/>
          <w:i/>
          <w:iCs/>
        </w:rPr>
        <w:t>Ochroma pyramidale</w:t>
      </w:r>
      <w:r w:rsidR="001F4FB0">
        <w:rPr>
          <w:rFonts w:cstheme="minorHAnsi"/>
          <w:i/>
          <w:iCs/>
        </w:rPr>
        <w:t>)</w:t>
      </w:r>
      <w:r w:rsidRPr="008A330B">
        <w:rPr>
          <w:rFonts w:cstheme="minorHAnsi"/>
          <w:i/>
          <w:iCs/>
        </w:rPr>
        <w:t>,</w:t>
      </w:r>
      <w:r w:rsidRPr="008A330B">
        <w:rPr>
          <w:rFonts w:cstheme="minorHAnsi"/>
        </w:rPr>
        <w:t xml:space="preserve"> bwa blan </w:t>
      </w:r>
      <w:r w:rsidR="001F4FB0">
        <w:rPr>
          <w:rFonts w:cstheme="minorHAnsi"/>
        </w:rPr>
        <w:t>(</w:t>
      </w:r>
      <w:r w:rsidRPr="008A330B">
        <w:rPr>
          <w:rFonts w:cstheme="minorHAnsi"/>
          <w:i/>
          <w:iCs/>
        </w:rPr>
        <w:t>Simarouba amara</w:t>
      </w:r>
      <w:r w:rsidR="001F4FB0">
        <w:rPr>
          <w:rFonts w:cstheme="minorHAnsi"/>
          <w:i/>
          <w:iCs/>
        </w:rPr>
        <w:t>)</w:t>
      </w:r>
      <w:r w:rsidRPr="008A330B">
        <w:rPr>
          <w:rFonts w:cstheme="minorHAnsi"/>
          <w:i/>
          <w:iCs/>
        </w:rPr>
        <w:t>,</w:t>
      </w:r>
      <w:r w:rsidRPr="008A330B">
        <w:rPr>
          <w:rFonts w:cstheme="minorHAnsi"/>
        </w:rPr>
        <w:t xml:space="preserve"> maho piment </w:t>
      </w:r>
      <w:r w:rsidR="001F4FB0">
        <w:rPr>
          <w:rFonts w:cstheme="minorHAnsi"/>
        </w:rPr>
        <w:t>(</w:t>
      </w:r>
      <w:r w:rsidRPr="008A330B">
        <w:rPr>
          <w:rFonts w:cstheme="minorHAnsi"/>
          <w:i/>
          <w:iCs/>
        </w:rPr>
        <w:t>Daphnopsis americana</w:t>
      </w:r>
      <w:r w:rsidR="001F4FB0">
        <w:rPr>
          <w:rFonts w:cstheme="minorHAnsi"/>
          <w:i/>
          <w:iCs/>
        </w:rPr>
        <w:t>)</w:t>
      </w:r>
      <w:r w:rsidRPr="008A330B">
        <w:rPr>
          <w:rFonts w:cstheme="minorHAnsi"/>
          <w:i/>
          <w:iCs/>
        </w:rPr>
        <w:t>,</w:t>
      </w:r>
      <w:r w:rsidRPr="008A330B">
        <w:rPr>
          <w:rFonts w:cstheme="minorHAnsi"/>
        </w:rPr>
        <w:t xml:space="preserve"> cré-cré </w:t>
      </w:r>
      <w:r w:rsidR="001F4FB0">
        <w:rPr>
          <w:rFonts w:cstheme="minorHAnsi"/>
        </w:rPr>
        <w:t>(</w:t>
      </w:r>
      <w:r w:rsidRPr="008A330B">
        <w:rPr>
          <w:rFonts w:cstheme="minorHAnsi"/>
          <w:i/>
          <w:iCs/>
        </w:rPr>
        <w:t>Miconia</w:t>
      </w:r>
      <w:r w:rsidRPr="008A330B">
        <w:rPr>
          <w:rFonts w:cstheme="minorHAnsi"/>
        </w:rPr>
        <w:t xml:space="preserve"> spp.</w:t>
      </w:r>
      <w:r w:rsidR="001F4FB0">
        <w:rPr>
          <w:rFonts w:cstheme="minorHAnsi"/>
        </w:rPr>
        <w:t>)</w:t>
      </w:r>
      <w:r w:rsidRPr="008A330B">
        <w:rPr>
          <w:rFonts w:cstheme="minorHAnsi"/>
        </w:rPr>
        <w:t>, t</w:t>
      </w:r>
      <w:r w:rsidRPr="008A330B">
        <w:t xml:space="preserve">i feuille </w:t>
      </w:r>
      <w:r w:rsidR="001F4FB0">
        <w:t>(</w:t>
      </w:r>
      <w:r w:rsidRPr="008A330B">
        <w:rPr>
          <w:i/>
          <w:iCs/>
        </w:rPr>
        <w:t>Myrcia splendens</w:t>
      </w:r>
      <w:r w:rsidR="001F4FB0">
        <w:rPr>
          <w:i/>
          <w:iCs/>
        </w:rPr>
        <w:t>)</w:t>
      </w:r>
      <w:r w:rsidRPr="008A330B">
        <w:t xml:space="preserve">, zolivier </w:t>
      </w:r>
      <w:r w:rsidR="001F4FB0">
        <w:t>(</w:t>
      </w:r>
      <w:r w:rsidRPr="008A330B">
        <w:rPr>
          <w:i/>
          <w:iCs/>
        </w:rPr>
        <w:t>Buchenavia tetraphylla</w:t>
      </w:r>
      <w:r w:rsidR="001F4FB0">
        <w:rPr>
          <w:i/>
          <w:iCs/>
        </w:rPr>
        <w:t>)</w:t>
      </w:r>
      <w:r w:rsidRPr="008A330B">
        <w:rPr>
          <w:rFonts w:cstheme="minorHAnsi"/>
        </w:rPr>
        <w:t xml:space="preserve">, and  bwa fou-fou </w:t>
      </w:r>
      <w:r w:rsidR="001F4FB0">
        <w:rPr>
          <w:rFonts w:cstheme="minorHAnsi"/>
        </w:rPr>
        <w:t>(</w:t>
      </w:r>
      <w:r w:rsidRPr="008A330B">
        <w:rPr>
          <w:rFonts w:cstheme="minorHAnsi"/>
          <w:i/>
          <w:iCs/>
        </w:rPr>
        <w:t>Palicourea crocea</w:t>
      </w:r>
      <w:r w:rsidR="001F4FB0">
        <w:rPr>
          <w:rFonts w:cstheme="minorHAnsi"/>
          <w:i/>
          <w:iCs/>
        </w:rPr>
        <w:t>)</w:t>
      </w:r>
      <w:r w:rsidRPr="008A330B">
        <w:rPr>
          <w:rFonts w:cstheme="minorHAnsi"/>
        </w:rPr>
        <w:t xml:space="preserve">. </w:t>
      </w:r>
    </w:p>
    <w:p w14:paraId="478322AB" w14:textId="4E837743" w:rsidR="00FF59AE" w:rsidRPr="008A330B" w:rsidRDefault="006873BB" w:rsidP="00FF59AE">
      <w:pPr>
        <w:rPr>
          <w:rFonts w:cstheme="minorHAnsi"/>
          <w:b/>
          <w:bCs/>
        </w:rPr>
      </w:pPr>
      <w:r>
        <w:rPr>
          <w:rFonts w:cstheme="minorHAnsi"/>
          <w:b/>
          <w:bCs/>
        </w:rPr>
        <w:t>1</w:t>
      </w:r>
      <w:r w:rsidR="00FF59AE" w:rsidRPr="008A330B">
        <w:rPr>
          <w:rFonts w:cstheme="minorHAnsi"/>
          <w:b/>
          <w:bCs/>
        </w:rPr>
        <w:t xml:space="preserve">.2.3 Dry Scrub Woodland </w:t>
      </w:r>
    </w:p>
    <w:p w14:paraId="0CD5C9B3" w14:textId="77777777" w:rsidR="00FF59AE" w:rsidRPr="008A330B" w:rsidRDefault="00FF59AE" w:rsidP="00FF59AE">
      <w:pPr>
        <w:rPr>
          <w:rFonts w:cstheme="minorHAnsi"/>
          <w:i/>
          <w:iCs/>
        </w:rPr>
      </w:pPr>
      <w:r w:rsidRPr="008A330B">
        <w:rPr>
          <w:rFonts w:cstheme="minorHAnsi"/>
        </w:rPr>
        <w:t>Dry Scrub Woodland is the main vegetation type of the seasonally dry lowland areas of the leeward or Caribbean side of Dominica. It is a distinctly xerophytic vegetation which has been extensively disturbed and degraded. It occurs along the west coast from the shoreline up to an elevation of approximately 213-244 meters (700-800 feet) asl. It traverses the main populated regions of the island. It is in the “Rain Shadow”.  Annual rainfall ranges from 1,270-2,540 mm (50-100 inches).</w:t>
      </w:r>
      <w:r w:rsidRPr="008A330B">
        <w:rPr>
          <w:rFonts w:cstheme="minorHAnsi"/>
          <w:i/>
          <w:iCs/>
        </w:rPr>
        <w:t xml:space="preserve"> </w:t>
      </w:r>
    </w:p>
    <w:p w14:paraId="00A787C3" w14:textId="77777777" w:rsidR="00FF59AE" w:rsidRPr="008A330B" w:rsidRDefault="00FF59AE" w:rsidP="00FF59AE">
      <w:pPr>
        <w:rPr>
          <w:rFonts w:cstheme="minorHAnsi"/>
          <w:b/>
          <w:bCs/>
        </w:rPr>
      </w:pPr>
      <w:r w:rsidRPr="008A330B">
        <w:rPr>
          <w:rFonts w:cstheme="minorHAnsi"/>
        </w:rPr>
        <w:t xml:space="preserve">It is dominated by deciduous trees and shrubs, most of which flower in the dry season (February to June) when they are practically leafless. The dominant trees usually reach a height of 15-18 meters (49-60 ft). The undergrowth forms a dense thicket characterized by a diversity of smaller trees and shrubs, vines, climbers, and herbaceous plants. </w:t>
      </w:r>
    </w:p>
    <w:p w14:paraId="360FEC01" w14:textId="77777777" w:rsidR="00FF59AE" w:rsidRPr="008A330B" w:rsidRDefault="00FF59AE" w:rsidP="00FF59AE">
      <w:pPr>
        <w:rPr>
          <w:rFonts w:cstheme="minorHAnsi"/>
        </w:rPr>
      </w:pPr>
      <w:r w:rsidRPr="008A330B">
        <w:rPr>
          <w:rFonts w:cstheme="minorHAnsi"/>
        </w:rPr>
        <w:t xml:space="preserve">Most of the trees in this vegetation zone have small thick leaves which are shed during the annual “Careme” or dry season. The presence of spines on the trunks, branches, and leaves of the plants, is typical of the trees and shrubs in the dry forest. This feature assists the plants to survive in this very dry region by helping to conserve water and by protecting them from grazing animals. </w:t>
      </w:r>
    </w:p>
    <w:p w14:paraId="1BDDA3A1" w14:textId="7807A6BC" w:rsidR="00FF59AE" w:rsidRPr="008A330B" w:rsidRDefault="00FF59AE" w:rsidP="00FF59AE">
      <w:pPr>
        <w:rPr>
          <w:rFonts w:cstheme="minorHAnsi"/>
        </w:rPr>
      </w:pPr>
      <w:r w:rsidRPr="008A330B">
        <w:rPr>
          <w:rFonts w:cstheme="minorHAnsi"/>
        </w:rPr>
        <w:t>The dominant tree species and shrub species typical of the Dry Scrub Woodland include,</w:t>
      </w:r>
      <w:r w:rsidRPr="008A330B">
        <w:rPr>
          <w:rFonts w:cstheme="minorHAnsi"/>
          <w:i/>
          <w:iCs/>
        </w:rPr>
        <w:t xml:space="preserve"> </w:t>
      </w:r>
      <w:r w:rsidRPr="008A330B">
        <w:rPr>
          <w:rFonts w:cstheme="minorHAnsi"/>
        </w:rPr>
        <w:t xml:space="preserve">naked Indian/gomyé wouj </w:t>
      </w:r>
      <w:r w:rsidR="00986E98">
        <w:rPr>
          <w:rFonts w:cstheme="minorHAnsi"/>
        </w:rPr>
        <w:t>(</w:t>
      </w:r>
      <w:r w:rsidRPr="008A330B">
        <w:rPr>
          <w:rFonts w:cstheme="minorHAnsi"/>
          <w:i/>
          <w:iCs/>
        </w:rPr>
        <w:t>Bursera simaruba</w:t>
      </w:r>
      <w:r w:rsidR="00986E98">
        <w:rPr>
          <w:rFonts w:cstheme="minorHAnsi"/>
          <w:i/>
          <w:iCs/>
        </w:rPr>
        <w:t>)</w:t>
      </w:r>
      <w:r w:rsidRPr="008A330B">
        <w:rPr>
          <w:rFonts w:cstheme="minorHAnsi"/>
          <w:i/>
          <w:iCs/>
        </w:rPr>
        <w:t>,</w:t>
      </w:r>
      <w:r w:rsidRPr="008A330B">
        <w:rPr>
          <w:rFonts w:cstheme="minorHAnsi"/>
        </w:rPr>
        <w:t xml:space="preserve"> logwood/kanpech </w:t>
      </w:r>
      <w:r w:rsidR="00986E98">
        <w:rPr>
          <w:rFonts w:cstheme="minorHAnsi"/>
        </w:rPr>
        <w:t>(</w:t>
      </w:r>
      <w:r w:rsidRPr="008A330B">
        <w:rPr>
          <w:rFonts w:cstheme="minorHAnsi"/>
          <w:i/>
          <w:iCs/>
        </w:rPr>
        <w:t>Haematoxylon campechianum</w:t>
      </w:r>
      <w:r w:rsidR="00986E98">
        <w:rPr>
          <w:rFonts w:cstheme="minorHAnsi"/>
          <w:i/>
          <w:iCs/>
        </w:rPr>
        <w:t>)</w:t>
      </w:r>
      <w:r w:rsidRPr="008A330B">
        <w:rPr>
          <w:rFonts w:cstheme="minorHAnsi"/>
          <w:i/>
          <w:iCs/>
        </w:rPr>
        <w:t>,</w:t>
      </w:r>
      <w:r w:rsidRPr="008A330B">
        <w:rPr>
          <w:rFonts w:cstheme="minorHAnsi"/>
        </w:rPr>
        <w:t xml:space="preserve"> savonette </w:t>
      </w:r>
      <w:r w:rsidR="00986E98">
        <w:rPr>
          <w:rFonts w:cstheme="minorHAnsi"/>
        </w:rPr>
        <w:t>(</w:t>
      </w:r>
      <w:r w:rsidRPr="008A330B">
        <w:rPr>
          <w:rFonts w:cstheme="minorHAnsi"/>
          <w:i/>
          <w:iCs/>
        </w:rPr>
        <w:t>Lonchocarpus benthamianus</w:t>
      </w:r>
      <w:r w:rsidR="00986E98">
        <w:rPr>
          <w:rFonts w:cstheme="minorHAnsi"/>
          <w:i/>
          <w:iCs/>
        </w:rPr>
        <w:t>)</w:t>
      </w:r>
      <w:r w:rsidRPr="008A330B">
        <w:rPr>
          <w:rFonts w:cstheme="minorHAnsi"/>
          <w:i/>
          <w:iCs/>
        </w:rPr>
        <w:t>,</w:t>
      </w:r>
      <w:r w:rsidRPr="008A330B">
        <w:rPr>
          <w:rFonts w:cstheme="minorHAnsi"/>
        </w:rPr>
        <w:t xml:space="preserve"> l’epiné</w:t>
      </w:r>
      <w:r w:rsidRPr="008A330B">
        <w:rPr>
          <w:rFonts w:cstheme="minorHAnsi"/>
          <w:i/>
          <w:iCs/>
        </w:rPr>
        <w:t xml:space="preserve"> </w:t>
      </w:r>
      <w:r w:rsidR="00986E98">
        <w:rPr>
          <w:rFonts w:cstheme="minorHAnsi"/>
          <w:i/>
          <w:iCs/>
        </w:rPr>
        <w:t>(</w:t>
      </w:r>
      <w:r w:rsidRPr="008A330B">
        <w:rPr>
          <w:rFonts w:cstheme="minorHAnsi"/>
          <w:i/>
          <w:iCs/>
        </w:rPr>
        <w:t>Zanthoxylum sp.</w:t>
      </w:r>
      <w:r w:rsidR="00986E98">
        <w:rPr>
          <w:rFonts w:cstheme="minorHAnsi"/>
          <w:i/>
          <w:iCs/>
        </w:rPr>
        <w:t>)</w:t>
      </w:r>
      <w:r w:rsidRPr="008A330B">
        <w:rPr>
          <w:rFonts w:cstheme="minorHAnsi"/>
          <w:i/>
          <w:iCs/>
        </w:rPr>
        <w:t xml:space="preserve">, </w:t>
      </w:r>
      <w:r w:rsidRPr="008A330B">
        <w:rPr>
          <w:rFonts w:cstheme="minorHAnsi"/>
        </w:rPr>
        <w:t xml:space="preserve">mapou </w:t>
      </w:r>
      <w:r w:rsidR="00986E98">
        <w:rPr>
          <w:rFonts w:cstheme="minorHAnsi"/>
        </w:rPr>
        <w:t>(</w:t>
      </w:r>
      <w:r w:rsidRPr="008A330B">
        <w:rPr>
          <w:rFonts w:cstheme="minorHAnsi"/>
          <w:i/>
          <w:iCs/>
        </w:rPr>
        <w:t>Pisonoia sp</w:t>
      </w:r>
      <w:r w:rsidRPr="008A330B">
        <w:rPr>
          <w:rFonts w:cstheme="minorHAnsi"/>
        </w:rPr>
        <w:t>.</w:t>
      </w:r>
      <w:r w:rsidR="00986E98">
        <w:rPr>
          <w:rFonts w:cstheme="minorHAnsi"/>
        </w:rPr>
        <w:t>)</w:t>
      </w:r>
      <w:r w:rsidRPr="008A330B">
        <w:rPr>
          <w:rFonts w:cstheme="minorHAnsi"/>
        </w:rPr>
        <w:t xml:space="preserve">, resinier grande feuille </w:t>
      </w:r>
      <w:r w:rsidR="00986E98">
        <w:rPr>
          <w:rFonts w:cstheme="minorHAnsi"/>
        </w:rPr>
        <w:t>(</w:t>
      </w:r>
      <w:r w:rsidRPr="008A330B">
        <w:rPr>
          <w:rFonts w:cstheme="minorHAnsi"/>
          <w:i/>
          <w:iCs/>
        </w:rPr>
        <w:t>Cocoloba latifolia</w:t>
      </w:r>
      <w:r w:rsidR="00986E98">
        <w:rPr>
          <w:rFonts w:cstheme="minorHAnsi"/>
          <w:i/>
          <w:iCs/>
        </w:rPr>
        <w:t>)</w:t>
      </w:r>
      <w:r w:rsidRPr="008A330B">
        <w:rPr>
          <w:rFonts w:cstheme="minorHAnsi"/>
          <w:i/>
          <w:iCs/>
        </w:rPr>
        <w:t xml:space="preserve">, </w:t>
      </w:r>
      <w:r w:rsidRPr="008A330B">
        <w:rPr>
          <w:rFonts w:cstheme="minorHAnsi"/>
        </w:rPr>
        <w:t xml:space="preserve">bwa ravine </w:t>
      </w:r>
      <w:r w:rsidR="00986E98">
        <w:rPr>
          <w:rFonts w:cstheme="minorHAnsi"/>
        </w:rPr>
        <w:t>(</w:t>
      </w:r>
      <w:r w:rsidRPr="008A330B">
        <w:rPr>
          <w:rFonts w:cstheme="minorHAnsi"/>
          <w:i/>
          <w:iCs/>
        </w:rPr>
        <w:t>Calliandra tergemina</w:t>
      </w:r>
      <w:r w:rsidR="00986E98">
        <w:rPr>
          <w:rFonts w:cstheme="minorHAnsi"/>
          <w:i/>
          <w:iCs/>
        </w:rPr>
        <w:t>)</w:t>
      </w:r>
      <w:r w:rsidRPr="008A330B">
        <w:rPr>
          <w:rFonts w:cstheme="minorHAnsi"/>
        </w:rPr>
        <w:t xml:space="preserve">, and bwa kwaib </w:t>
      </w:r>
      <w:r w:rsidR="00986E98">
        <w:rPr>
          <w:rFonts w:cstheme="minorHAnsi"/>
        </w:rPr>
        <w:t>(</w:t>
      </w:r>
      <w:r w:rsidRPr="008A330B">
        <w:rPr>
          <w:rFonts w:cstheme="minorHAnsi"/>
          <w:i/>
          <w:iCs/>
        </w:rPr>
        <w:t>Poitea (Sabinea</w:t>
      </w:r>
      <w:r w:rsidR="00986E98">
        <w:rPr>
          <w:rFonts w:cstheme="minorHAnsi"/>
          <w:i/>
          <w:iCs/>
        </w:rPr>
        <w:t>)</w:t>
      </w:r>
      <w:r w:rsidRPr="008A330B">
        <w:rPr>
          <w:rFonts w:cstheme="minorHAnsi"/>
          <w:i/>
          <w:iCs/>
        </w:rPr>
        <w:t xml:space="preserve"> carinalis</w:t>
      </w:r>
      <w:r w:rsidR="00986E98">
        <w:rPr>
          <w:rFonts w:cstheme="minorHAnsi"/>
          <w:i/>
          <w:iCs/>
        </w:rPr>
        <w:t>)</w:t>
      </w:r>
      <w:r w:rsidRPr="008A330B">
        <w:rPr>
          <w:rFonts w:cstheme="minorHAnsi"/>
          <w:i/>
          <w:iCs/>
        </w:rPr>
        <w:t xml:space="preserve"> - </w:t>
      </w:r>
      <w:r w:rsidRPr="008A330B">
        <w:rPr>
          <w:rFonts w:cstheme="minorHAnsi"/>
        </w:rPr>
        <w:t>an endemic species</w:t>
      </w:r>
      <w:r w:rsidRPr="008A330B">
        <w:rPr>
          <w:rFonts w:cstheme="minorHAnsi"/>
          <w:i/>
          <w:iCs/>
        </w:rPr>
        <w:t>.</w:t>
      </w:r>
      <w:r w:rsidRPr="008A330B">
        <w:rPr>
          <w:rFonts w:cstheme="minorHAnsi"/>
        </w:rPr>
        <w:t xml:space="preserve"> The Dry Scrub Woodland is also characterized by the presence of succulents such as the century plant</w:t>
      </w:r>
      <w:r w:rsidRPr="008A330B">
        <w:rPr>
          <w:rFonts w:cstheme="minorHAnsi"/>
          <w:i/>
          <w:iCs/>
        </w:rPr>
        <w:t xml:space="preserve"> </w:t>
      </w:r>
      <w:r w:rsidR="00986E98">
        <w:rPr>
          <w:rFonts w:cstheme="minorHAnsi"/>
          <w:i/>
          <w:iCs/>
        </w:rPr>
        <w:t>(</w:t>
      </w:r>
      <w:r w:rsidRPr="008A330B">
        <w:rPr>
          <w:rFonts w:cstheme="minorHAnsi"/>
          <w:i/>
          <w:iCs/>
        </w:rPr>
        <w:t>Agave caribaeicola</w:t>
      </w:r>
      <w:r w:rsidR="00986E98">
        <w:rPr>
          <w:rFonts w:cstheme="minorHAnsi"/>
          <w:i/>
          <w:iCs/>
        </w:rPr>
        <w:t>)</w:t>
      </w:r>
      <w:r w:rsidRPr="008A330B">
        <w:rPr>
          <w:rFonts w:cstheme="minorHAnsi"/>
        </w:rPr>
        <w:t xml:space="preserve">, and columnar cactus </w:t>
      </w:r>
      <w:r w:rsidR="00986E98">
        <w:rPr>
          <w:rFonts w:cstheme="minorHAnsi"/>
        </w:rPr>
        <w:t>(</w:t>
      </w:r>
      <w:r w:rsidRPr="008A330B">
        <w:rPr>
          <w:rFonts w:cstheme="minorHAnsi"/>
          <w:i/>
          <w:iCs/>
        </w:rPr>
        <w:t>Pilosocereus royenii</w:t>
      </w:r>
      <w:r w:rsidR="00986E98">
        <w:rPr>
          <w:rFonts w:cstheme="minorHAnsi"/>
          <w:i/>
          <w:iCs/>
        </w:rPr>
        <w:t>)</w:t>
      </w:r>
      <w:r w:rsidRPr="008A330B">
        <w:rPr>
          <w:rFonts w:cstheme="minorHAnsi"/>
        </w:rPr>
        <w:t>.</w:t>
      </w:r>
    </w:p>
    <w:p w14:paraId="20DB1E73" w14:textId="51B98301" w:rsidR="00FF59AE" w:rsidRPr="008A330B" w:rsidRDefault="00FF59AE" w:rsidP="00FF59AE">
      <w:pPr>
        <w:rPr>
          <w:rFonts w:cstheme="minorHAnsi"/>
        </w:rPr>
      </w:pPr>
      <w:r w:rsidRPr="008A330B">
        <w:rPr>
          <w:rFonts w:cstheme="minorHAnsi"/>
        </w:rPr>
        <w:t xml:space="preserve">Grassland and savanna sub-types exist within the scrub woodland zone because of anthropogenic influences resulting in extensive areas dominated by the invasive lemon grass </w:t>
      </w:r>
      <w:r w:rsidR="00986E98">
        <w:rPr>
          <w:rFonts w:cstheme="minorHAnsi"/>
        </w:rPr>
        <w:t>(</w:t>
      </w:r>
      <w:r w:rsidRPr="008A330B">
        <w:rPr>
          <w:rFonts w:cstheme="minorHAnsi"/>
          <w:i/>
          <w:iCs/>
        </w:rPr>
        <w:t>Cymbopogon</w:t>
      </w:r>
      <w:r w:rsidRPr="008A330B">
        <w:rPr>
          <w:rFonts w:cstheme="minorHAnsi"/>
        </w:rPr>
        <w:t xml:space="preserve"> </w:t>
      </w:r>
      <w:r w:rsidRPr="008A330B">
        <w:rPr>
          <w:rFonts w:cstheme="minorHAnsi"/>
          <w:i/>
          <w:iCs/>
        </w:rPr>
        <w:t>citratus</w:t>
      </w:r>
      <w:r w:rsidR="00986E98">
        <w:rPr>
          <w:rFonts w:cstheme="minorHAnsi"/>
          <w:i/>
          <w:iCs/>
        </w:rPr>
        <w:t>)</w:t>
      </w:r>
      <w:r w:rsidRPr="008A330B">
        <w:rPr>
          <w:rFonts w:cstheme="minorHAnsi"/>
        </w:rPr>
        <w:t>. Dry Scrub Woodland, particularly areas overtaken by lemon grass, are prone to annual bushfires.</w:t>
      </w:r>
    </w:p>
    <w:p w14:paraId="112BD5C8" w14:textId="77777777" w:rsidR="00FF59AE" w:rsidRPr="008A330B" w:rsidRDefault="00FF59AE" w:rsidP="00FF59AE">
      <w:pPr>
        <w:jc w:val="center"/>
        <w:rPr>
          <w:noProof/>
        </w:rPr>
      </w:pPr>
    </w:p>
    <w:p w14:paraId="59B50F61" w14:textId="77777777" w:rsidR="00FF59AE" w:rsidRPr="008A330B" w:rsidRDefault="00FF59AE" w:rsidP="00FF59AE">
      <w:pPr>
        <w:jc w:val="center"/>
      </w:pPr>
      <w:r w:rsidRPr="008A330B">
        <w:rPr>
          <w:noProof/>
        </w:rPr>
        <w:lastRenderedPageBreak/>
        <w:drawing>
          <wp:inline distT="0" distB="0" distL="0" distR="0" wp14:anchorId="4F891536" wp14:editId="58FF9169">
            <wp:extent cx="5188585" cy="737535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5258935" cy="7475357"/>
                    </a:xfrm>
                    <a:prstGeom prst="rect">
                      <a:avLst/>
                    </a:prstGeom>
                    <a:noFill/>
                    <a:ln>
                      <a:noFill/>
                    </a:ln>
                  </pic:spPr>
                </pic:pic>
              </a:graphicData>
            </a:graphic>
          </wp:inline>
        </w:drawing>
      </w:r>
    </w:p>
    <w:p w14:paraId="121BDF26" w14:textId="5A353100" w:rsidR="00FF59AE" w:rsidRPr="008A330B" w:rsidRDefault="00FF59AE" w:rsidP="00ED2F02">
      <w:pPr>
        <w:spacing w:after="160" w:line="259" w:lineRule="auto"/>
        <w:jc w:val="center"/>
        <w:rPr>
          <w:b/>
          <w:bCs/>
        </w:rPr>
      </w:pPr>
      <w:r w:rsidRPr="008A330B">
        <w:rPr>
          <w:b/>
          <w:bCs/>
        </w:rPr>
        <w:t xml:space="preserve">Figure </w:t>
      </w:r>
      <w:r w:rsidR="00ED2F02">
        <w:rPr>
          <w:b/>
          <w:bCs/>
        </w:rPr>
        <w:t>2</w:t>
      </w:r>
      <w:r w:rsidRPr="008A330B">
        <w:rPr>
          <w:b/>
          <w:bCs/>
        </w:rPr>
        <w:t>:   VEGETATION MAP OF DOMINICA</w:t>
      </w:r>
      <w:r w:rsidRPr="008A330B">
        <w:rPr>
          <w:b/>
          <w:bCs/>
        </w:rPr>
        <w:br w:type="page"/>
      </w:r>
      <w:r w:rsidR="00886656">
        <w:rPr>
          <w:b/>
          <w:bCs/>
        </w:rPr>
        <w:lastRenderedPageBreak/>
        <w:t xml:space="preserve">2. </w:t>
      </w:r>
      <w:r w:rsidRPr="008A330B">
        <w:rPr>
          <w:b/>
          <w:bCs/>
        </w:rPr>
        <w:t xml:space="preserve"> GEOTHERMAL PLANT TO FOND COLE POWER STATION </w:t>
      </w:r>
      <w:r w:rsidR="00886656">
        <w:rPr>
          <w:b/>
          <w:bCs/>
        </w:rPr>
        <w:t xml:space="preserve">OHL </w:t>
      </w:r>
      <w:r w:rsidRPr="008A330B">
        <w:rPr>
          <w:b/>
          <w:bCs/>
        </w:rPr>
        <w:t>(GFI)</w:t>
      </w:r>
    </w:p>
    <w:p w14:paraId="524C5F4A" w14:textId="77777777" w:rsidR="00FF59AE" w:rsidRPr="008A330B" w:rsidRDefault="00FF59AE" w:rsidP="00FF59AE">
      <w:pPr>
        <w:spacing w:after="160" w:line="259" w:lineRule="auto"/>
      </w:pPr>
      <w:r w:rsidRPr="008A330B">
        <w:t>The proposed tower locations of the GFI for each ecosystem are presented in the following table.</w:t>
      </w:r>
    </w:p>
    <w:p w14:paraId="56F07359" w14:textId="77777777" w:rsidR="00FF59AE" w:rsidRPr="008A330B" w:rsidRDefault="00FF59AE" w:rsidP="00FF59AE">
      <w:pPr>
        <w:spacing w:after="160" w:line="259" w:lineRule="auto"/>
      </w:pPr>
      <w:r w:rsidRPr="008A330B">
        <w:t>Table1. Tower Locations and Respective Ecosystems</w:t>
      </w:r>
    </w:p>
    <w:tbl>
      <w:tblPr>
        <w:tblStyle w:val="TableGrid"/>
        <w:tblW w:w="0" w:type="auto"/>
        <w:tblLook w:val="04A0" w:firstRow="1" w:lastRow="0" w:firstColumn="1" w:lastColumn="0" w:noHBand="0" w:noVBand="1"/>
      </w:tblPr>
      <w:tblGrid>
        <w:gridCol w:w="1413"/>
        <w:gridCol w:w="3261"/>
        <w:gridCol w:w="2338"/>
        <w:gridCol w:w="2338"/>
      </w:tblGrid>
      <w:tr w:rsidR="00FF59AE" w:rsidRPr="008A330B" w14:paraId="25B1A4BE" w14:textId="77777777" w:rsidTr="00AB5FF1">
        <w:tc>
          <w:tcPr>
            <w:tcW w:w="1413" w:type="dxa"/>
          </w:tcPr>
          <w:p w14:paraId="6185F286" w14:textId="77777777" w:rsidR="00FF59AE" w:rsidRPr="008A330B" w:rsidRDefault="00FF59AE" w:rsidP="00AB5FF1">
            <w:pPr>
              <w:spacing w:after="160" w:line="259" w:lineRule="auto"/>
              <w:rPr>
                <w:b/>
                <w:bCs/>
              </w:rPr>
            </w:pPr>
          </w:p>
        </w:tc>
        <w:tc>
          <w:tcPr>
            <w:tcW w:w="3261" w:type="dxa"/>
          </w:tcPr>
          <w:p w14:paraId="6AB5ECAC" w14:textId="77777777" w:rsidR="00FF59AE" w:rsidRPr="008A330B" w:rsidRDefault="00FF59AE" w:rsidP="00AB5FF1">
            <w:pPr>
              <w:spacing w:after="160" w:line="259" w:lineRule="auto"/>
              <w:rPr>
                <w:b/>
                <w:bCs/>
              </w:rPr>
            </w:pPr>
            <w:r w:rsidRPr="008A330B">
              <w:rPr>
                <w:b/>
                <w:bCs/>
              </w:rPr>
              <w:t>Ecosystem Type</w:t>
            </w:r>
          </w:p>
        </w:tc>
        <w:tc>
          <w:tcPr>
            <w:tcW w:w="2338" w:type="dxa"/>
          </w:tcPr>
          <w:p w14:paraId="60457533" w14:textId="77777777" w:rsidR="00FF59AE" w:rsidRPr="008A330B" w:rsidRDefault="00FF59AE" w:rsidP="00AB5FF1">
            <w:pPr>
              <w:spacing w:after="160" w:line="259" w:lineRule="auto"/>
              <w:rPr>
                <w:b/>
                <w:bCs/>
              </w:rPr>
            </w:pPr>
            <w:r w:rsidRPr="008A330B">
              <w:rPr>
                <w:b/>
                <w:bCs/>
              </w:rPr>
              <w:t>GFI Tower Locations in this ecosystem</w:t>
            </w:r>
          </w:p>
        </w:tc>
        <w:tc>
          <w:tcPr>
            <w:tcW w:w="2338" w:type="dxa"/>
          </w:tcPr>
          <w:p w14:paraId="63AE02E3" w14:textId="77777777" w:rsidR="00FF59AE" w:rsidRPr="008A330B" w:rsidRDefault="00FF59AE" w:rsidP="00AB5FF1">
            <w:pPr>
              <w:spacing w:after="160" w:line="259" w:lineRule="auto"/>
              <w:rPr>
                <w:b/>
                <w:bCs/>
              </w:rPr>
            </w:pPr>
            <w:r w:rsidRPr="008A330B">
              <w:rPr>
                <w:b/>
                <w:bCs/>
              </w:rPr>
              <w:t>Surveyed Tower Locations</w:t>
            </w:r>
          </w:p>
        </w:tc>
      </w:tr>
      <w:tr w:rsidR="00FF59AE" w:rsidRPr="008A330B" w14:paraId="73F29FAF" w14:textId="77777777" w:rsidTr="00AB5FF1">
        <w:tc>
          <w:tcPr>
            <w:tcW w:w="1413" w:type="dxa"/>
          </w:tcPr>
          <w:p w14:paraId="2B09E48B" w14:textId="77777777" w:rsidR="00FF59AE" w:rsidRPr="008A330B" w:rsidRDefault="00FF59AE" w:rsidP="00AB5FF1">
            <w:pPr>
              <w:spacing w:after="160" w:line="259" w:lineRule="auto"/>
            </w:pPr>
            <w:r w:rsidRPr="008A330B">
              <w:t>1</w:t>
            </w:r>
          </w:p>
        </w:tc>
        <w:tc>
          <w:tcPr>
            <w:tcW w:w="3261" w:type="dxa"/>
          </w:tcPr>
          <w:p w14:paraId="359161F8" w14:textId="77777777" w:rsidR="00FF59AE" w:rsidRPr="008A330B" w:rsidRDefault="00FF59AE" w:rsidP="00AB5FF1">
            <w:pPr>
              <w:spacing w:after="160" w:line="259" w:lineRule="auto"/>
            </w:pPr>
            <w:r w:rsidRPr="008A330B">
              <w:t>Secondary Rainforest</w:t>
            </w:r>
          </w:p>
        </w:tc>
        <w:tc>
          <w:tcPr>
            <w:tcW w:w="2338" w:type="dxa"/>
          </w:tcPr>
          <w:p w14:paraId="256826C9" w14:textId="77777777" w:rsidR="00FF59AE" w:rsidRPr="008A330B" w:rsidRDefault="00FF59AE" w:rsidP="00AB5FF1">
            <w:pPr>
              <w:spacing w:after="160" w:line="259" w:lineRule="auto"/>
            </w:pPr>
            <w:r w:rsidRPr="008A330B">
              <w:t>17, 18, 19, 20, 21, 22, 23, 24, 25, 26, 27, 28, 29, 30</w:t>
            </w:r>
          </w:p>
        </w:tc>
        <w:tc>
          <w:tcPr>
            <w:tcW w:w="2338" w:type="dxa"/>
          </w:tcPr>
          <w:p w14:paraId="27A4AFA2" w14:textId="77777777" w:rsidR="00FF59AE" w:rsidRPr="008A330B" w:rsidRDefault="00FF59AE" w:rsidP="00AB5FF1">
            <w:pPr>
              <w:spacing w:after="160" w:line="259" w:lineRule="auto"/>
            </w:pPr>
            <w:r w:rsidRPr="008A330B">
              <w:t>29, 30</w:t>
            </w:r>
          </w:p>
        </w:tc>
      </w:tr>
      <w:tr w:rsidR="00FF59AE" w:rsidRPr="008A330B" w14:paraId="04F4D40E" w14:textId="77777777" w:rsidTr="00AB5FF1">
        <w:tc>
          <w:tcPr>
            <w:tcW w:w="1413" w:type="dxa"/>
          </w:tcPr>
          <w:p w14:paraId="3DE4E181" w14:textId="77777777" w:rsidR="00FF59AE" w:rsidRPr="008A330B" w:rsidRDefault="00FF59AE" w:rsidP="00AB5FF1">
            <w:pPr>
              <w:spacing w:after="160" w:line="259" w:lineRule="auto"/>
            </w:pPr>
            <w:r w:rsidRPr="008A330B">
              <w:t>2</w:t>
            </w:r>
          </w:p>
        </w:tc>
        <w:tc>
          <w:tcPr>
            <w:tcW w:w="3261" w:type="dxa"/>
          </w:tcPr>
          <w:p w14:paraId="10ABDF1E" w14:textId="77777777" w:rsidR="00FF59AE" w:rsidRPr="008A330B" w:rsidRDefault="00FF59AE" w:rsidP="00AB5FF1">
            <w:pPr>
              <w:spacing w:after="160" w:line="259" w:lineRule="auto"/>
            </w:pPr>
            <w:r w:rsidRPr="008A330B">
              <w:t>Transitional/Semi-Evergreen Forest</w:t>
            </w:r>
          </w:p>
        </w:tc>
        <w:tc>
          <w:tcPr>
            <w:tcW w:w="2338" w:type="dxa"/>
          </w:tcPr>
          <w:p w14:paraId="2C9B3FCA" w14:textId="77777777" w:rsidR="00FF59AE" w:rsidRPr="008A330B" w:rsidRDefault="00FF59AE" w:rsidP="00AB5FF1">
            <w:pPr>
              <w:spacing w:after="160" w:line="259" w:lineRule="auto"/>
            </w:pPr>
            <w:r w:rsidRPr="008A330B">
              <w:t xml:space="preserve">7, 8, 9, 10, 11, 12, 13, 14, 15, 16, </w:t>
            </w:r>
          </w:p>
        </w:tc>
        <w:tc>
          <w:tcPr>
            <w:tcW w:w="2338" w:type="dxa"/>
          </w:tcPr>
          <w:p w14:paraId="5AEB0392" w14:textId="77777777" w:rsidR="00FF59AE" w:rsidRPr="008A330B" w:rsidRDefault="00FF59AE" w:rsidP="00AB5FF1">
            <w:pPr>
              <w:spacing w:after="160" w:line="259" w:lineRule="auto"/>
            </w:pPr>
            <w:r w:rsidRPr="008A330B">
              <w:t>13, 15</w:t>
            </w:r>
          </w:p>
        </w:tc>
      </w:tr>
      <w:tr w:rsidR="00FF59AE" w:rsidRPr="008A330B" w14:paraId="39A9F277" w14:textId="77777777" w:rsidTr="00AB5FF1">
        <w:tc>
          <w:tcPr>
            <w:tcW w:w="1413" w:type="dxa"/>
          </w:tcPr>
          <w:p w14:paraId="3F77D2A9" w14:textId="77777777" w:rsidR="00FF59AE" w:rsidRPr="008A330B" w:rsidRDefault="00FF59AE" w:rsidP="00AB5FF1">
            <w:pPr>
              <w:spacing w:after="160" w:line="259" w:lineRule="auto"/>
            </w:pPr>
            <w:r w:rsidRPr="008A330B">
              <w:t>3</w:t>
            </w:r>
          </w:p>
        </w:tc>
        <w:tc>
          <w:tcPr>
            <w:tcW w:w="3261" w:type="dxa"/>
          </w:tcPr>
          <w:p w14:paraId="72D9725C" w14:textId="77777777" w:rsidR="00FF59AE" w:rsidRPr="008A330B" w:rsidRDefault="00FF59AE" w:rsidP="00AB5FF1">
            <w:pPr>
              <w:spacing w:after="160" w:line="259" w:lineRule="auto"/>
            </w:pPr>
            <w:r w:rsidRPr="008A330B">
              <w:t>Scrub Woodland</w:t>
            </w:r>
          </w:p>
        </w:tc>
        <w:tc>
          <w:tcPr>
            <w:tcW w:w="2338" w:type="dxa"/>
          </w:tcPr>
          <w:p w14:paraId="1B0532E1" w14:textId="77777777" w:rsidR="00FF59AE" w:rsidRPr="008A330B" w:rsidRDefault="00FF59AE" w:rsidP="00AB5FF1">
            <w:pPr>
              <w:spacing w:after="160" w:line="259" w:lineRule="auto"/>
            </w:pPr>
            <w:r w:rsidRPr="008A330B">
              <w:t xml:space="preserve">1, 2, 3, 4, 5, 6 </w:t>
            </w:r>
          </w:p>
        </w:tc>
        <w:tc>
          <w:tcPr>
            <w:tcW w:w="2338" w:type="dxa"/>
          </w:tcPr>
          <w:p w14:paraId="317D942B" w14:textId="77777777" w:rsidR="00FF59AE" w:rsidRPr="008A330B" w:rsidRDefault="00FF59AE" w:rsidP="00AB5FF1">
            <w:pPr>
              <w:spacing w:after="160" w:line="259" w:lineRule="auto"/>
            </w:pPr>
            <w:r w:rsidRPr="008A330B">
              <w:t xml:space="preserve"> 3, 4</w:t>
            </w:r>
          </w:p>
        </w:tc>
      </w:tr>
    </w:tbl>
    <w:p w14:paraId="47C78597" w14:textId="77777777" w:rsidR="00FF59AE" w:rsidRPr="008A330B" w:rsidRDefault="00FF59AE" w:rsidP="00FF59AE">
      <w:pPr>
        <w:spacing w:after="160" w:line="259" w:lineRule="auto"/>
        <w:rPr>
          <w:b/>
          <w:bCs/>
        </w:rPr>
      </w:pPr>
    </w:p>
    <w:p w14:paraId="4C5CBAD6" w14:textId="77777777" w:rsidR="00FF59AE" w:rsidRPr="008A330B" w:rsidRDefault="00FF59AE" w:rsidP="00FF59AE">
      <w:pPr>
        <w:spacing w:after="0"/>
      </w:pPr>
    </w:p>
    <w:p w14:paraId="1C787A70" w14:textId="354B3800" w:rsidR="00FF59AE" w:rsidRPr="008A330B" w:rsidRDefault="00886656" w:rsidP="00FF59AE">
      <w:pPr>
        <w:spacing w:after="0"/>
      </w:pPr>
      <w:r>
        <w:t>2</w:t>
      </w:r>
      <w:r w:rsidR="00FF59AE" w:rsidRPr="008A330B">
        <w:t>.</w:t>
      </w:r>
      <w:r>
        <w:t>1</w:t>
      </w:r>
      <w:r w:rsidR="00FF59AE" w:rsidRPr="008A330B">
        <w:t xml:space="preserve"> </w:t>
      </w:r>
      <w:r w:rsidR="00FF59AE" w:rsidRPr="008A330B">
        <w:rPr>
          <w:b/>
          <w:bCs/>
        </w:rPr>
        <w:t>Ecosystem 1</w:t>
      </w:r>
      <w:r w:rsidR="00FF59AE" w:rsidRPr="008A330B">
        <w:t xml:space="preserve"> - </w:t>
      </w:r>
      <w:r w:rsidR="00FF59AE" w:rsidRPr="008A330B">
        <w:rPr>
          <w:b/>
          <w:bCs/>
        </w:rPr>
        <w:t>Secondary Rain Forest</w:t>
      </w:r>
    </w:p>
    <w:p w14:paraId="54FDD43B" w14:textId="77777777" w:rsidR="00FF59AE" w:rsidRPr="008A330B" w:rsidRDefault="00FF59AE" w:rsidP="00FF59AE"/>
    <w:p w14:paraId="28C3C875" w14:textId="5508C0CB" w:rsidR="00FF59AE" w:rsidRPr="008A330B" w:rsidRDefault="00886656" w:rsidP="00FF59AE">
      <w:pPr>
        <w:rPr>
          <w:b/>
          <w:bCs/>
        </w:rPr>
      </w:pPr>
      <w:r>
        <w:t>2</w:t>
      </w:r>
      <w:r w:rsidR="00FF59AE" w:rsidRPr="008A330B">
        <w:t>.</w:t>
      </w:r>
      <w:r w:rsidR="00ED2F02">
        <w:t>1</w:t>
      </w:r>
      <w:r w:rsidR="00FF59AE" w:rsidRPr="008A330B">
        <w:t xml:space="preserve">.1 </w:t>
      </w:r>
      <w:r w:rsidR="00FF59AE" w:rsidRPr="008A330B">
        <w:rPr>
          <w:b/>
          <w:bCs/>
        </w:rPr>
        <w:t xml:space="preserve">Overview of the Ecosystem </w:t>
      </w:r>
    </w:p>
    <w:p w14:paraId="79EDEEFE" w14:textId="77777777" w:rsidR="00FF59AE" w:rsidRPr="008A330B" w:rsidRDefault="00FF59AE" w:rsidP="00FF59AE">
      <w:pPr>
        <w:spacing w:after="0"/>
      </w:pPr>
      <w:r w:rsidRPr="008A330B">
        <w:t>The Secondary Rainforest Ecosystem located on the foothills of Morne Micotrin, west of the village of Laudat, is situated at an elevation of approximately 520 meters (1,706 feet) above sea level. The site is characterized by moderately sloping land, dissected by seasonal watercourses and steep sided, precipitous valleys. The area is highly susceptible to landslides.</w:t>
      </w:r>
    </w:p>
    <w:p w14:paraId="37F672D8" w14:textId="77777777" w:rsidR="00FF59AE" w:rsidRPr="008A330B" w:rsidRDefault="00FF59AE" w:rsidP="00FF59AE">
      <w:pPr>
        <w:spacing w:after="0"/>
        <w:ind w:left="360"/>
      </w:pPr>
    </w:p>
    <w:p w14:paraId="04A0A9F4" w14:textId="77777777" w:rsidR="00FF59AE" w:rsidRPr="008A330B" w:rsidRDefault="00FF59AE" w:rsidP="00FF59AE">
      <w:pPr>
        <w:spacing w:after="0"/>
      </w:pPr>
      <w:r w:rsidRPr="008A330B">
        <w:t>The climate is classified as “humid tropical marine with minimal seasonal or diurnal variation. Relative humidity is high in the region of 85%. This ecosystem is within a rainfall zone which receives 5080-6350mm (200-250inches) of rainfall per year. Rainfall occurs throughout the year while intensity is variable. This ecosystem is susceptible to the impacts or hurricanes, tropical storms, and forest clearance for agriculture, housing, and electrical power generation infrastructure.</w:t>
      </w:r>
    </w:p>
    <w:p w14:paraId="22A4B52F" w14:textId="77777777" w:rsidR="00FF59AE" w:rsidRPr="008A330B" w:rsidRDefault="00FF59AE" w:rsidP="00FF59AE">
      <w:pPr>
        <w:spacing w:after="0"/>
      </w:pPr>
    </w:p>
    <w:p w14:paraId="23C780C0" w14:textId="54E39F38" w:rsidR="00FF59AE" w:rsidRPr="008A330B" w:rsidRDefault="00FF59AE" w:rsidP="00FF59AE">
      <w:pPr>
        <w:spacing w:after="0"/>
        <w:rPr>
          <w:b/>
          <w:bCs/>
        </w:rPr>
      </w:pPr>
      <w:r w:rsidRPr="008A330B">
        <w:rPr>
          <w:b/>
          <w:bCs/>
        </w:rPr>
        <w:t>Current Land</w:t>
      </w:r>
      <w:r w:rsidR="00986E98">
        <w:rPr>
          <w:b/>
          <w:bCs/>
        </w:rPr>
        <w:t xml:space="preserve"> </w:t>
      </w:r>
      <w:r w:rsidRPr="008A330B">
        <w:rPr>
          <w:b/>
          <w:bCs/>
        </w:rPr>
        <w:t>use at Surveyed Locations</w:t>
      </w:r>
    </w:p>
    <w:p w14:paraId="37A313D3" w14:textId="77777777" w:rsidR="00FF59AE" w:rsidRPr="008A330B" w:rsidRDefault="00FF59AE" w:rsidP="00FF59AE">
      <w:pPr>
        <w:spacing w:after="0"/>
        <w:rPr>
          <w:b/>
          <w:bCs/>
        </w:rPr>
      </w:pPr>
    </w:p>
    <w:p w14:paraId="063C69D6" w14:textId="3B6009BA" w:rsidR="00FF59AE" w:rsidRPr="008A330B" w:rsidRDefault="00FF59AE" w:rsidP="00FF59AE">
      <w:pPr>
        <w:spacing w:after="0"/>
      </w:pPr>
      <w:r w:rsidRPr="008A330B">
        <w:t>Current land</w:t>
      </w:r>
      <w:r w:rsidR="00986E98">
        <w:t xml:space="preserve"> </w:t>
      </w:r>
      <w:r w:rsidRPr="008A330B">
        <w:t>use in the vicinity of the surveyed sites includes subsistence agriculture (active and abandoned gardens/farms), livestock grazing (sheep), pig farming, and recreational hiking (segment 4 of the Waitukubuli National Trail).</w:t>
      </w:r>
    </w:p>
    <w:p w14:paraId="56B4E499" w14:textId="77777777" w:rsidR="00FF59AE" w:rsidRPr="008A330B" w:rsidRDefault="00FF59AE" w:rsidP="00FF59AE">
      <w:pPr>
        <w:spacing w:after="0"/>
      </w:pPr>
      <w:r w:rsidRPr="008A330B">
        <w:rPr>
          <w:b/>
          <w:bCs/>
          <w:noProof/>
        </w:rPr>
        <w:lastRenderedPageBreak/>
        <w:drawing>
          <wp:anchor distT="0" distB="0" distL="114300" distR="114300" simplePos="0" relativeHeight="251658243" behindDoc="0" locked="0" layoutInCell="1" allowOverlap="1" wp14:anchorId="5F7A3CFD" wp14:editId="6F829990">
            <wp:simplePos x="0" y="0"/>
            <wp:positionH relativeFrom="margin">
              <wp:align>right</wp:align>
            </wp:positionH>
            <wp:positionV relativeFrom="paragraph">
              <wp:posOffset>0</wp:posOffset>
            </wp:positionV>
            <wp:extent cx="5840730" cy="3981450"/>
            <wp:effectExtent l="0" t="0" r="7620" b="0"/>
            <wp:wrapSquare wrapText="bothSides"/>
            <wp:docPr id="1447263409" name="Picture 1447263409" descr="A picture containing text, screensho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63409" name="Picture 1" descr="A picture containing text, screenshot, map&#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5865480" cy="39987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B2A1B6" w14:textId="7F7FB1F4" w:rsidR="00FF59AE" w:rsidRPr="00ED2F02" w:rsidRDefault="00FF59AE" w:rsidP="00FF59AE">
      <w:pPr>
        <w:spacing w:after="0"/>
      </w:pPr>
      <w:r w:rsidRPr="00ED2F02">
        <w:t xml:space="preserve">Figure </w:t>
      </w:r>
      <w:r w:rsidR="00ED2F02">
        <w:t>3</w:t>
      </w:r>
      <w:r w:rsidRPr="00ED2F02">
        <w:t>: Transmission line pole locations assessed within the secondary rainforest included PS #30 (15</w:t>
      </w:r>
      <w:r w:rsidRPr="00ED2F02">
        <w:rPr>
          <w:rFonts w:cstheme="minorHAnsi"/>
        </w:rPr>
        <w:t>⁰19.856’N 61⁰20.159’</w:t>
      </w:r>
      <w:r w:rsidRPr="00ED2F02">
        <w:t>W) and PS #29 (15</w:t>
      </w:r>
      <w:r w:rsidRPr="00ED2F02">
        <w:rPr>
          <w:rFonts w:cstheme="minorHAnsi"/>
        </w:rPr>
        <w:t>⁰19.879’N 61⁰20.365’</w:t>
      </w:r>
      <w:r w:rsidRPr="00ED2F02">
        <w:t xml:space="preserve"> W) in addition to road access to PS #29 &amp; PS #28. (15</w:t>
      </w:r>
      <w:r w:rsidRPr="00ED2F02">
        <w:rPr>
          <w:rFonts w:cstheme="minorHAnsi"/>
        </w:rPr>
        <w:t>⁰19.949’N 61⁰20.296</w:t>
      </w:r>
      <w:r w:rsidRPr="00ED2F02">
        <w:t xml:space="preserve"> W)</w:t>
      </w:r>
    </w:p>
    <w:p w14:paraId="03F2C50C" w14:textId="48608F13" w:rsidR="00FF59AE" w:rsidRPr="008A330B" w:rsidRDefault="00FF59AE" w:rsidP="00FF59AE">
      <w:pPr>
        <w:spacing w:after="160" w:line="259" w:lineRule="auto"/>
        <w:jc w:val="center"/>
        <w:rPr>
          <w:b/>
          <w:bCs/>
        </w:rPr>
      </w:pPr>
      <w:r w:rsidRPr="008A330B">
        <w:rPr>
          <w:b/>
          <w:bCs/>
          <w:noProof/>
        </w:rPr>
        <w:lastRenderedPageBreak/>
        <w:drawing>
          <wp:anchor distT="0" distB="0" distL="114300" distR="114300" simplePos="0" relativeHeight="251658242" behindDoc="0" locked="0" layoutInCell="1" allowOverlap="1" wp14:anchorId="004A197C" wp14:editId="35C05A60">
            <wp:simplePos x="0" y="0"/>
            <wp:positionH relativeFrom="column">
              <wp:posOffset>-179705</wp:posOffset>
            </wp:positionH>
            <wp:positionV relativeFrom="paragraph">
              <wp:posOffset>42545</wp:posOffset>
            </wp:positionV>
            <wp:extent cx="5895975" cy="2277745"/>
            <wp:effectExtent l="0" t="0" r="9525" b="8255"/>
            <wp:wrapThrough wrapText="bothSides">
              <wp:wrapPolygon edited="0">
                <wp:start x="0" y="0"/>
                <wp:lineTo x="0" y="21498"/>
                <wp:lineTo x="21565" y="21498"/>
                <wp:lineTo x="21565" y="0"/>
                <wp:lineTo x="0" y="0"/>
              </wp:wrapPolygon>
            </wp:wrapThrough>
            <wp:docPr id="1" name="Picture 1" descr="A picture containing map, tex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map, text, atlas&#10;&#10;Description automatically generated"/>
                    <pic:cNvPicPr/>
                  </pic:nvPicPr>
                  <pic:blipFill>
                    <a:blip r:embed="rId57">
                      <a:extLst>
                        <a:ext uri="{28A0092B-C50C-407E-A947-70E740481C1C}">
                          <a14:useLocalDpi xmlns:a14="http://schemas.microsoft.com/office/drawing/2010/main"/>
                        </a:ext>
                      </a:extLst>
                    </a:blip>
                    <a:stretch>
                      <a:fillRect/>
                    </a:stretch>
                  </pic:blipFill>
                  <pic:spPr>
                    <a:xfrm>
                      <a:off x="0" y="0"/>
                      <a:ext cx="5895975" cy="2277745"/>
                    </a:xfrm>
                    <a:prstGeom prst="rect">
                      <a:avLst/>
                    </a:prstGeom>
                  </pic:spPr>
                </pic:pic>
              </a:graphicData>
            </a:graphic>
            <wp14:sizeRelH relativeFrom="page">
              <wp14:pctWidth>0</wp14:pctWidth>
            </wp14:sizeRelH>
            <wp14:sizeRelV relativeFrom="page">
              <wp14:pctHeight>0</wp14:pctHeight>
            </wp14:sizeRelV>
          </wp:anchor>
        </w:drawing>
      </w:r>
      <w:r w:rsidRPr="008A330B">
        <w:rPr>
          <w:b/>
          <w:bCs/>
          <w:noProof/>
        </w:rPr>
        <w:drawing>
          <wp:anchor distT="0" distB="0" distL="114300" distR="114300" simplePos="0" relativeHeight="251658241" behindDoc="0" locked="0" layoutInCell="1" allowOverlap="1" wp14:anchorId="2F57F4C9" wp14:editId="5C569810">
            <wp:simplePos x="0" y="0"/>
            <wp:positionH relativeFrom="column">
              <wp:posOffset>-157905</wp:posOffset>
            </wp:positionH>
            <wp:positionV relativeFrom="paragraph">
              <wp:posOffset>5454198</wp:posOffset>
            </wp:positionV>
            <wp:extent cx="5943600" cy="2200576"/>
            <wp:effectExtent l="0" t="0" r="0" b="9525"/>
            <wp:wrapThrough wrapText="bothSides">
              <wp:wrapPolygon edited="0">
                <wp:start x="0" y="0"/>
                <wp:lineTo x="0" y="21506"/>
                <wp:lineTo x="21531" y="21506"/>
                <wp:lineTo x="21531" y="0"/>
                <wp:lineTo x="0" y="0"/>
              </wp:wrapPolygon>
            </wp:wrapThrough>
            <wp:docPr id="764972640" name="Picture 764972640" descr="A picture containing map, text, atlas,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972640" name="Picture 764972640" descr="A picture containing map, text, atlas, font&#10;&#10;Description automatically generated"/>
                    <pic:cNvPicPr/>
                  </pic:nvPicPr>
                  <pic:blipFill>
                    <a:blip r:embed="rId58">
                      <a:extLst>
                        <a:ext uri="{28A0092B-C50C-407E-A947-70E740481C1C}">
                          <a14:useLocalDpi xmlns:a14="http://schemas.microsoft.com/office/drawing/2010/main"/>
                        </a:ext>
                      </a:extLst>
                    </a:blip>
                    <a:stretch>
                      <a:fillRect/>
                    </a:stretch>
                  </pic:blipFill>
                  <pic:spPr>
                    <a:xfrm>
                      <a:off x="0" y="0"/>
                      <a:ext cx="5943600" cy="2200576"/>
                    </a:xfrm>
                    <a:prstGeom prst="rect">
                      <a:avLst/>
                    </a:prstGeom>
                  </pic:spPr>
                </pic:pic>
              </a:graphicData>
            </a:graphic>
            <wp14:sizeRelH relativeFrom="page">
              <wp14:pctWidth>0</wp14:pctWidth>
            </wp14:sizeRelH>
            <wp14:sizeRelV relativeFrom="page">
              <wp14:pctHeight>0</wp14:pctHeight>
            </wp14:sizeRelV>
          </wp:anchor>
        </w:drawing>
      </w:r>
      <w:r w:rsidRPr="008A330B">
        <w:rPr>
          <w:b/>
          <w:bCs/>
          <w:noProof/>
        </w:rPr>
        <w:drawing>
          <wp:anchor distT="0" distB="0" distL="114300" distR="114300" simplePos="0" relativeHeight="251658240" behindDoc="0" locked="0" layoutInCell="1" allowOverlap="1" wp14:anchorId="01147DE0" wp14:editId="0A2DA89C">
            <wp:simplePos x="0" y="0"/>
            <wp:positionH relativeFrom="column">
              <wp:posOffset>-160160</wp:posOffset>
            </wp:positionH>
            <wp:positionV relativeFrom="paragraph">
              <wp:posOffset>2784055</wp:posOffset>
            </wp:positionV>
            <wp:extent cx="5943600" cy="2169160"/>
            <wp:effectExtent l="0" t="0" r="0" b="2540"/>
            <wp:wrapThrough wrapText="bothSides">
              <wp:wrapPolygon edited="0">
                <wp:start x="0" y="0"/>
                <wp:lineTo x="0" y="21436"/>
                <wp:lineTo x="21531" y="21436"/>
                <wp:lineTo x="21531" y="0"/>
                <wp:lineTo x="0" y="0"/>
              </wp:wrapPolygon>
            </wp:wrapThrough>
            <wp:docPr id="971840162" name="Picture 97184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40162" name="Picture 971840162"/>
                    <pic:cNvPicPr/>
                  </pic:nvPicPr>
                  <pic:blipFill>
                    <a:blip r:embed="rId59">
                      <a:extLst>
                        <a:ext uri="{28A0092B-C50C-407E-A947-70E740481C1C}">
                          <a14:useLocalDpi xmlns:a14="http://schemas.microsoft.com/office/drawing/2010/main"/>
                        </a:ext>
                      </a:extLst>
                    </a:blip>
                    <a:stretch>
                      <a:fillRect/>
                    </a:stretch>
                  </pic:blipFill>
                  <pic:spPr>
                    <a:xfrm>
                      <a:off x="0" y="0"/>
                      <a:ext cx="5943600" cy="2169160"/>
                    </a:xfrm>
                    <a:prstGeom prst="rect">
                      <a:avLst/>
                    </a:prstGeom>
                  </pic:spPr>
                </pic:pic>
              </a:graphicData>
            </a:graphic>
            <wp14:sizeRelH relativeFrom="page">
              <wp14:pctWidth>0</wp14:pctWidth>
            </wp14:sizeRelH>
            <wp14:sizeRelV relativeFrom="page">
              <wp14:pctHeight>0</wp14:pctHeight>
            </wp14:sizeRelV>
          </wp:anchor>
        </w:drawing>
      </w:r>
      <w:r w:rsidRPr="008A330B">
        <w:rPr>
          <w:b/>
          <w:bCs/>
        </w:rPr>
        <w:t xml:space="preserve">Figure </w:t>
      </w:r>
      <w:r w:rsidR="00ED2F02">
        <w:rPr>
          <w:b/>
          <w:bCs/>
        </w:rPr>
        <w:t>4</w:t>
      </w:r>
      <w:r w:rsidRPr="008A330B">
        <w:rPr>
          <w:b/>
          <w:bCs/>
        </w:rPr>
        <w:t>. Location of Sample Plot at Pole #30</w:t>
      </w:r>
    </w:p>
    <w:p w14:paraId="137E0FA4" w14:textId="11E5E49F" w:rsidR="00FF59AE" w:rsidRPr="008A330B" w:rsidRDefault="00FF59AE" w:rsidP="00FF59AE">
      <w:pPr>
        <w:jc w:val="center"/>
        <w:rPr>
          <w:b/>
          <w:bCs/>
        </w:rPr>
      </w:pPr>
      <w:r w:rsidRPr="008A330B">
        <w:rPr>
          <w:b/>
          <w:bCs/>
        </w:rPr>
        <w:t xml:space="preserve">Figure </w:t>
      </w:r>
      <w:r w:rsidR="00ED2F02">
        <w:rPr>
          <w:b/>
          <w:bCs/>
        </w:rPr>
        <w:t>5</w:t>
      </w:r>
      <w:r w:rsidRPr="008A330B">
        <w:rPr>
          <w:b/>
          <w:bCs/>
        </w:rPr>
        <w:t>: Location of Sample Plot at Pole #29</w:t>
      </w:r>
    </w:p>
    <w:p w14:paraId="662AB57B" w14:textId="48864A52" w:rsidR="00FF59AE" w:rsidRDefault="00FF59AE" w:rsidP="00FF59AE">
      <w:pPr>
        <w:jc w:val="center"/>
      </w:pPr>
      <w:r w:rsidRPr="00ED2F02">
        <w:t xml:space="preserve">Figure </w:t>
      </w:r>
      <w:r w:rsidR="00ED2F02">
        <w:t>6</w:t>
      </w:r>
      <w:r w:rsidRPr="00ED2F02">
        <w:t>: Location of Sample Plot at Proposed Access Road Track to Pole #29 &amp; Pole #28</w:t>
      </w:r>
    </w:p>
    <w:p w14:paraId="58869064" w14:textId="77777777" w:rsidR="007718B6" w:rsidRPr="00ED2F02" w:rsidRDefault="007718B6" w:rsidP="00FF59AE">
      <w:pPr>
        <w:jc w:val="center"/>
      </w:pPr>
    </w:p>
    <w:p w14:paraId="0F8124A6" w14:textId="2BAB89D9" w:rsidR="00FF59AE" w:rsidRPr="008A330B" w:rsidRDefault="00FF59AE" w:rsidP="00FF59AE">
      <w:r w:rsidRPr="008A330B">
        <w:lastRenderedPageBreak/>
        <w:t>2..</w:t>
      </w:r>
      <w:r w:rsidR="007718B6">
        <w:t>1.</w:t>
      </w:r>
      <w:r w:rsidRPr="008A330B">
        <w:t xml:space="preserve">2. </w:t>
      </w:r>
      <w:r w:rsidRPr="008A330B">
        <w:rPr>
          <w:b/>
          <w:bCs/>
        </w:rPr>
        <w:t>Flora</w:t>
      </w:r>
    </w:p>
    <w:p w14:paraId="6867BC89" w14:textId="77777777" w:rsidR="00FF59AE" w:rsidRPr="008A330B" w:rsidRDefault="00FF59AE" w:rsidP="00FF59AE">
      <w:r w:rsidRPr="008A330B">
        <w:t xml:space="preserve">Mature Rain Forest is the dominant vegetation type at mid-elevations in the interior of Dominica. However, much of the original mature rainforest ecosystem has been extensively disturbed by timber harvesting, agriculture, and tropical weather systems. As a result of these disturbances, large areas of original Mature Rain Forest have been transformed into Secondary Rain Forest. This is particularly the case within the Laudat region. </w:t>
      </w:r>
    </w:p>
    <w:p w14:paraId="6EB8B181" w14:textId="77777777" w:rsidR="00FF59AE" w:rsidRPr="008A330B" w:rsidRDefault="00FF59AE" w:rsidP="00FF59AE">
      <w:pPr>
        <w:rPr>
          <w:rFonts w:cstheme="minorHAnsi"/>
        </w:rPr>
      </w:pPr>
      <w:r w:rsidRPr="008A330B">
        <w:rPr>
          <w:rFonts w:cstheme="minorHAnsi"/>
        </w:rPr>
        <w:t xml:space="preserve">Currently, the main vegetation community along the transmission line pathway from pole #30 to pole #17 is secondary rainforest at varying stages of succession, Areas of active and abandoned agriculture are common. The ecosystem does not have the typical form, structure, and species composition of the climax mature rain forest. It does not have a clearly defined closed canopy but rather a fragmented canopy 12- 24m (40-80ft) tall and an understory stratum 4.5-9m (15-30ft) high. The ground cover is very sparce. </w:t>
      </w:r>
    </w:p>
    <w:p w14:paraId="3E7E849F" w14:textId="313A8063" w:rsidR="00FF59AE" w:rsidRPr="008A330B" w:rsidRDefault="00FF59AE" w:rsidP="00FF59AE">
      <w:r w:rsidRPr="008A330B">
        <w:t xml:space="preserve">The forest type at Pole #30 is characterized by the prolific growth of pioneer species such as bwa blan </w:t>
      </w:r>
      <w:r w:rsidR="00794690">
        <w:t>(</w:t>
      </w:r>
      <w:r w:rsidRPr="008A330B">
        <w:rPr>
          <w:i/>
          <w:iCs/>
        </w:rPr>
        <w:t>Simarouba amara</w:t>
      </w:r>
      <w:r w:rsidR="00794690">
        <w:rPr>
          <w:i/>
          <w:iCs/>
        </w:rPr>
        <w:t>)</w:t>
      </w:r>
      <w:r w:rsidRPr="008A330B">
        <w:rPr>
          <w:i/>
          <w:iCs/>
        </w:rPr>
        <w:t xml:space="preserve">, </w:t>
      </w:r>
      <w:r w:rsidRPr="00A847FF">
        <w:t>and bwa kano</w:t>
      </w:r>
      <w:r w:rsidRPr="008A330B">
        <w:rPr>
          <w:i/>
          <w:iCs/>
        </w:rPr>
        <w:t xml:space="preserve"> </w:t>
      </w:r>
      <w:r w:rsidR="00A847FF">
        <w:rPr>
          <w:i/>
          <w:iCs/>
        </w:rPr>
        <w:t>(</w:t>
      </w:r>
      <w:r w:rsidRPr="008A330B">
        <w:rPr>
          <w:i/>
          <w:iCs/>
        </w:rPr>
        <w:t>Cecropia schrebriana</w:t>
      </w:r>
      <w:r w:rsidR="00A847FF">
        <w:rPr>
          <w:i/>
          <w:iCs/>
        </w:rPr>
        <w:t>)</w:t>
      </w:r>
      <w:r w:rsidRPr="008A330B">
        <w:rPr>
          <w:i/>
          <w:iCs/>
        </w:rPr>
        <w:t xml:space="preserve">, </w:t>
      </w:r>
      <w:r w:rsidRPr="008A330B">
        <w:t xml:space="preserve">with opportunistic species such as </w:t>
      </w:r>
      <w:r w:rsidRPr="008A330B">
        <w:rPr>
          <w:i/>
          <w:iCs/>
        </w:rPr>
        <w:t>Lauraceae spp</w:t>
      </w:r>
      <w:r w:rsidRPr="008A330B">
        <w:t xml:space="preserve">., pwa doux mawon </w:t>
      </w:r>
      <w:r w:rsidR="00A847FF">
        <w:t>(</w:t>
      </w:r>
      <w:r w:rsidRPr="008A330B">
        <w:rPr>
          <w:i/>
          <w:iCs/>
        </w:rPr>
        <w:t>Inga ingoides</w:t>
      </w:r>
      <w:r w:rsidR="00A847FF">
        <w:rPr>
          <w:i/>
          <w:iCs/>
        </w:rPr>
        <w:t>)</w:t>
      </w:r>
      <w:r w:rsidRPr="008A330B">
        <w:t xml:space="preserve">, bwa bandé </w:t>
      </w:r>
      <w:r w:rsidR="00A847FF">
        <w:t>(</w:t>
      </w:r>
      <w:r w:rsidRPr="008A330B">
        <w:rPr>
          <w:i/>
          <w:iCs/>
        </w:rPr>
        <w:t>Richeria grandis</w:t>
      </w:r>
      <w:r w:rsidR="00A847FF">
        <w:rPr>
          <w:i/>
          <w:iCs/>
        </w:rPr>
        <w:t>)</w:t>
      </w:r>
      <w:r w:rsidRPr="008A330B">
        <w:t xml:space="preserve">, and bwa sisserou </w:t>
      </w:r>
      <w:r w:rsidR="00A847FF">
        <w:t>(</w:t>
      </w:r>
      <w:r w:rsidRPr="008A330B">
        <w:rPr>
          <w:i/>
          <w:iCs/>
        </w:rPr>
        <w:t>Pithecellobium jupunba</w:t>
      </w:r>
      <w:r w:rsidR="00A847FF">
        <w:rPr>
          <w:i/>
          <w:iCs/>
        </w:rPr>
        <w:t>)</w:t>
      </w:r>
      <w:r w:rsidRPr="008A330B">
        <w:t xml:space="preserve"> forming the canopy. Typical canopy species such as gommyé </w:t>
      </w:r>
      <w:r w:rsidR="00A847FF">
        <w:t>(</w:t>
      </w:r>
      <w:r w:rsidRPr="008A330B">
        <w:rPr>
          <w:i/>
          <w:iCs/>
        </w:rPr>
        <w:t>Dacryodes excelsa</w:t>
      </w:r>
      <w:r w:rsidR="00A847FF">
        <w:rPr>
          <w:i/>
          <w:iCs/>
        </w:rPr>
        <w:t>)</w:t>
      </w:r>
      <w:r w:rsidRPr="008A330B">
        <w:rPr>
          <w:i/>
          <w:iCs/>
        </w:rPr>
        <w:t xml:space="preserve"> and </w:t>
      </w:r>
      <w:r w:rsidRPr="008A330B">
        <w:t>chatannyé</w:t>
      </w:r>
      <w:r w:rsidRPr="008A330B">
        <w:rPr>
          <w:i/>
          <w:iCs/>
        </w:rPr>
        <w:t xml:space="preserve"> </w:t>
      </w:r>
      <w:r w:rsidR="00A847FF">
        <w:rPr>
          <w:i/>
          <w:iCs/>
        </w:rPr>
        <w:t>(</w:t>
      </w:r>
      <w:r w:rsidRPr="008A330B">
        <w:rPr>
          <w:i/>
          <w:iCs/>
        </w:rPr>
        <w:t>Sloanea</w:t>
      </w:r>
      <w:r w:rsidRPr="008A330B">
        <w:t xml:space="preserve"> spp.</w:t>
      </w:r>
      <w:r w:rsidR="00A847FF">
        <w:t>)</w:t>
      </w:r>
      <w:r w:rsidRPr="008A330B">
        <w:t xml:space="preserve">, are present but not dominant. The understory is dominated by balisier </w:t>
      </w:r>
      <w:r w:rsidR="00A847FF">
        <w:t>(</w:t>
      </w:r>
      <w:r w:rsidRPr="008A330B">
        <w:rPr>
          <w:i/>
          <w:iCs/>
        </w:rPr>
        <w:t>Heliconia caribaea</w:t>
      </w:r>
      <w:r w:rsidR="00A847FF">
        <w:rPr>
          <w:i/>
          <w:iCs/>
        </w:rPr>
        <w:t>)</w:t>
      </w:r>
      <w:r w:rsidRPr="008A330B">
        <w:t xml:space="preserve">, cré-cré </w:t>
      </w:r>
      <w:r w:rsidR="00A847FF">
        <w:t>(</w:t>
      </w:r>
      <w:r w:rsidRPr="008A330B">
        <w:rPr>
          <w:i/>
          <w:iCs/>
        </w:rPr>
        <w:t>Miconia spp</w:t>
      </w:r>
      <w:r w:rsidRPr="008A330B">
        <w:t>.</w:t>
      </w:r>
      <w:r w:rsidR="00A847FF">
        <w:t>)</w:t>
      </w:r>
      <w:r w:rsidRPr="008A330B">
        <w:t xml:space="preserve">, wild coffee/café mawon </w:t>
      </w:r>
      <w:r w:rsidR="00A847FF">
        <w:t>(</w:t>
      </w:r>
      <w:r w:rsidRPr="008A330B">
        <w:rPr>
          <w:i/>
          <w:iCs/>
        </w:rPr>
        <w:t>Faramea occidentalis</w:t>
      </w:r>
      <w:r w:rsidR="00A847FF">
        <w:rPr>
          <w:i/>
          <w:iCs/>
        </w:rPr>
        <w:t>)</w:t>
      </w:r>
      <w:r w:rsidRPr="008A330B">
        <w:t xml:space="preserve">, tree ferns </w:t>
      </w:r>
      <w:r w:rsidR="00A847FF">
        <w:t>(</w:t>
      </w:r>
      <w:r w:rsidRPr="008A330B">
        <w:rPr>
          <w:i/>
          <w:iCs/>
        </w:rPr>
        <w:t>Cyathea sp.</w:t>
      </w:r>
      <w:r w:rsidRPr="008A330B">
        <w:t xml:space="preserve"> and </w:t>
      </w:r>
      <w:r w:rsidRPr="008A330B">
        <w:rPr>
          <w:i/>
          <w:iCs/>
        </w:rPr>
        <w:t>Hemitellia sp</w:t>
      </w:r>
      <w:r w:rsidRPr="008A330B">
        <w:t>.</w:t>
      </w:r>
      <w:r w:rsidR="00A847FF">
        <w:t>)</w:t>
      </w:r>
      <w:r w:rsidRPr="008A330B">
        <w:t xml:space="preserve">, and maho cochon </w:t>
      </w:r>
      <w:r w:rsidR="00A847FF">
        <w:t>(</w:t>
      </w:r>
      <w:r w:rsidRPr="008A330B">
        <w:rPr>
          <w:i/>
          <w:iCs/>
        </w:rPr>
        <w:t>Sterculia caribaea</w:t>
      </w:r>
      <w:r w:rsidR="00A847FF">
        <w:rPr>
          <w:i/>
          <w:iCs/>
        </w:rPr>
        <w:t>)</w:t>
      </w:r>
      <w:r w:rsidRPr="008A330B">
        <w:t xml:space="preserve">. The forest floor consists of selaginella </w:t>
      </w:r>
      <w:r w:rsidR="00A847FF">
        <w:t>(</w:t>
      </w:r>
      <w:r w:rsidRPr="008A330B">
        <w:rPr>
          <w:i/>
          <w:iCs/>
        </w:rPr>
        <w:t xml:space="preserve">Selaginella </w:t>
      </w:r>
      <w:r w:rsidR="00A847FF">
        <w:rPr>
          <w:i/>
          <w:iCs/>
        </w:rPr>
        <w:t>flabellate)</w:t>
      </w:r>
      <w:r w:rsidRPr="008A330B">
        <w:t xml:space="preserve">, blue wax flower </w:t>
      </w:r>
      <w:r w:rsidR="00A847FF">
        <w:t>(</w:t>
      </w:r>
      <w:r w:rsidRPr="008A330B">
        <w:rPr>
          <w:i/>
          <w:iCs/>
        </w:rPr>
        <w:t>Psychotria urbaniana</w:t>
      </w:r>
      <w:r w:rsidR="00A847FF">
        <w:rPr>
          <w:i/>
          <w:iCs/>
        </w:rPr>
        <w:t>)</w:t>
      </w:r>
      <w:r w:rsidRPr="008A330B">
        <w:t>, and seedling of rain forest tree species.  Red-listed/threatened plant species at risk were not recorded in any of the surveyed locations.</w:t>
      </w:r>
    </w:p>
    <w:p w14:paraId="16B28AD3" w14:textId="0EDA5DAE" w:rsidR="00FF59AE" w:rsidRPr="008A330B" w:rsidRDefault="00FF59AE" w:rsidP="00FF59AE">
      <w:pPr>
        <w:rPr>
          <w:rFonts w:cstheme="minorHAnsi"/>
        </w:rPr>
      </w:pPr>
      <w:r w:rsidRPr="008A330B">
        <w:t>The forest in the vicinity of Pole # 29 and on the access track to Pole # 29, appear to have been extensively disturbed.</w:t>
      </w:r>
      <w:r w:rsidRPr="008A330B">
        <w:rPr>
          <w:rFonts w:cstheme="minorHAnsi"/>
        </w:rPr>
        <w:t xml:space="preserve"> As a result of the open canopy caused by the combined effects of selective forest clearance at these two locations, many adaptable rainforests tree species and pioneer species form the forest canopy. The dominant tree species include bwa kano,</w:t>
      </w:r>
      <w:r w:rsidRPr="008A330B">
        <w:rPr>
          <w:i/>
          <w:iCs/>
        </w:rPr>
        <w:t xml:space="preserve"> </w:t>
      </w:r>
      <w:r w:rsidR="00A847FF">
        <w:rPr>
          <w:i/>
          <w:iCs/>
        </w:rPr>
        <w:t>(</w:t>
      </w:r>
      <w:r w:rsidRPr="008A330B">
        <w:rPr>
          <w:i/>
          <w:iCs/>
        </w:rPr>
        <w:t>Cecropia schrebriana</w:t>
      </w:r>
      <w:r w:rsidR="00A847FF">
        <w:rPr>
          <w:i/>
          <w:iCs/>
        </w:rPr>
        <w:t>)</w:t>
      </w:r>
      <w:r w:rsidRPr="008A330B">
        <w:rPr>
          <w:i/>
          <w:iCs/>
        </w:rPr>
        <w:t>,</w:t>
      </w:r>
      <w:r w:rsidRPr="008A330B">
        <w:rPr>
          <w:rFonts w:cstheme="minorHAnsi"/>
        </w:rPr>
        <w:t xml:space="preserve"> koko poule </w:t>
      </w:r>
      <w:r w:rsidR="00A847FF">
        <w:rPr>
          <w:rFonts w:cstheme="minorHAnsi"/>
        </w:rPr>
        <w:t>(</w:t>
      </w:r>
      <w:r w:rsidRPr="008A330B">
        <w:rPr>
          <w:rFonts w:cstheme="minorHAnsi"/>
          <w:i/>
          <w:iCs/>
        </w:rPr>
        <w:t>Cordia elliptica</w:t>
      </w:r>
      <w:r w:rsidR="00A847FF">
        <w:rPr>
          <w:rFonts w:cstheme="minorHAnsi"/>
          <w:i/>
          <w:iCs/>
        </w:rPr>
        <w:t>)</w:t>
      </w:r>
      <w:r w:rsidRPr="008A330B">
        <w:rPr>
          <w:rFonts w:cstheme="minorHAnsi"/>
        </w:rPr>
        <w:t xml:space="preserve">, bwa pistolet blanc </w:t>
      </w:r>
      <w:r w:rsidR="00A847FF">
        <w:rPr>
          <w:rFonts w:cstheme="minorHAnsi"/>
        </w:rPr>
        <w:t>(</w:t>
      </w:r>
      <w:r w:rsidRPr="008A330B">
        <w:rPr>
          <w:rFonts w:cstheme="minorHAnsi"/>
          <w:i/>
          <w:iCs/>
        </w:rPr>
        <w:t>Guarea glabra</w:t>
      </w:r>
      <w:r w:rsidR="00A847FF">
        <w:rPr>
          <w:rFonts w:cstheme="minorHAnsi"/>
          <w:i/>
          <w:iCs/>
        </w:rPr>
        <w:t>)</w:t>
      </w:r>
      <w:r w:rsidRPr="008A330B">
        <w:rPr>
          <w:rFonts w:cstheme="minorHAnsi"/>
        </w:rPr>
        <w:t xml:space="preserve">, poix doux mawon </w:t>
      </w:r>
      <w:r w:rsidR="00A847FF">
        <w:rPr>
          <w:rFonts w:cstheme="minorHAnsi"/>
        </w:rPr>
        <w:t>(</w:t>
      </w:r>
      <w:r w:rsidRPr="008A330B">
        <w:rPr>
          <w:rFonts w:cstheme="minorHAnsi"/>
          <w:i/>
          <w:iCs/>
        </w:rPr>
        <w:t>Inga ingoides</w:t>
      </w:r>
      <w:r w:rsidR="00A847FF">
        <w:rPr>
          <w:rFonts w:cstheme="minorHAnsi"/>
          <w:i/>
          <w:iCs/>
        </w:rPr>
        <w:t>)</w:t>
      </w:r>
      <w:r w:rsidRPr="008A330B">
        <w:rPr>
          <w:rFonts w:cstheme="minorHAnsi"/>
        </w:rPr>
        <w:t xml:space="preserve">, lowyé bord de mer </w:t>
      </w:r>
      <w:r w:rsidR="00A847FF">
        <w:rPr>
          <w:rFonts w:cstheme="minorHAnsi"/>
        </w:rPr>
        <w:t>(</w:t>
      </w:r>
      <w:r w:rsidRPr="008A330B">
        <w:rPr>
          <w:rFonts w:cstheme="minorHAnsi"/>
          <w:i/>
          <w:iCs/>
        </w:rPr>
        <w:t>Endlicheria sericea</w:t>
      </w:r>
      <w:r w:rsidR="00A847FF">
        <w:rPr>
          <w:rFonts w:cstheme="minorHAnsi"/>
          <w:i/>
          <w:iCs/>
        </w:rPr>
        <w:t>)</w:t>
      </w:r>
      <w:r w:rsidRPr="008A330B">
        <w:rPr>
          <w:rFonts w:cstheme="minorHAnsi"/>
        </w:rPr>
        <w:t xml:space="preserve">, ti fey </w:t>
      </w:r>
      <w:r w:rsidR="00A847FF">
        <w:rPr>
          <w:rFonts w:cstheme="minorHAnsi"/>
        </w:rPr>
        <w:t>(</w:t>
      </w:r>
      <w:r w:rsidRPr="008A330B">
        <w:rPr>
          <w:rFonts w:cstheme="minorHAnsi"/>
          <w:i/>
          <w:iCs/>
        </w:rPr>
        <w:t>Frezeria undulata</w:t>
      </w:r>
      <w:r w:rsidR="00A847FF">
        <w:rPr>
          <w:rFonts w:cstheme="minorHAnsi"/>
          <w:i/>
          <w:iCs/>
        </w:rPr>
        <w:t>)</w:t>
      </w:r>
      <w:r w:rsidRPr="008A330B">
        <w:rPr>
          <w:rFonts w:cstheme="minorHAnsi"/>
          <w:i/>
          <w:iCs/>
        </w:rPr>
        <w:t>,</w:t>
      </w:r>
      <w:r w:rsidRPr="008A330B">
        <w:rPr>
          <w:rFonts w:cstheme="minorHAnsi"/>
        </w:rPr>
        <w:t xml:space="preserve"> </w:t>
      </w:r>
      <w:r w:rsidRPr="008A330B">
        <w:rPr>
          <w:rFonts w:cstheme="minorHAnsi"/>
          <w:i/>
          <w:iCs/>
        </w:rPr>
        <w:t xml:space="preserve">and chatanyé </w:t>
      </w:r>
      <w:r w:rsidR="00A847FF">
        <w:rPr>
          <w:rFonts w:cstheme="minorHAnsi"/>
          <w:i/>
          <w:iCs/>
        </w:rPr>
        <w:t>(</w:t>
      </w:r>
      <w:r w:rsidRPr="008A330B">
        <w:rPr>
          <w:rFonts w:cstheme="minorHAnsi"/>
          <w:i/>
          <w:iCs/>
        </w:rPr>
        <w:t>Sloanea spp</w:t>
      </w:r>
      <w:r w:rsidR="00A847FF">
        <w:rPr>
          <w:rFonts w:cstheme="minorHAnsi"/>
          <w:i/>
          <w:iCs/>
        </w:rPr>
        <w:t>.)</w:t>
      </w:r>
      <w:r w:rsidRPr="008A330B">
        <w:rPr>
          <w:rFonts w:cstheme="minorHAnsi"/>
          <w:i/>
          <w:iCs/>
        </w:rPr>
        <w:t>.</w:t>
      </w:r>
    </w:p>
    <w:p w14:paraId="5A8489EE" w14:textId="7D907808" w:rsidR="00FF59AE" w:rsidRPr="008A330B" w:rsidRDefault="00FF59AE" w:rsidP="00FF59AE">
      <w:pPr>
        <w:rPr>
          <w:rFonts w:cstheme="minorHAnsi"/>
        </w:rPr>
      </w:pPr>
      <w:r w:rsidRPr="008A330B">
        <w:rPr>
          <w:rFonts w:cstheme="minorHAnsi"/>
        </w:rPr>
        <w:t xml:space="preserve">The understorey, 4.5 – 9m (15-30 feet) tall, forms a dense thicket, occupied by a diversity of plant species comprised mainly of saplings of trees typically found in the canopy and middle stratum. Tree species occurring with the greatest frequency in the understorey include pwa doux mawon </w:t>
      </w:r>
      <w:r w:rsidR="00A847FF">
        <w:rPr>
          <w:rFonts w:cstheme="minorHAnsi"/>
        </w:rPr>
        <w:t>(</w:t>
      </w:r>
      <w:r w:rsidRPr="008A330B">
        <w:rPr>
          <w:rFonts w:cstheme="minorHAnsi"/>
          <w:i/>
          <w:iCs/>
        </w:rPr>
        <w:t>Inga ingoides</w:t>
      </w:r>
      <w:r w:rsidR="00A847FF">
        <w:rPr>
          <w:rFonts w:cstheme="minorHAnsi"/>
          <w:i/>
          <w:iCs/>
        </w:rPr>
        <w:t>)</w:t>
      </w:r>
      <w:r w:rsidRPr="008A330B">
        <w:rPr>
          <w:rFonts w:cstheme="minorHAnsi"/>
          <w:i/>
          <w:iCs/>
        </w:rPr>
        <w:t>,</w:t>
      </w:r>
      <w:r w:rsidRPr="008A330B">
        <w:rPr>
          <w:rFonts w:cstheme="minorHAnsi"/>
        </w:rPr>
        <w:t xml:space="preserve"> bwa ti-citron </w:t>
      </w:r>
      <w:r w:rsidR="00A847FF">
        <w:rPr>
          <w:rFonts w:cstheme="minorHAnsi"/>
        </w:rPr>
        <w:t>(</w:t>
      </w:r>
      <w:r w:rsidRPr="008A330B">
        <w:rPr>
          <w:rFonts w:cstheme="minorHAnsi"/>
          <w:i/>
          <w:iCs/>
        </w:rPr>
        <w:t>Ilex sideroxyloides</w:t>
      </w:r>
      <w:r w:rsidR="00A847FF">
        <w:rPr>
          <w:rFonts w:cstheme="minorHAnsi"/>
          <w:i/>
          <w:iCs/>
        </w:rPr>
        <w:t>)</w:t>
      </w:r>
      <w:r w:rsidRPr="008A330B">
        <w:rPr>
          <w:rFonts w:cstheme="minorHAnsi"/>
          <w:i/>
          <w:iCs/>
        </w:rPr>
        <w:t xml:space="preserve">, </w:t>
      </w:r>
      <w:r w:rsidRPr="008A330B">
        <w:t xml:space="preserve">maho cochon </w:t>
      </w:r>
      <w:r w:rsidR="00A847FF">
        <w:t>(</w:t>
      </w:r>
      <w:r w:rsidRPr="008A330B">
        <w:rPr>
          <w:i/>
          <w:iCs/>
        </w:rPr>
        <w:t>Sterculia caribaea</w:t>
      </w:r>
      <w:r w:rsidR="00A847FF">
        <w:rPr>
          <w:i/>
          <w:iCs/>
        </w:rPr>
        <w:t>)</w:t>
      </w:r>
      <w:r w:rsidRPr="008A330B">
        <w:rPr>
          <w:rFonts w:cstheme="minorHAnsi"/>
          <w:i/>
          <w:iCs/>
        </w:rPr>
        <w:t xml:space="preserve"> </w:t>
      </w:r>
      <w:r w:rsidRPr="008A330B">
        <w:rPr>
          <w:rFonts w:cstheme="minorHAnsi"/>
        </w:rPr>
        <w:t xml:space="preserve">bwa blan </w:t>
      </w:r>
      <w:r w:rsidR="00A847FF">
        <w:rPr>
          <w:rFonts w:cstheme="minorHAnsi"/>
        </w:rPr>
        <w:t>(</w:t>
      </w:r>
      <w:r w:rsidRPr="008A330B">
        <w:rPr>
          <w:rFonts w:cstheme="minorHAnsi"/>
          <w:i/>
          <w:iCs/>
        </w:rPr>
        <w:t>Simarouba amara</w:t>
      </w:r>
      <w:r w:rsidR="00A847FF">
        <w:rPr>
          <w:rFonts w:cstheme="minorHAnsi"/>
          <w:i/>
          <w:iCs/>
        </w:rPr>
        <w:t>)</w:t>
      </w:r>
      <w:r w:rsidRPr="008A330B">
        <w:rPr>
          <w:rFonts w:cstheme="minorHAnsi"/>
        </w:rPr>
        <w:t xml:space="preserve">, bwa pipirie </w:t>
      </w:r>
      <w:r w:rsidR="00A847FF">
        <w:rPr>
          <w:rFonts w:cstheme="minorHAnsi"/>
        </w:rPr>
        <w:t>(</w:t>
      </w:r>
      <w:r w:rsidRPr="008A330B">
        <w:rPr>
          <w:rFonts w:cstheme="minorHAnsi"/>
          <w:i/>
          <w:iCs/>
        </w:rPr>
        <w:t>Pithecellobium jupunba</w:t>
      </w:r>
      <w:r w:rsidR="00A847FF">
        <w:rPr>
          <w:rFonts w:cstheme="minorHAnsi"/>
          <w:i/>
          <w:iCs/>
        </w:rPr>
        <w:t>)</w:t>
      </w:r>
      <w:r w:rsidRPr="008A330B">
        <w:rPr>
          <w:rFonts w:cstheme="minorHAnsi"/>
        </w:rPr>
        <w:t xml:space="preserve">, and laurier </w:t>
      </w:r>
      <w:proofErr w:type="gramStart"/>
      <w:r w:rsidRPr="008A330B">
        <w:rPr>
          <w:rFonts w:cstheme="minorHAnsi"/>
        </w:rPr>
        <w:t>caca</w:t>
      </w:r>
      <w:proofErr w:type="gramEnd"/>
      <w:r w:rsidRPr="008A330B">
        <w:rPr>
          <w:rFonts w:cstheme="minorHAnsi"/>
          <w:i/>
          <w:iCs/>
        </w:rPr>
        <w:t xml:space="preserve"> </w:t>
      </w:r>
      <w:r w:rsidR="00A847FF">
        <w:rPr>
          <w:rFonts w:cstheme="minorHAnsi"/>
          <w:i/>
          <w:iCs/>
        </w:rPr>
        <w:t>(</w:t>
      </w:r>
      <w:r w:rsidRPr="008A330B">
        <w:rPr>
          <w:rFonts w:cstheme="minorHAnsi"/>
          <w:i/>
          <w:iCs/>
        </w:rPr>
        <w:t>Beilscheria sericea</w:t>
      </w:r>
      <w:r w:rsidR="00A847FF">
        <w:rPr>
          <w:rFonts w:cstheme="minorHAnsi"/>
          <w:i/>
          <w:iCs/>
        </w:rPr>
        <w:t>)</w:t>
      </w:r>
      <w:r w:rsidRPr="008A330B">
        <w:rPr>
          <w:rFonts w:cstheme="minorHAnsi"/>
          <w:i/>
          <w:iCs/>
        </w:rPr>
        <w:t xml:space="preserve">. </w:t>
      </w:r>
      <w:r w:rsidRPr="008A330B">
        <w:rPr>
          <w:rFonts w:cstheme="minorHAnsi"/>
        </w:rPr>
        <w:t>Other plant species frequently occurring in the forest understory are</w:t>
      </w:r>
      <w:r w:rsidRPr="008A330B">
        <w:rPr>
          <w:rFonts w:cstheme="minorHAnsi"/>
          <w:i/>
          <w:iCs/>
        </w:rPr>
        <w:t xml:space="preserve"> cré</w:t>
      </w:r>
      <w:r w:rsidRPr="008A330B">
        <w:rPr>
          <w:rFonts w:cstheme="minorHAnsi"/>
        </w:rPr>
        <w:t xml:space="preserve">-cré </w:t>
      </w:r>
      <w:r w:rsidR="00A847FF">
        <w:rPr>
          <w:rFonts w:cstheme="minorHAnsi"/>
        </w:rPr>
        <w:t>(</w:t>
      </w:r>
      <w:r w:rsidRPr="008A330B">
        <w:rPr>
          <w:rFonts w:cstheme="minorHAnsi"/>
          <w:i/>
          <w:iCs/>
        </w:rPr>
        <w:t>Miconia/Conostegia spp.</w:t>
      </w:r>
      <w:r w:rsidR="00A847FF">
        <w:rPr>
          <w:rFonts w:cstheme="minorHAnsi"/>
          <w:i/>
          <w:iCs/>
        </w:rPr>
        <w:t>)</w:t>
      </w:r>
      <w:r w:rsidRPr="008A330B">
        <w:rPr>
          <w:rFonts w:cstheme="minorHAnsi"/>
          <w:i/>
          <w:iCs/>
        </w:rPr>
        <w:t xml:space="preserve">, </w:t>
      </w:r>
      <w:r w:rsidRPr="008A330B">
        <w:rPr>
          <w:rFonts w:cstheme="minorHAnsi"/>
        </w:rPr>
        <w:t xml:space="preserve">balisier </w:t>
      </w:r>
      <w:r w:rsidR="00A847FF">
        <w:rPr>
          <w:rFonts w:cstheme="minorHAnsi"/>
        </w:rPr>
        <w:t>(</w:t>
      </w:r>
      <w:r w:rsidRPr="008A330B">
        <w:rPr>
          <w:rFonts w:cstheme="minorHAnsi"/>
          <w:i/>
          <w:iCs/>
        </w:rPr>
        <w:t>Heliconia caribaea</w:t>
      </w:r>
      <w:r w:rsidR="00A847FF">
        <w:rPr>
          <w:rFonts w:cstheme="minorHAnsi"/>
          <w:i/>
          <w:iCs/>
        </w:rPr>
        <w:t>)</w:t>
      </w:r>
      <w:r w:rsidRPr="008A330B">
        <w:rPr>
          <w:rFonts w:cstheme="minorHAnsi"/>
        </w:rPr>
        <w:t xml:space="preserve">, tree ferns </w:t>
      </w:r>
      <w:r w:rsidR="00A847FF">
        <w:rPr>
          <w:rFonts w:cstheme="minorHAnsi"/>
        </w:rPr>
        <w:t>(</w:t>
      </w:r>
      <w:r w:rsidRPr="008A330B">
        <w:rPr>
          <w:rFonts w:cstheme="minorHAnsi"/>
          <w:i/>
          <w:iCs/>
        </w:rPr>
        <w:t xml:space="preserve">Cyathea arborea </w:t>
      </w:r>
      <w:r w:rsidRPr="008A330B">
        <w:rPr>
          <w:rFonts w:cstheme="minorHAnsi"/>
        </w:rPr>
        <w:t xml:space="preserve">and </w:t>
      </w:r>
      <w:r w:rsidRPr="008A330B">
        <w:rPr>
          <w:rFonts w:cstheme="minorHAnsi"/>
          <w:i/>
          <w:iCs/>
        </w:rPr>
        <w:t>Hemitelia muricata</w:t>
      </w:r>
      <w:r w:rsidR="00A847FF">
        <w:rPr>
          <w:rFonts w:cstheme="minorHAnsi"/>
          <w:i/>
          <w:iCs/>
        </w:rPr>
        <w:t>)</w:t>
      </w:r>
      <w:r w:rsidRPr="008A330B">
        <w:rPr>
          <w:rFonts w:cstheme="minorHAnsi"/>
        </w:rPr>
        <w:t>, bwa mal-estomac</w:t>
      </w:r>
      <w:r w:rsidRPr="008A330B">
        <w:rPr>
          <w:rFonts w:cstheme="minorHAnsi"/>
          <w:i/>
          <w:iCs/>
        </w:rPr>
        <w:t xml:space="preserve"> </w:t>
      </w:r>
      <w:r w:rsidR="00A847FF">
        <w:rPr>
          <w:rFonts w:cstheme="minorHAnsi"/>
          <w:i/>
          <w:iCs/>
        </w:rPr>
        <w:t>(</w:t>
      </w:r>
      <w:r w:rsidRPr="008A330B">
        <w:rPr>
          <w:rFonts w:cstheme="minorHAnsi"/>
          <w:i/>
          <w:iCs/>
        </w:rPr>
        <w:t>Siparuna glabrescens</w:t>
      </w:r>
      <w:r w:rsidR="00A847FF">
        <w:rPr>
          <w:rFonts w:cstheme="minorHAnsi"/>
          <w:i/>
          <w:iCs/>
        </w:rPr>
        <w:t>)</w:t>
      </w:r>
      <w:r w:rsidRPr="008A330B">
        <w:rPr>
          <w:rFonts w:cstheme="minorHAnsi"/>
        </w:rPr>
        <w:t xml:space="preserve">, rambling fern </w:t>
      </w:r>
      <w:r w:rsidR="00A847FF">
        <w:rPr>
          <w:rFonts w:cstheme="minorHAnsi"/>
        </w:rPr>
        <w:t>(</w:t>
      </w:r>
      <w:r w:rsidRPr="008A330B">
        <w:rPr>
          <w:rFonts w:cstheme="minorHAnsi"/>
          <w:i/>
          <w:iCs/>
        </w:rPr>
        <w:t>Dicranopteris bifida</w:t>
      </w:r>
      <w:r w:rsidR="00A847FF">
        <w:rPr>
          <w:rFonts w:cstheme="minorHAnsi"/>
          <w:i/>
          <w:iCs/>
        </w:rPr>
        <w:t>)</w:t>
      </w:r>
      <w:r w:rsidRPr="008A330B">
        <w:rPr>
          <w:rFonts w:cstheme="minorHAnsi"/>
          <w:i/>
          <w:iCs/>
        </w:rPr>
        <w:t>,</w:t>
      </w:r>
      <w:r w:rsidRPr="008A330B">
        <w:rPr>
          <w:rFonts w:cstheme="minorHAnsi"/>
        </w:rPr>
        <w:t xml:space="preserve"> </w:t>
      </w:r>
      <w:r w:rsidRPr="008A330B">
        <w:rPr>
          <w:rFonts w:cstheme="minorHAnsi"/>
          <w:i/>
          <w:iCs/>
        </w:rPr>
        <w:t xml:space="preserve">and </w:t>
      </w:r>
      <w:r w:rsidRPr="008A330B">
        <w:rPr>
          <w:rFonts w:cstheme="minorHAnsi"/>
        </w:rPr>
        <w:t xml:space="preserve">razor-grass </w:t>
      </w:r>
      <w:r w:rsidR="00A847FF">
        <w:rPr>
          <w:rFonts w:cstheme="minorHAnsi"/>
        </w:rPr>
        <w:t>(</w:t>
      </w:r>
      <w:r w:rsidRPr="008A330B">
        <w:rPr>
          <w:rFonts w:cstheme="minorHAnsi"/>
          <w:i/>
          <w:iCs/>
        </w:rPr>
        <w:t>Sceleria spp</w:t>
      </w:r>
      <w:r w:rsidR="00A847FF">
        <w:rPr>
          <w:rFonts w:cstheme="minorHAnsi"/>
          <w:i/>
          <w:iCs/>
        </w:rPr>
        <w:t>.)</w:t>
      </w:r>
      <w:r w:rsidRPr="008A330B">
        <w:rPr>
          <w:rFonts w:cstheme="minorHAnsi"/>
        </w:rPr>
        <w:t xml:space="preserve">. </w:t>
      </w:r>
    </w:p>
    <w:p w14:paraId="29AC6207" w14:textId="247B1331" w:rsidR="00FF59AE" w:rsidRPr="008A330B" w:rsidRDefault="00FF59AE" w:rsidP="00FF59AE">
      <w:pPr>
        <w:rPr>
          <w:rFonts w:cstheme="minorHAnsi"/>
        </w:rPr>
      </w:pPr>
      <w:r w:rsidRPr="008A330B">
        <w:rPr>
          <w:rFonts w:cstheme="minorHAnsi"/>
        </w:rPr>
        <w:t xml:space="preserve">Within the Secondary Rain Forest ecosystem exist scattered areas of abandoned agricultural lands, and active agricultural cultivations with tree crops, root crops, vegetables, and ornamental flowering shrubs. Most abandoned cultivations have been taken over by secondary forest vegetation and herbaceous species such as balisier </w:t>
      </w:r>
      <w:r w:rsidR="00A847FF">
        <w:rPr>
          <w:rFonts w:cstheme="minorHAnsi"/>
        </w:rPr>
        <w:t>(</w:t>
      </w:r>
      <w:r w:rsidRPr="008A330B">
        <w:rPr>
          <w:rFonts w:cstheme="minorHAnsi"/>
          <w:i/>
          <w:iCs/>
        </w:rPr>
        <w:t>Heliconia caribaea</w:t>
      </w:r>
      <w:r w:rsidR="00A847FF">
        <w:rPr>
          <w:rFonts w:cstheme="minorHAnsi"/>
          <w:i/>
          <w:iCs/>
        </w:rPr>
        <w:t>)</w:t>
      </w:r>
      <w:r w:rsidRPr="008A330B">
        <w:rPr>
          <w:rFonts w:cstheme="minorHAnsi"/>
        </w:rPr>
        <w:t xml:space="preserve">, and capi vine </w:t>
      </w:r>
      <w:r w:rsidR="00A847FF">
        <w:rPr>
          <w:rFonts w:cstheme="minorHAnsi"/>
        </w:rPr>
        <w:t>(</w:t>
      </w:r>
      <w:r w:rsidRPr="008A330B">
        <w:rPr>
          <w:rFonts w:cstheme="minorHAnsi"/>
          <w:i/>
          <w:iCs/>
        </w:rPr>
        <w:t>Ipomea tiliacea</w:t>
      </w:r>
      <w:r w:rsidR="00A847FF">
        <w:rPr>
          <w:rFonts w:cstheme="minorHAnsi"/>
          <w:i/>
          <w:iCs/>
        </w:rPr>
        <w:t>)</w:t>
      </w:r>
      <w:r w:rsidRPr="008A330B">
        <w:rPr>
          <w:rFonts w:cstheme="minorHAnsi"/>
        </w:rPr>
        <w:t xml:space="preserve">, in addition to non-native invasive species, i.e., wild ginger </w:t>
      </w:r>
      <w:r w:rsidR="00A847FF">
        <w:rPr>
          <w:rFonts w:cstheme="minorHAnsi"/>
        </w:rPr>
        <w:t>(</w:t>
      </w:r>
      <w:r w:rsidRPr="008A330B">
        <w:rPr>
          <w:rFonts w:cstheme="minorHAnsi"/>
          <w:i/>
          <w:iCs/>
        </w:rPr>
        <w:t>Hedychium coronarium</w:t>
      </w:r>
      <w:r w:rsidR="00A847FF">
        <w:rPr>
          <w:rFonts w:cstheme="minorHAnsi"/>
          <w:i/>
          <w:iCs/>
        </w:rPr>
        <w:t>)</w:t>
      </w:r>
      <w:r w:rsidRPr="008A330B">
        <w:rPr>
          <w:rFonts w:cstheme="minorHAnsi"/>
          <w:i/>
          <w:iCs/>
        </w:rPr>
        <w:t>,</w:t>
      </w:r>
      <w:r w:rsidRPr="008A330B">
        <w:rPr>
          <w:rFonts w:cstheme="minorHAnsi"/>
        </w:rPr>
        <w:t xml:space="preserve"> elephant grass </w:t>
      </w:r>
      <w:r w:rsidR="00A847FF">
        <w:rPr>
          <w:rFonts w:cstheme="minorHAnsi"/>
        </w:rPr>
        <w:t>(</w:t>
      </w:r>
      <w:r w:rsidRPr="008A330B">
        <w:rPr>
          <w:rFonts w:cstheme="minorHAnsi"/>
          <w:i/>
          <w:iCs/>
        </w:rPr>
        <w:t>Pennisetum purpureum</w:t>
      </w:r>
      <w:r w:rsidR="00A847FF">
        <w:rPr>
          <w:rFonts w:cstheme="minorHAnsi"/>
          <w:i/>
          <w:iCs/>
        </w:rPr>
        <w:t>)</w:t>
      </w:r>
      <w:r w:rsidRPr="008A330B">
        <w:rPr>
          <w:rFonts w:cstheme="minorHAnsi"/>
          <w:i/>
          <w:iCs/>
        </w:rPr>
        <w:t>,</w:t>
      </w:r>
      <w:r w:rsidRPr="008A330B">
        <w:rPr>
          <w:rFonts w:cstheme="minorHAnsi"/>
        </w:rPr>
        <w:t xml:space="preserve"> and lemon grass </w:t>
      </w:r>
      <w:r w:rsidR="00A847FF">
        <w:rPr>
          <w:rFonts w:cstheme="minorHAnsi"/>
        </w:rPr>
        <w:t>(</w:t>
      </w:r>
      <w:r w:rsidRPr="008A330B">
        <w:rPr>
          <w:rFonts w:cstheme="minorHAnsi"/>
          <w:i/>
          <w:iCs/>
        </w:rPr>
        <w:t>Cymbopogon citratus</w:t>
      </w:r>
      <w:r w:rsidR="00A847FF">
        <w:rPr>
          <w:rFonts w:cstheme="minorHAnsi"/>
          <w:i/>
          <w:iCs/>
        </w:rPr>
        <w:t>)</w:t>
      </w:r>
      <w:r w:rsidRPr="008A330B">
        <w:rPr>
          <w:rFonts w:cstheme="minorHAnsi"/>
        </w:rPr>
        <w:t>. Some areas have been maintained as open pasture for livestock grazing.</w:t>
      </w:r>
    </w:p>
    <w:p w14:paraId="553975F7" w14:textId="77777777" w:rsidR="00FF59AE" w:rsidRPr="008A330B" w:rsidRDefault="00FF59AE" w:rsidP="00FF59AE">
      <w:pPr>
        <w:jc w:val="center"/>
        <w:rPr>
          <w:rFonts w:cstheme="minorHAnsi"/>
        </w:rPr>
      </w:pPr>
      <w:r w:rsidRPr="008A330B">
        <w:rPr>
          <w:noProof/>
        </w:rPr>
        <w:lastRenderedPageBreak/>
        <w:drawing>
          <wp:inline distT="0" distB="0" distL="0" distR="0" wp14:anchorId="14AA1EED" wp14:editId="5D711631">
            <wp:extent cx="4878805" cy="3139244"/>
            <wp:effectExtent l="0" t="0" r="0" b="0"/>
            <wp:docPr id="1969229008" name="Picture 196922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229008" name="Picture 1969229008"/>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4924595" cy="3168707"/>
                    </a:xfrm>
                    <a:prstGeom prst="rect">
                      <a:avLst/>
                    </a:prstGeom>
                    <a:noFill/>
                    <a:ln>
                      <a:noFill/>
                    </a:ln>
                  </pic:spPr>
                </pic:pic>
              </a:graphicData>
            </a:graphic>
          </wp:inline>
        </w:drawing>
      </w:r>
    </w:p>
    <w:p w14:paraId="186F7341" w14:textId="7A59E55B" w:rsidR="00FF59AE" w:rsidRPr="008A330B" w:rsidRDefault="00FF59AE" w:rsidP="00FF59AE">
      <w:pPr>
        <w:jc w:val="center"/>
        <w:rPr>
          <w:rFonts w:cstheme="minorHAnsi"/>
        </w:rPr>
      </w:pPr>
      <w:r w:rsidRPr="008A330B">
        <w:rPr>
          <w:b/>
          <w:bCs/>
          <w:noProof/>
        </w:rPr>
        <w:t xml:space="preserve">Figure </w:t>
      </w:r>
      <w:r w:rsidR="00ED2F02">
        <w:rPr>
          <w:b/>
          <w:bCs/>
          <w:noProof/>
        </w:rPr>
        <w:t>7</w:t>
      </w:r>
      <w:r w:rsidRPr="008A330B">
        <w:rPr>
          <w:b/>
          <w:bCs/>
          <w:noProof/>
        </w:rPr>
        <w:t>: Secondary Rain Forest at Pole Station #30</w:t>
      </w:r>
    </w:p>
    <w:p w14:paraId="06A53505" w14:textId="77777777" w:rsidR="00FF59AE" w:rsidRPr="008A330B" w:rsidRDefault="00FF59AE" w:rsidP="00FF59AE">
      <w:pPr>
        <w:pStyle w:val="ListParagraph"/>
        <w:jc w:val="center"/>
        <w:rPr>
          <w:noProof/>
        </w:rPr>
      </w:pPr>
    </w:p>
    <w:p w14:paraId="0AEFC155" w14:textId="77777777" w:rsidR="00FF59AE" w:rsidRPr="008A330B" w:rsidRDefault="00FF59AE" w:rsidP="00FF59AE">
      <w:pPr>
        <w:pStyle w:val="ListParagraph"/>
        <w:rPr>
          <w:noProof/>
        </w:rPr>
      </w:pPr>
      <w:r w:rsidRPr="008A330B">
        <w:rPr>
          <w:noProof/>
        </w:rPr>
        <w:drawing>
          <wp:inline distT="0" distB="0" distL="0" distR="0" wp14:anchorId="566D3ED0" wp14:editId="380F8E06">
            <wp:extent cx="4934063" cy="2886783"/>
            <wp:effectExtent l="0" t="0" r="0" b="0"/>
            <wp:docPr id="1084325617" name="Picture 108432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25617" name="Picture 1084325617"/>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4989148" cy="2919012"/>
                    </a:xfrm>
                    <a:prstGeom prst="rect">
                      <a:avLst/>
                    </a:prstGeom>
                    <a:noFill/>
                    <a:ln>
                      <a:noFill/>
                    </a:ln>
                  </pic:spPr>
                </pic:pic>
              </a:graphicData>
            </a:graphic>
          </wp:inline>
        </w:drawing>
      </w:r>
    </w:p>
    <w:p w14:paraId="2AD89C6B" w14:textId="308ACC4D" w:rsidR="00FF59AE" w:rsidRPr="008A330B" w:rsidRDefault="00FF59AE" w:rsidP="00FF59AE">
      <w:pPr>
        <w:ind w:left="2160" w:firstLine="720"/>
        <w:rPr>
          <w:b/>
          <w:bCs/>
          <w:noProof/>
        </w:rPr>
      </w:pPr>
      <w:r w:rsidRPr="008A330B">
        <w:rPr>
          <w:b/>
          <w:bCs/>
          <w:noProof/>
        </w:rPr>
        <w:t xml:space="preserve">Figure </w:t>
      </w:r>
      <w:r w:rsidR="00ED2F02">
        <w:rPr>
          <w:b/>
          <w:bCs/>
          <w:noProof/>
        </w:rPr>
        <w:t>8</w:t>
      </w:r>
      <w:r w:rsidRPr="008A330B">
        <w:rPr>
          <w:b/>
          <w:bCs/>
          <w:noProof/>
        </w:rPr>
        <w:t>: Forest Understory at Pole Station #29</w:t>
      </w:r>
    </w:p>
    <w:p w14:paraId="52F573BC" w14:textId="77777777" w:rsidR="00FF59AE" w:rsidRPr="008A330B" w:rsidRDefault="00FF59AE" w:rsidP="00FF59AE">
      <w:pPr>
        <w:jc w:val="center"/>
        <w:rPr>
          <w:rFonts w:cstheme="minorHAnsi"/>
        </w:rPr>
      </w:pPr>
      <w:r w:rsidRPr="008A330B">
        <w:rPr>
          <w:noProof/>
        </w:rPr>
        <w:lastRenderedPageBreak/>
        <w:drawing>
          <wp:inline distT="0" distB="0" distL="0" distR="0" wp14:anchorId="47C85B90" wp14:editId="6C6D85EA">
            <wp:extent cx="5128122" cy="3342987"/>
            <wp:effectExtent l="0" t="0" r="0" b="0"/>
            <wp:docPr id="841462341" name="Picture 84146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462341" name="Picture 841462341"/>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5133182" cy="3346285"/>
                    </a:xfrm>
                    <a:prstGeom prst="rect">
                      <a:avLst/>
                    </a:prstGeom>
                    <a:noFill/>
                    <a:ln>
                      <a:noFill/>
                    </a:ln>
                  </pic:spPr>
                </pic:pic>
              </a:graphicData>
            </a:graphic>
          </wp:inline>
        </w:drawing>
      </w:r>
    </w:p>
    <w:p w14:paraId="2D65DC59" w14:textId="4458A258" w:rsidR="00FF59AE" w:rsidRPr="008A330B" w:rsidRDefault="00FF59AE" w:rsidP="00FF59AE">
      <w:pPr>
        <w:jc w:val="center"/>
        <w:rPr>
          <w:rFonts w:cstheme="minorHAnsi"/>
          <w:b/>
          <w:bCs/>
        </w:rPr>
      </w:pPr>
      <w:r w:rsidRPr="008A330B">
        <w:rPr>
          <w:rFonts w:cstheme="minorHAnsi"/>
          <w:b/>
          <w:bCs/>
        </w:rPr>
        <w:t xml:space="preserve">Figure </w:t>
      </w:r>
      <w:r w:rsidR="00ED2F02">
        <w:rPr>
          <w:rFonts w:cstheme="minorHAnsi"/>
          <w:b/>
          <w:bCs/>
        </w:rPr>
        <w:t>9</w:t>
      </w:r>
      <w:r w:rsidRPr="008A330B">
        <w:rPr>
          <w:rFonts w:cstheme="minorHAnsi"/>
          <w:b/>
          <w:bCs/>
        </w:rPr>
        <w:t>: Subsistence Farm on Access Track to Pole #29</w:t>
      </w:r>
    </w:p>
    <w:p w14:paraId="37C30F22" w14:textId="476E7F0E" w:rsidR="00FF59AE" w:rsidRPr="008A330B" w:rsidRDefault="00FF59AE" w:rsidP="00FF59AE">
      <w:pPr>
        <w:rPr>
          <w:b/>
          <w:bCs/>
        </w:rPr>
      </w:pPr>
      <w:r w:rsidRPr="008A330B">
        <w:t>2.</w:t>
      </w:r>
      <w:r w:rsidR="007718B6">
        <w:t>2</w:t>
      </w:r>
      <w:r w:rsidRPr="008A330B">
        <w:t xml:space="preserve">.3. </w:t>
      </w:r>
      <w:r w:rsidRPr="008A330B">
        <w:rPr>
          <w:b/>
          <w:bCs/>
        </w:rPr>
        <w:t>Fauna</w:t>
      </w:r>
      <w:r w:rsidR="00232176">
        <w:rPr>
          <w:b/>
          <w:bCs/>
        </w:rPr>
        <w:t xml:space="preserve"> </w:t>
      </w:r>
      <w:r w:rsidR="008B02B6">
        <w:rPr>
          <w:b/>
          <w:bCs/>
        </w:rPr>
        <w:t>–</w:t>
      </w:r>
      <w:r w:rsidR="00232176">
        <w:rPr>
          <w:b/>
          <w:bCs/>
        </w:rPr>
        <w:t xml:space="preserve"> D</w:t>
      </w:r>
      <w:r w:rsidR="008B02B6">
        <w:rPr>
          <w:b/>
          <w:bCs/>
        </w:rPr>
        <w:t>ry Season</w:t>
      </w:r>
    </w:p>
    <w:p w14:paraId="51286C28" w14:textId="77777777" w:rsidR="00FF59AE" w:rsidRPr="008A330B" w:rsidRDefault="00FF59AE" w:rsidP="00FF59AE">
      <w:pPr>
        <w:rPr>
          <w:b/>
          <w:bCs/>
        </w:rPr>
      </w:pPr>
      <w:r w:rsidRPr="008A330B">
        <w:rPr>
          <w:b/>
          <w:bCs/>
        </w:rPr>
        <w:t>Mammals and Reptiles</w:t>
      </w:r>
    </w:p>
    <w:p w14:paraId="16CA2E73" w14:textId="49912CC1" w:rsidR="00FF59AE" w:rsidRPr="008A330B" w:rsidRDefault="00FF59AE" w:rsidP="00FF59AE">
      <w:r w:rsidRPr="008A330B">
        <w:t xml:space="preserve">The mammals recorded included the opossum </w:t>
      </w:r>
      <w:r w:rsidR="00A847FF">
        <w:t>(</w:t>
      </w:r>
      <w:r w:rsidRPr="008A330B">
        <w:rPr>
          <w:i/>
          <w:iCs/>
        </w:rPr>
        <w:t>Didelphis</w:t>
      </w:r>
      <w:r w:rsidRPr="008A330B">
        <w:t xml:space="preserve"> </w:t>
      </w:r>
      <w:r w:rsidRPr="008A330B">
        <w:rPr>
          <w:i/>
          <w:iCs/>
        </w:rPr>
        <w:t>marsupialis</w:t>
      </w:r>
      <w:r w:rsidR="00A847FF">
        <w:rPr>
          <w:i/>
          <w:iCs/>
        </w:rPr>
        <w:t>)</w:t>
      </w:r>
      <w:r w:rsidRPr="008A330B">
        <w:t xml:space="preserve"> in addition to an unidentified insect-eating bat observed during the nocturnal survey. The agouti </w:t>
      </w:r>
      <w:r w:rsidR="00A847FF">
        <w:t>(</w:t>
      </w:r>
      <w:r w:rsidRPr="008A330B">
        <w:rPr>
          <w:i/>
          <w:iCs/>
        </w:rPr>
        <w:t xml:space="preserve">Dasyprocta </w:t>
      </w:r>
      <w:r w:rsidR="00A847FF">
        <w:rPr>
          <w:i/>
          <w:iCs/>
        </w:rPr>
        <w:t>leporine)</w:t>
      </w:r>
      <w:r w:rsidRPr="008A330B">
        <w:t xml:space="preserve"> which is associated with the locality was not observed at the survey locations.</w:t>
      </w:r>
    </w:p>
    <w:p w14:paraId="6564A52D" w14:textId="77777777" w:rsidR="00FF59AE" w:rsidRPr="008A330B" w:rsidRDefault="00FF59AE" w:rsidP="00FF59AE">
      <w:pPr>
        <w:spacing w:after="0"/>
        <w:rPr>
          <w:rFonts w:cstheme="minorHAnsi"/>
          <w:lang w:val="en-GB"/>
        </w:rPr>
      </w:pPr>
      <w:r w:rsidRPr="008A330B">
        <w:t>Only one (1) reptile species, the invasive Puerto Rican-Crested Anole (</w:t>
      </w:r>
      <w:r w:rsidRPr="008A330B">
        <w:rPr>
          <w:i/>
          <w:iCs/>
        </w:rPr>
        <w:t>Anolis</w:t>
      </w:r>
      <w:r w:rsidRPr="008A330B">
        <w:t xml:space="preserve"> </w:t>
      </w:r>
      <w:r w:rsidRPr="008A330B">
        <w:rPr>
          <w:i/>
          <w:iCs/>
        </w:rPr>
        <w:t>cristatellus</w:t>
      </w:r>
      <w:r w:rsidRPr="008A330B">
        <w:t>) was recorded.</w:t>
      </w:r>
      <w:r w:rsidRPr="008A330B">
        <w:rPr>
          <w:rFonts w:cstheme="minorHAnsi"/>
          <w:lang w:val="en-GB"/>
        </w:rPr>
        <w:t xml:space="preserve"> </w:t>
      </w:r>
    </w:p>
    <w:p w14:paraId="6121A06A" w14:textId="77777777" w:rsidR="00FF59AE" w:rsidRPr="008A330B" w:rsidRDefault="00FF59AE" w:rsidP="00FF59AE">
      <w:pPr>
        <w:spacing w:after="0"/>
        <w:rPr>
          <w:rFonts w:cstheme="minorHAnsi"/>
          <w:lang w:val="en-GB"/>
        </w:rPr>
      </w:pPr>
    </w:p>
    <w:p w14:paraId="6213E004" w14:textId="760A18AE" w:rsidR="00FF59AE" w:rsidRPr="008A330B" w:rsidRDefault="00FF59AE" w:rsidP="00FF59AE">
      <w:pPr>
        <w:spacing w:after="0"/>
        <w:rPr>
          <w:rFonts w:cstheme="minorHAnsi"/>
          <w:iCs/>
          <w:lang w:val="en-GB"/>
        </w:rPr>
      </w:pPr>
      <w:r w:rsidRPr="008A330B">
        <w:rPr>
          <w:rFonts w:cstheme="minorHAnsi"/>
          <w:iCs/>
          <w:lang w:val="en-GB"/>
        </w:rPr>
        <w:t>Though not documented during the survey</w:t>
      </w:r>
      <w:r w:rsidRPr="008A330B">
        <w:rPr>
          <w:rFonts w:cstheme="minorHAnsi"/>
          <w:lang w:val="en-GB"/>
        </w:rPr>
        <w:t xml:space="preserve">, reptilian species such as the Dominican tree lizard </w:t>
      </w:r>
      <w:r w:rsidR="00675669">
        <w:rPr>
          <w:rFonts w:cstheme="minorHAnsi"/>
          <w:lang w:val="en-GB"/>
        </w:rPr>
        <w:t>(</w:t>
      </w:r>
      <w:r w:rsidRPr="008A330B">
        <w:rPr>
          <w:rFonts w:cstheme="minorHAnsi"/>
          <w:i/>
          <w:iCs/>
          <w:lang w:val="en-GB"/>
        </w:rPr>
        <w:t>Anolis oculatus</w:t>
      </w:r>
      <w:r w:rsidR="00675669">
        <w:rPr>
          <w:rFonts w:cstheme="minorHAnsi"/>
          <w:i/>
          <w:iCs/>
          <w:lang w:val="en-GB"/>
        </w:rPr>
        <w:t>)</w:t>
      </w:r>
      <w:r w:rsidRPr="008A330B">
        <w:rPr>
          <w:rFonts w:cstheme="minorHAnsi"/>
          <w:lang w:val="en-GB"/>
        </w:rPr>
        <w:t>, tree</w:t>
      </w:r>
      <w:r w:rsidRPr="008A330B">
        <w:rPr>
          <w:rFonts w:cstheme="minorHAnsi"/>
          <w:i/>
          <w:lang w:val="en-GB"/>
        </w:rPr>
        <w:t xml:space="preserve"> gecko </w:t>
      </w:r>
      <w:r w:rsidR="00675669">
        <w:rPr>
          <w:rFonts w:cstheme="minorHAnsi"/>
          <w:i/>
          <w:lang w:val="en-GB"/>
        </w:rPr>
        <w:t>(</w:t>
      </w:r>
      <w:r w:rsidRPr="008A330B">
        <w:rPr>
          <w:rFonts w:cstheme="minorHAnsi"/>
          <w:i/>
          <w:lang w:val="en-GB"/>
        </w:rPr>
        <w:t>Thecadactylus rapicauda</w:t>
      </w:r>
      <w:r w:rsidR="00675669">
        <w:rPr>
          <w:rFonts w:cstheme="minorHAnsi"/>
          <w:i/>
          <w:lang w:val="en-GB"/>
        </w:rPr>
        <w:t>)</w:t>
      </w:r>
      <w:r w:rsidRPr="008A330B">
        <w:rPr>
          <w:rFonts w:cstheme="minorHAnsi"/>
          <w:i/>
          <w:lang w:val="en-GB"/>
        </w:rPr>
        <w:t xml:space="preserve">, </w:t>
      </w:r>
      <w:r w:rsidRPr="008A330B">
        <w:rPr>
          <w:rFonts w:cstheme="minorHAnsi"/>
          <w:lang w:val="en-GB"/>
        </w:rPr>
        <w:t xml:space="preserve">golden skink </w:t>
      </w:r>
      <w:r w:rsidR="00675669">
        <w:rPr>
          <w:rFonts w:cstheme="minorHAnsi"/>
          <w:lang w:val="en-GB"/>
        </w:rPr>
        <w:t>(</w:t>
      </w:r>
      <w:r w:rsidRPr="008A330B">
        <w:rPr>
          <w:rFonts w:cstheme="minorHAnsi"/>
          <w:i/>
          <w:lang w:val="en-GB"/>
        </w:rPr>
        <w:t>Mabouya mabouya</w:t>
      </w:r>
      <w:r w:rsidR="00675669">
        <w:rPr>
          <w:rFonts w:cstheme="minorHAnsi"/>
          <w:i/>
          <w:lang w:val="en-GB"/>
        </w:rPr>
        <w:t>)</w:t>
      </w:r>
      <w:r w:rsidRPr="008A330B">
        <w:rPr>
          <w:rFonts w:cstheme="minorHAnsi"/>
          <w:i/>
          <w:lang w:val="en-GB"/>
        </w:rPr>
        <w:t>,</w:t>
      </w:r>
      <w:r w:rsidRPr="008A330B">
        <w:rPr>
          <w:rFonts w:eastAsia="Calibri" w:cstheme="minorHAnsi"/>
          <w:color w:val="000000"/>
          <w:lang w:val="en-GB" w:eastAsia="en-029"/>
        </w:rPr>
        <w:t xml:space="preserve"> Dominican ground lizard </w:t>
      </w:r>
      <w:r w:rsidR="00675669">
        <w:rPr>
          <w:rFonts w:eastAsia="Calibri" w:cstheme="minorHAnsi"/>
          <w:color w:val="000000"/>
          <w:lang w:val="en-GB" w:eastAsia="en-029"/>
        </w:rPr>
        <w:t>(</w:t>
      </w:r>
      <w:r w:rsidRPr="008A330B">
        <w:rPr>
          <w:rFonts w:eastAsia="Calibri" w:cstheme="minorHAnsi"/>
          <w:i/>
          <w:iCs/>
          <w:color w:val="000000"/>
          <w:lang w:val="en-GB" w:eastAsia="en-029"/>
        </w:rPr>
        <w:t>Pholidoscelis fuscatus</w:t>
      </w:r>
      <w:r w:rsidR="00675669">
        <w:rPr>
          <w:rFonts w:eastAsia="Calibri" w:cstheme="minorHAnsi"/>
          <w:i/>
          <w:iCs/>
          <w:color w:val="000000"/>
          <w:lang w:val="en-GB" w:eastAsia="en-029"/>
        </w:rPr>
        <w:t>)</w:t>
      </w:r>
      <w:r w:rsidRPr="008A330B">
        <w:rPr>
          <w:rFonts w:eastAsia="Calibri" w:cstheme="minorHAnsi"/>
          <w:color w:val="000000"/>
          <w:lang w:val="en-GB" w:eastAsia="en-029"/>
        </w:rPr>
        <w:t xml:space="preserve">, </w:t>
      </w:r>
      <w:r w:rsidRPr="008A330B">
        <w:rPr>
          <w:rFonts w:cstheme="minorHAnsi"/>
          <w:lang w:val="en-GB"/>
        </w:rPr>
        <w:t xml:space="preserve">Lesser Antillean iguana </w:t>
      </w:r>
      <w:r w:rsidR="00675669">
        <w:rPr>
          <w:rFonts w:cstheme="minorHAnsi"/>
          <w:lang w:val="en-GB"/>
        </w:rPr>
        <w:t>(</w:t>
      </w:r>
      <w:r w:rsidRPr="008A330B">
        <w:rPr>
          <w:rFonts w:cstheme="minorHAnsi"/>
          <w:i/>
          <w:lang w:val="en-GB"/>
        </w:rPr>
        <w:t>Iguana delicatissima</w:t>
      </w:r>
      <w:r w:rsidR="00675669">
        <w:rPr>
          <w:rFonts w:cstheme="minorHAnsi"/>
          <w:i/>
          <w:lang w:val="en-GB"/>
        </w:rPr>
        <w:t>)</w:t>
      </w:r>
      <w:r w:rsidRPr="008A330B">
        <w:rPr>
          <w:rFonts w:cstheme="minorHAnsi"/>
          <w:i/>
          <w:lang w:val="en-GB"/>
        </w:rPr>
        <w:t xml:space="preserve">, </w:t>
      </w:r>
      <w:r w:rsidRPr="008A330B">
        <w:rPr>
          <w:rFonts w:cstheme="minorHAnsi"/>
          <w:lang w:val="en-GB"/>
        </w:rPr>
        <w:t xml:space="preserve">Dominican </w:t>
      </w:r>
      <w:r w:rsidRPr="008A330B">
        <w:rPr>
          <w:rFonts w:cstheme="minorHAnsi"/>
        </w:rPr>
        <w:t xml:space="preserve">boa </w:t>
      </w:r>
      <w:r w:rsidR="00675669">
        <w:rPr>
          <w:rFonts w:cstheme="minorHAnsi"/>
        </w:rPr>
        <w:t>(</w:t>
      </w:r>
      <w:r w:rsidRPr="008A330B">
        <w:rPr>
          <w:rFonts w:cstheme="minorHAnsi"/>
          <w:i/>
        </w:rPr>
        <w:t>Boa constrictor nebulosus</w:t>
      </w:r>
      <w:r w:rsidR="00675669">
        <w:rPr>
          <w:rFonts w:cstheme="minorHAnsi"/>
          <w:i/>
        </w:rPr>
        <w:t>)</w:t>
      </w:r>
      <w:r w:rsidRPr="008A330B">
        <w:rPr>
          <w:rFonts w:cstheme="minorHAnsi"/>
        </w:rPr>
        <w:t xml:space="preserve">, black-and-white checkered snake </w:t>
      </w:r>
      <w:r w:rsidR="00675669">
        <w:rPr>
          <w:rFonts w:cstheme="minorHAnsi"/>
        </w:rPr>
        <w:t>(</w:t>
      </w:r>
      <w:r w:rsidRPr="008A330B">
        <w:rPr>
          <w:rFonts w:cstheme="minorHAnsi"/>
          <w:i/>
        </w:rPr>
        <w:t>Liophis juliae</w:t>
      </w:r>
      <w:r w:rsidR="00675669">
        <w:rPr>
          <w:rFonts w:cstheme="minorHAnsi"/>
          <w:i/>
        </w:rPr>
        <w:t>)</w:t>
      </w:r>
      <w:r w:rsidRPr="008A330B">
        <w:rPr>
          <w:rFonts w:cstheme="minorHAnsi"/>
          <w:lang w:val="en-GB"/>
        </w:rPr>
        <w:t xml:space="preserve">, and the worm snake </w:t>
      </w:r>
      <w:r w:rsidR="00675669">
        <w:rPr>
          <w:rFonts w:cstheme="minorHAnsi"/>
          <w:lang w:val="en-GB"/>
        </w:rPr>
        <w:t>(</w:t>
      </w:r>
      <w:r w:rsidRPr="008A330B">
        <w:rPr>
          <w:rFonts w:cstheme="minorHAnsi"/>
          <w:i/>
          <w:iCs/>
          <w:lang w:val="en-GB"/>
        </w:rPr>
        <w:t>Typhlops</w:t>
      </w:r>
      <w:r w:rsidRPr="008A330B">
        <w:rPr>
          <w:rFonts w:cstheme="minorHAnsi"/>
          <w:i/>
          <w:lang w:val="en-GB"/>
        </w:rPr>
        <w:t xml:space="preserve"> dominicana</w:t>
      </w:r>
      <w:r w:rsidR="00675669">
        <w:rPr>
          <w:rFonts w:cstheme="minorHAnsi"/>
          <w:i/>
          <w:lang w:val="en-GB"/>
        </w:rPr>
        <w:t>)</w:t>
      </w:r>
      <w:r w:rsidRPr="008A330B">
        <w:rPr>
          <w:rFonts w:cstheme="minorHAnsi"/>
          <w:i/>
          <w:lang w:val="en-GB"/>
        </w:rPr>
        <w:t xml:space="preserve">, </w:t>
      </w:r>
      <w:r w:rsidRPr="008A330B">
        <w:rPr>
          <w:rFonts w:cstheme="minorHAnsi"/>
          <w:iCs/>
          <w:lang w:val="en-GB"/>
        </w:rPr>
        <w:t>have previously been recorded in the area.</w:t>
      </w:r>
    </w:p>
    <w:p w14:paraId="2F85EDAB" w14:textId="77777777" w:rsidR="00FF59AE" w:rsidRPr="008A330B" w:rsidRDefault="00FF59AE" w:rsidP="00FF59AE">
      <w:pPr>
        <w:spacing w:after="0"/>
      </w:pPr>
    </w:p>
    <w:p w14:paraId="3FFB8865" w14:textId="77777777" w:rsidR="00FF59AE" w:rsidRPr="008A330B" w:rsidRDefault="00FF59AE" w:rsidP="00FF59AE">
      <w:r w:rsidRPr="008A330B">
        <w:t xml:space="preserve"> </w:t>
      </w:r>
      <w:r w:rsidRPr="008A330B">
        <w:rPr>
          <w:b/>
          <w:bCs/>
        </w:rPr>
        <w:t>Birds</w:t>
      </w:r>
    </w:p>
    <w:p w14:paraId="2FAC6B46" w14:textId="4C195209" w:rsidR="00FF59AE" w:rsidRPr="008A330B" w:rsidRDefault="00FF59AE" w:rsidP="00FF59AE">
      <w:pPr>
        <w:spacing w:after="0"/>
        <w:contextualSpacing/>
        <w:rPr>
          <w:rFonts w:cstheme="minorHAnsi"/>
          <w:lang w:val="en-GB"/>
        </w:rPr>
      </w:pPr>
      <w:r w:rsidRPr="008A330B">
        <w:rPr>
          <w:rFonts w:cstheme="minorHAnsi"/>
          <w:noProof/>
        </w:rPr>
        <w:t>A total of eighteen</w:t>
      </w:r>
      <w:r w:rsidRPr="008A330B">
        <w:rPr>
          <w:rFonts w:cstheme="minorHAnsi"/>
          <w:lang w:val="en-GB"/>
        </w:rPr>
        <w:t xml:space="preserve"> (18) bird species were visually and aurally encountered within the secondary rainforest. (See Table 2 below). </w:t>
      </w:r>
      <w:r w:rsidRPr="008A330B">
        <w:rPr>
          <w:rFonts w:cstheme="minorHAnsi"/>
          <w:noProof/>
        </w:rPr>
        <w:t xml:space="preserve">The avifauna recorded comprised only resident species.  The diversity of birds included parrots, hummingbirds, euphonias, flycatchers, warblers and finches, among other avian species typically associated with secondary rain forest and agricultural cultivations. The presence of the endangered Red-necked parrot </w:t>
      </w:r>
      <w:r w:rsidR="00675669">
        <w:rPr>
          <w:rFonts w:cstheme="minorHAnsi"/>
          <w:noProof/>
        </w:rPr>
        <w:t>(</w:t>
      </w:r>
      <w:r w:rsidRPr="008A330B">
        <w:rPr>
          <w:rFonts w:cstheme="minorHAnsi"/>
          <w:i/>
          <w:iCs/>
          <w:noProof/>
        </w:rPr>
        <w:t>Amazon</w:t>
      </w:r>
      <w:r w:rsidRPr="008A330B">
        <w:rPr>
          <w:rFonts w:cstheme="minorHAnsi"/>
          <w:noProof/>
        </w:rPr>
        <w:t xml:space="preserve">a </w:t>
      </w:r>
      <w:r w:rsidRPr="008A330B">
        <w:rPr>
          <w:rFonts w:cstheme="minorHAnsi"/>
          <w:i/>
          <w:iCs/>
          <w:noProof/>
        </w:rPr>
        <w:t>arausiaca</w:t>
      </w:r>
      <w:r w:rsidR="00675669">
        <w:rPr>
          <w:rFonts w:cstheme="minorHAnsi"/>
          <w:i/>
          <w:iCs/>
          <w:noProof/>
        </w:rPr>
        <w:t>)</w:t>
      </w:r>
      <w:r w:rsidRPr="008A330B">
        <w:rPr>
          <w:rFonts w:cstheme="minorHAnsi"/>
          <w:noProof/>
        </w:rPr>
        <w:t xml:space="preserve"> was confirmed through observations of parrots foraging on forest trees.</w:t>
      </w:r>
      <w:r w:rsidRPr="008A330B">
        <w:rPr>
          <w:rFonts w:cstheme="minorHAnsi"/>
          <w:lang w:val="en-GB"/>
        </w:rPr>
        <w:t xml:space="preserve"> Several other bird species normally associated with the area were not encountered during the field survey. </w:t>
      </w:r>
    </w:p>
    <w:p w14:paraId="049C3B71" w14:textId="2414CEE6" w:rsidR="00FF59AE" w:rsidRPr="008A330B" w:rsidRDefault="00FF59AE" w:rsidP="00FF59AE">
      <w:pPr>
        <w:spacing w:after="0"/>
        <w:rPr>
          <w:rFonts w:eastAsia="Calibri" w:cstheme="minorHAnsi"/>
        </w:rPr>
      </w:pPr>
      <w:r w:rsidRPr="008A330B">
        <w:rPr>
          <w:rFonts w:eastAsia="Calibri" w:cstheme="minorHAnsi"/>
        </w:rPr>
        <w:t xml:space="preserve">Globally threatened species of concern within the transmission line’s area of influence include the Red-necked Parrot </w:t>
      </w:r>
      <w:r w:rsidR="00675669">
        <w:rPr>
          <w:rFonts w:eastAsia="Calibri" w:cstheme="minorHAnsi"/>
        </w:rPr>
        <w:t>(</w:t>
      </w:r>
      <w:r w:rsidRPr="008A330B">
        <w:rPr>
          <w:rFonts w:eastAsia="Calibri" w:cstheme="minorHAnsi"/>
          <w:i/>
        </w:rPr>
        <w:t>Amazona arausiaca</w:t>
      </w:r>
      <w:r w:rsidR="00675669">
        <w:rPr>
          <w:rFonts w:eastAsia="Calibri" w:cstheme="minorHAnsi"/>
          <w:i/>
        </w:rPr>
        <w:t>)</w:t>
      </w:r>
      <w:r w:rsidRPr="008A330B">
        <w:rPr>
          <w:rFonts w:eastAsia="Calibri" w:cstheme="minorHAnsi"/>
          <w:i/>
        </w:rPr>
        <w:t>,</w:t>
      </w:r>
      <w:r w:rsidRPr="008A330B">
        <w:rPr>
          <w:rFonts w:eastAsia="Calibri" w:cstheme="minorHAnsi"/>
        </w:rPr>
        <w:t xml:space="preserve"> the Imperial Parrot </w:t>
      </w:r>
      <w:r w:rsidR="00675669">
        <w:rPr>
          <w:rFonts w:eastAsia="Calibri" w:cstheme="minorHAnsi"/>
        </w:rPr>
        <w:t>(</w:t>
      </w:r>
      <w:r w:rsidRPr="008A330B">
        <w:rPr>
          <w:rFonts w:eastAsia="Calibri" w:cstheme="minorHAnsi"/>
          <w:i/>
          <w:iCs/>
        </w:rPr>
        <w:t>Amazona imperialis</w:t>
      </w:r>
      <w:r w:rsidR="00675669">
        <w:rPr>
          <w:rFonts w:eastAsia="Calibri" w:cstheme="minorHAnsi"/>
          <w:i/>
          <w:iCs/>
        </w:rPr>
        <w:t>)</w:t>
      </w:r>
      <w:r w:rsidRPr="008A330B">
        <w:rPr>
          <w:rFonts w:eastAsia="Calibri" w:cstheme="minorHAnsi"/>
        </w:rPr>
        <w:t xml:space="preserve">, and the Black-capped </w:t>
      </w:r>
      <w:r w:rsidRPr="008A330B">
        <w:rPr>
          <w:rFonts w:eastAsia="Calibri" w:cstheme="minorHAnsi"/>
        </w:rPr>
        <w:lastRenderedPageBreak/>
        <w:t xml:space="preserve">Petrel or Diablotin </w:t>
      </w:r>
      <w:r w:rsidR="00675669">
        <w:rPr>
          <w:rFonts w:eastAsia="Calibri" w:cstheme="minorHAnsi"/>
        </w:rPr>
        <w:t>(</w:t>
      </w:r>
      <w:r w:rsidRPr="008A330B">
        <w:rPr>
          <w:rFonts w:eastAsia="Calibri" w:cstheme="minorHAnsi"/>
          <w:i/>
        </w:rPr>
        <w:t>Pterodroma hasitata</w:t>
      </w:r>
      <w:r w:rsidR="00675669">
        <w:rPr>
          <w:rFonts w:eastAsia="Calibri" w:cstheme="minorHAnsi"/>
          <w:i/>
        </w:rPr>
        <w:t>)</w:t>
      </w:r>
      <w:r w:rsidRPr="008A330B">
        <w:rPr>
          <w:rFonts w:eastAsia="Calibri" w:cstheme="minorHAnsi"/>
          <w:i/>
        </w:rPr>
        <w:t>.</w:t>
      </w:r>
      <w:r w:rsidRPr="008A330B">
        <w:rPr>
          <w:rFonts w:eastAsia="Calibri" w:cstheme="minorHAnsi"/>
        </w:rPr>
        <w:t xml:space="preserve"> All three (3) threatened species are listed on the International Union for the Conservation of Nature (IUCN) Red List of Threatened Species.</w:t>
      </w:r>
    </w:p>
    <w:p w14:paraId="78A11DD0" w14:textId="77777777" w:rsidR="00FF59AE" w:rsidRPr="008A330B" w:rsidRDefault="00FF59AE" w:rsidP="00FF59AE">
      <w:pPr>
        <w:spacing w:after="0"/>
        <w:rPr>
          <w:rFonts w:eastAsia="Calibri" w:cstheme="minorHAnsi"/>
        </w:rPr>
      </w:pPr>
      <w:r w:rsidRPr="008A330B">
        <w:rPr>
          <w:rFonts w:eastAsia="Calibri" w:cstheme="minorHAnsi"/>
        </w:rPr>
        <w:t xml:space="preserve"> </w:t>
      </w:r>
    </w:p>
    <w:p w14:paraId="5801A481" w14:textId="59A7F30F" w:rsidR="00FF59AE" w:rsidRPr="008A330B" w:rsidRDefault="00FF59AE" w:rsidP="00FF59AE">
      <w:pPr>
        <w:spacing w:after="0"/>
        <w:rPr>
          <w:rFonts w:eastAsia="Calibri" w:cstheme="minorHAnsi"/>
        </w:rPr>
      </w:pPr>
      <w:r w:rsidRPr="008A330B">
        <w:rPr>
          <w:rFonts w:eastAsia="Calibri" w:cstheme="minorHAnsi"/>
        </w:rPr>
        <w:t xml:space="preserve">During the field surveys, Red-necked Parrots </w:t>
      </w:r>
      <w:r w:rsidR="00675669">
        <w:rPr>
          <w:rFonts w:eastAsia="Calibri" w:cstheme="minorHAnsi"/>
        </w:rPr>
        <w:t>(</w:t>
      </w:r>
      <w:r w:rsidRPr="008A330B">
        <w:rPr>
          <w:rFonts w:eastAsia="Calibri" w:cstheme="minorHAnsi"/>
          <w:i/>
          <w:iCs/>
        </w:rPr>
        <w:t>Amazona arausiaca</w:t>
      </w:r>
      <w:r w:rsidR="00675669">
        <w:rPr>
          <w:rFonts w:eastAsia="Calibri" w:cstheme="minorHAnsi"/>
          <w:i/>
          <w:iCs/>
        </w:rPr>
        <w:t>)</w:t>
      </w:r>
      <w:r w:rsidRPr="008A330B">
        <w:rPr>
          <w:rFonts w:eastAsia="Calibri" w:cstheme="minorHAnsi"/>
          <w:i/>
          <w:iCs/>
        </w:rPr>
        <w:t>,</w:t>
      </w:r>
      <w:r w:rsidRPr="008A330B">
        <w:rPr>
          <w:rFonts w:eastAsia="Calibri" w:cstheme="minorHAnsi"/>
        </w:rPr>
        <w:t xml:space="preserve"> were observed foraging within the area of influence. The Imperial Parrot </w:t>
      </w:r>
      <w:r w:rsidR="00675669">
        <w:rPr>
          <w:rFonts w:eastAsia="Calibri" w:cstheme="minorHAnsi"/>
        </w:rPr>
        <w:t>(</w:t>
      </w:r>
      <w:r w:rsidRPr="008A330B">
        <w:rPr>
          <w:rFonts w:eastAsia="Calibri" w:cstheme="minorHAnsi"/>
          <w:i/>
          <w:iCs/>
        </w:rPr>
        <w:t>Amazona imperialis</w:t>
      </w:r>
      <w:r w:rsidR="00675669">
        <w:rPr>
          <w:rFonts w:eastAsia="Calibri" w:cstheme="minorHAnsi"/>
          <w:i/>
          <w:iCs/>
        </w:rPr>
        <w:t>)</w:t>
      </w:r>
      <w:r w:rsidRPr="008A330B">
        <w:rPr>
          <w:rFonts w:eastAsia="Calibri" w:cstheme="minorHAnsi"/>
          <w:i/>
          <w:iCs/>
        </w:rPr>
        <w:t xml:space="preserve">, </w:t>
      </w:r>
      <w:r w:rsidRPr="008A330B">
        <w:rPr>
          <w:rFonts w:eastAsia="Calibri" w:cstheme="minorHAnsi"/>
        </w:rPr>
        <w:t>though not observed, is reported to utilize the forest and airspace within the region as a migration corridor between the rainforest habitat around the foothills of Morne Watt (Morne Trois Pitons National Park), and habitats in the Central and Northern Forest Reserve.</w:t>
      </w:r>
    </w:p>
    <w:p w14:paraId="5210D116" w14:textId="77777777" w:rsidR="00FF59AE" w:rsidRPr="008A330B" w:rsidRDefault="00FF59AE" w:rsidP="00FF59AE">
      <w:pPr>
        <w:spacing w:after="0"/>
        <w:rPr>
          <w:rFonts w:eastAsia="Calibri" w:cstheme="minorHAnsi"/>
        </w:rPr>
      </w:pPr>
      <w:r w:rsidRPr="008A330B">
        <w:rPr>
          <w:rFonts w:eastAsia="Calibri" w:cstheme="minorHAnsi"/>
        </w:rPr>
        <w:t xml:space="preserve"> </w:t>
      </w:r>
    </w:p>
    <w:p w14:paraId="6A322C3B" w14:textId="20F59558" w:rsidR="00FF59AE" w:rsidRPr="008A330B" w:rsidRDefault="00FF59AE" w:rsidP="00FF59AE">
      <w:pPr>
        <w:spacing w:after="0"/>
        <w:contextualSpacing/>
        <w:rPr>
          <w:rFonts w:eastAsia="Calibri" w:cstheme="minorHAnsi"/>
        </w:rPr>
      </w:pPr>
      <w:r w:rsidRPr="008A330B">
        <w:rPr>
          <w:rFonts w:eastAsia="Calibri" w:cstheme="minorHAnsi"/>
        </w:rPr>
        <w:t xml:space="preserve">The nocturnal surveys within the zone of influence at Laudat could not verify the presence of the Black-capped Petrel. However, recent collaborative research </w:t>
      </w:r>
      <w:r w:rsidR="005C51F9" w:rsidRPr="008A330B">
        <w:rPr>
          <w:rFonts w:eastAsia="Calibri" w:cstheme="minorHAnsi"/>
        </w:rPr>
        <w:t>has</w:t>
      </w:r>
      <w:r w:rsidRPr="008A330B">
        <w:rPr>
          <w:rFonts w:eastAsia="Calibri" w:cstheme="minorHAnsi"/>
        </w:rPr>
        <w:t xml:space="preserve"> confirmed the presence of the Black-capped Petrel, in the airspace over Laudat, on its flyways to and from nesting grounds near the summit of Morne Micotrin and other mountain summits within the district. The Red-necked Parrot was the only “species at risk” observed.</w:t>
      </w:r>
    </w:p>
    <w:p w14:paraId="21D7BB36" w14:textId="77777777" w:rsidR="00FF59AE" w:rsidRPr="008A330B" w:rsidRDefault="00FF59AE" w:rsidP="00FF59AE">
      <w:pPr>
        <w:spacing w:after="0"/>
        <w:contextualSpacing/>
        <w:rPr>
          <w:rFonts w:eastAsia="Calibri" w:cstheme="minorHAnsi"/>
        </w:rPr>
      </w:pPr>
    </w:p>
    <w:p w14:paraId="6C35D00B" w14:textId="714E9F35" w:rsidR="00FF59AE" w:rsidRPr="008A330B" w:rsidRDefault="00FF59AE" w:rsidP="00FF59AE">
      <w:pPr>
        <w:spacing w:after="0"/>
        <w:contextualSpacing/>
        <w:rPr>
          <w:b/>
          <w:bCs/>
        </w:rPr>
      </w:pPr>
      <w:r w:rsidRPr="008A330B">
        <w:rPr>
          <w:rFonts w:eastAsia="Calibri" w:cstheme="minorHAnsi"/>
        </w:rPr>
        <w:t xml:space="preserve">Table 2. </w:t>
      </w:r>
      <w:r w:rsidRPr="008A330B">
        <w:rPr>
          <w:b/>
          <w:bCs/>
        </w:rPr>
        <w:t>List of Bird Species Recorded at Pole #29 &amp; Pole #30</w:t>
      </w:r>
      <w:r w:rsidR="008B02B6">
        <w:rPr>
          <w:b/>
          <w:bCs/>
        </w:rPr>
        <w:t xml:space="preserve"> (Dry Season)</w:t>
      </w:r>
    </w:p>
    <w:p w14:paraId="677B367F" w14:textId="77777777" w:rsidR="00FF59AE" w:rsidRPr="008A330B" w:rsidRDefault="00FF59AE" w:rsidP="00FF59AE">
      <w:pPr>
        <w:spacing w:after="0"/>
        <w:contextualSpacing/>
        <w:rPr>
          <w:b/>
          <w:bCs/>
        </w:rPr>
      </w:pPr>
    </w:p>
    <w:tbl>
      <w:tblPr>
        <w:tblStyle w:val="TableGrid"/>
        <w:tblW w:w="9355" w:type="dxa"/>
        <w:tblLook w:val="04A0" w:firstRow="1" w:lastRow="0" w:firstColumn="1" w:lastColumn="0" w:noHBand="0" w:noVBand="1"/>
      </w:tblPr>
      <w:tblGrid>
        <w:gridCol w:w="2484"/>
        <w:gridCol w:w="2461"/>
        <w:gridCol w:w="1421"/>
        <w:gridCol w:w="2989"/>
      </w:tblGrid>
      <w:tr w:rsidR="00FF59AE" w:rsidRPr="008A330B" w14:paraId="74AB4CFE" w14:textId="77777777" w:rsidTr="00AB5FF1">
        <w:trPr>
          <w:trHeight w:val="287"/>
        </w:trPr>
        <w:tc>
          <w:tcPr>
            <w:tcW w:w="2484" w:type="dxa"/>
            <w:vAlign w:val="bottom"/>
          </w:tcPr>
          <w:p w14:paraId="7CE693C1" w14:textId="77777777" w:rsidR="00FF59AE" w:rsidRPr="008A330B" w:rsidRDefault="00FF59AE" w:rsidP="00AB5FF1">
            <w:pPr>
              <w:spacing w:after="0"/>
              <w:contextualSpacing/>
              <w:jc w:val="center"/>
              <w:rPr>
                <w:rFonts w:cstheme="minorHAnsi"/>
                <w:lang w:val="en-GB"/>
              </w:rPr>
            </w:pPr>
            <w:r w:rsidRPr="008A330B">
              <w:rPr>
                <w:rFonts w:cstheme="minorHAnsi"/>
                <w:b/>
                <w:bCs/>
                <w:color w:val="000000"/>
                <w:szCs w:val="20"/>
              </w:rPr>
              <w:t>Common Name</w:t>
            </w:r>
          </w:p>
        </w:tc>
        <w:tc>
          <w:tcPr>
            <w:tcW w:w="2461" w:type="dxa"/>
            <w:vAlign w:val="bottom"/>
          </w:tcPr>
          <w:p w14:paraId="34BF495A" w14:textId="77777777" w:rsidR="00FF59AE" w:rsidRPr="008A330B" w:rsidRDefault="00FF59AE" w:rsidP="00AB5FF1">
            <w:pPr>
              <w:spacing w:after="0"/>
              <w:contextualSpacing/>
              <w:jc w:val="center"/>
              <w:rPr>
                <w:rFonts w:cstheme="minorHAnsi"/>
                <w:lang w:val="en-GB"/>
              </w:rPr>
            </w:pPr>
            <w:r w:rsidRPr="008A330B">
              <w:rPr>
                <w:rFonts w:cstheme="minorHAnsi"/>
                <w:b/>
                <w:bCs/>
                <w:color w:val="000000"/>
                <w:szCs w:val="20"/>
              </w:rPr>
              <w:t>Scientific Name</w:t>
            </w:r>
          </w:p>
        </w:tc>
        <w:tc>
          <w:tcPr>
            <w:tcW w:w="1421" w:type="dxa"/>
            <w:vAlign w:val="bottom"/>
          </w:tcPr>
          <w:p w14:paraId="296DCD73" w14:textId="77777777" w:rsidR="00FF59AE" w:rsidRPr="008A330B" w:rsidRDefault="00FF59AE" w:rsidP="00AB5FF1">
            <w:pPr>
              <w:spacing w:after="0"/>
              <w:contextualSpacing/>
              <w:jc w:val="center"/>
              <w:rPr>
                <w:rFonts w:cstheme="minorHAnsi"/>
                <w:lang w:val="en-GB"/>
              </w:rPr>
            </w:pPr>
            <w:r w:rsidRPr="008A330B">
              <w:rPr>
                <w:rFonts w:cstheme="minorHAnsi"/>
                <w:b/>
                <w:bCs/>
                <w:color w:val="000000"/>
                <w:szCs w:val="20"/>
              </w:rPr>
              <w:t>IUCN Conservation Status</w:t>
            </w:r>
          </w:p>
        </w:tc>
        <w:tc>
          <w:tcPr>
            <w:tcW w:w="2989" w:type="dxa"/>
            <w:vAlign w:val="bottom"/>
          </w:tcPr>
          <w:p w14:paraId="746F80C0" w14:textId="77777777" w:rsidR="00FF59AE" w:rsidRPr="008A330B" w:rsidRDefault="00FF59AE" w:rsidP="00AB5FF1">
            <w:pPr>
              <w:spacing w:after="0"/>
              <w:contextualSpacing/>
              <w:jc w:val="center"/>
              <w:rPr>
                <w:rFonts w:cstheme="minorHAnsi"/>
                <w:lang w:val="en-GB"/>
              </w:rPr>
            </w:pPr>
            <w:r w:rsidRPr="008A330B">
              <w:rPr>
                <w:rFonts w:cstheme="minorHAnsi"/>
                <w:b/>
                <w:bCs/>
                <w:color w:val="000000"/>
                <w:szCs w:val="20"/>
              </w:rPr>
              <w:t>On-Site Status</w:t>
            </w:r>
          </w:p>
        </w:tc>
      </w:tr>
      <w:tr w:rsidR="00FF59AE" w:rsidRPr="008A330B" w14:paraId="469CA0AC" w14:textId="77777777" w:rsidTr="00AB5FF1">
        <w:tc>
          <w:tcPr>
            <w:tcW w:w="2484" w:type="dxa"/>
            <w:vAlign w:val="bottom"/>
          </w:tcPr>
          <w:p w14:paraId="6AB5A73A" w14:textId="77777777" w:rsidR="00FF59AE" w:rsidRPr="008A330B" w:rsidRDefault="00FF59AE" w:rsidP="00AB5FF1">
            <w:pPr>
              <w:spacing w:after="0"/>
              <w:contextualSpacing/>
              <w:jc w:val="center"/>
              <w:rPr>
                <w:rFonts w:cstheme="minorHAnsi"/>
                <w:lang w:val="en-GB"/>
              </w:rPr>
            </w:pPr>
            <w:r w:rsidRPr="008A330B">
              <w:rPr>
                <w:rFonts w:eastAsia="Calibri" w:cstheme="minorHAnsi"/>
                <w:szCs w:val="20"/>
              </w:rPr>
              <w:t>Antillean-Crested Hummingbird, Ti-kap</w:t>
            </w:r>
          </w:p>
        </w:tc>
        <w:tc>
          <w:tcPr>
            <w:tcW w:w="2461" w:type="dxa"/>
            <w:vAlign w:val="bottom"/>
          </w:tcPr>
          <w:p w14:paraId="55DD5F1E" w14:textId="77777777" w:rsidR="00FF59AE" w:rsidRPr="008A330B" w:rsidRDefault="00FF59AE" w:rsidP="00AB5FF1">
            <w:pPr>
              <w:spacing w:after="0"/>
              <w:contextualSpacing/>
              <w:jc w:val="center"/>
              <w:rPr>
                <w:rFonts w:cstheme="minorHAnsi"/>
                <w:lang w:val="en-GB"/>
              </w:rPr>
            </w:pPr>
            <w:r w:rsidRPr="008A330B">
              <w:rPr>
                <w:rFonts w:eastAsia="Calibri" w:cstheme="minorHAnsi"/>
                <w:i/>
                <w:szCs w:val="20"/>
              </w:rPr>
              <w:t>Orthorhyncus cristatus</w:t>
            </w:r>
          </w:p>
        </w:tc>
        <w:tc>
          <w:tcPr>
            <w:tcW w:w="1421" w:type="dxa"/>
            <w:vAlign w:val="bottom"/>
          </w:tcPr>
          <w:p w14:paraId="2896F630" w14:textId="77777777" w:rsidR="00FF59AE" w:rsidRPr="008A330B" w:rsidRDefault="00FF59AE" w:rsidP="00AB5FF1">
            <w:pPr>
              <w:spacing w:after="0"/>
              <w:contextualSpacing/>
              <w:rPr>
                <w:rFonts w:cstheme="minorHAnsi"/>
                <w:lang w:val="en-GB"/>
              </w:rPr>
            </w:pPr>
            <w:r w:rsidRPr="008A330B">
              <w:rPr>
                <w:rFonts w:cstheme="minorHAnsi"/>
                <w:color w:val="000000"/>
                <w:szCs w:val="20"/>
              </w:rPr>
              <w:t>Least concern</w:t>
            </w:r>
          </w:p>
        </w:tc>
        <w:tc>
          <w:tcPr>
            <w:tcW w:w="2989" w:type="dxa"/>
            <w:vAlign w:val="bottom"/>
          </w:tcPr>
          <w:p w14:paraId="426F65AE" w14:textId="77777777" w:rsidR="00FF59AE" w:rsidRPr="008A330B" w:rsidRDefault="00FF59AE" w:rsidP="00AB5FF1">
            <w:pPr>
              <w:spacing w:after="0"/>
              <w:contextualSpacing/>
              <w:jc w:val="center"/>
              <w:rPr>
                <w:rFonts w:cstheme="minorHAnsi"/>
                <w:lang w:val="en-GB"/>
              </w:rPr>
            </w:pPr>
            <w:r w:rsidRPr="008A330B">
              <w:rPr>
                <w:rFonts w:cstheme="minorHAnsi"/>
                <w:color w:val="000000"/>
                <w:szCs w:val="20"/>
              </w:rPr>
              <w:t>Lesser-Antillean Endemic Common Resident Breeder</w:t>
            </w:r>
          </w:p>
        </w:tc>
      </w:tr>
      <w:tr w:rsidR="00FF59AE" w:rsidRPr="008A330B" w14:paraId="63AF710F" w14:textId="77777777" w:rsidTr="00AB5FF1">
        <w:tc>
          <w:tcPr>
            <w:tcW w:w="2484" w:type="dxa"/>
            <w:vAlign w:val="bottom"/>
          </w:tcPr>
          <w:p w14:paraId="01CCC5DF" w14:textId="77777777" w:rsidR="00FF59AE" w:rsidRPr="008A330B" w:rsidRDefault="00FF59AE" w:rsidP="00AB5FF1">
            <w:pPr>
              <w:spacing w:after="0"/>
              <w:contextualSpacing/>
              <w:jc w:val="center"/>
              <w:rPr>
                <w:rFonts w:cstheme="minorHAnsi"/>
                <w:lang w:val="en-GB"/>
              </w:rPr>
            </w:pPr>
            <w:r w:rsidRPr="008A330B">
              <w:rPr>
                <w:rFonts w:eastAsia="Calibri" w:cstheme="minorHAnsi"/>
                <w:szCs w:val="20"/>
              </w:rPr>
              <w:t>Bananaquit, Sikiyé, Sikwiyé</w:t>
            </w:r>
          </w:p>
        </w:tc>
        <w:tc>
          <w:tcPr>
            <w:tcW w:w="2461" w:type="dxa"/>
            <w:vAlign w:val="bottom"/>
          </w:tcPr>
          <w:p w14:paraId="27CFB842" w14:textId="77777777" w:rsidR="00FF59AE" w:rsidRPr="008A330B" w:rsidRDefault="00FF59AE" w:rsidP="00AB5FF1">
            <w:pPr>
              <w:spacing w:after="0"/>
              <w:contextualSpacing/>
              <w:jc w:val="center"/>
              <w:rPr>
                <w:rFonts w:cstheme="minorHAnsi"/>
                <w:lang w:val="en-GB"/>
              </w:rPr>
            </w:pPr>
            <w:r w:rsidRPr="008A330B">
              <w:rPr>
                <w:rFonts w:eastAsia="Calibri" w:cstheme="minorHAnsi"/>
                <w:i/>
                <w:szCs w:val="20"/>
              </w:rPr>
              <w:t>Coereba flaveola</w:t>
            </w:r>
          </w:p>
        </w:tc>
        <w:tc>
          <w:tcPr>
            <w:tcW w:w="1421" w:type="dxa"/>
            <w:vAlign w:val="bottom"/>
          </w:tcPr>
          <w:p w14:paraId="66DC70F3" w14:textId="77777777" w:rsidR="00FF59AE" w:rsidRPr="008A330B" w:rsidRDefault="00FF59AE" w:rsidP="00AB5FF1">
            <w:pPr>
              <w:spacing w:after="0"/>
              <w:contextualSpacing/>
              <w:rPr>
                <w:rFonts w:cstheme="minorHAnsi"/>
                <w:lang w:val="en-GB"/>
              </w:rPr>
            </w:pPr>
            <w:r w:rsidRPr="008A330B">
              <w:rPr>
                <w:rFonts w:cstheme="minorHAnsi"/>
                <w:color w:val="000000"/>
                <w:szCs w:val="20"/>
              </w:rPr>
              <w:t>Least concern</w:t>
            </w:r>
          </w:p>
        </w:tc>
        <w:tc>
          <w:tcPr>
            <w:tcW w:w="2989" w:type="dxa"/>
            <w:vAlign w:val="bottom"/>
          </w:tcPr>
          <w:p w14:paraId="31E61B3B" w14:textId="77777777" w:rsidR="00FF59AE" w:rsidRPr="008A330B" w:rsidRDefault="00FF59AE" w:rsidP="00AB5FF1">
            <w:pPr>
              <w:spacing w:after="0"/>
              <w:contextualSpacing/>
              <w:jc w:val="center"/>
              <w:rPr>
                <w:rFonts w:cstheme="minorHAnsi"/>
                <w:lang w:val="en-GB"/>
              </w:rPr>
            </w:pPr>
            <w:r w:rsidRPr="008A330B">
              <w:rPr>
                <w:rFonts w:cstheme="minorHAnsi"/>
                <w:color w:val="000000"/>
                <w:szCs w:val="20"/>
              </w:rPr>
              <w:t>Abundant Resident Breeder</w:t>
            </w:r>
          </w:p>
        </w:tc>
      </w:tr>
      <w:tr w:rsidR="00FF59AE" w:rsidRPr="008A330B" w14:paraId="15860FCE" w14:textId="77777777" w:rsidTr="00AB5FF1">
        <w:tc>
          <w:tcPr>
            <w:tcW w:w="2484" w:type="dxa"/>
            <w:vAlign w:val="bottom"/>
          </w:tcPr>
          <w:p w14:paraId="5C91495A" w14:textId="77777777" w:rsidR="00FF59AE" w:rsidRPr="008A330B" w:rsidRDefault="00FF59AE" w:rsidP="00AB5FF1">
            <w:pPr>
              <w:spacing w:after="0"/>
              <w:contextualSpacing/>
              <w:jc w:val="center"/>
              <w:rPr>
                <w:rFonts w:cstheme="minorHAnsi"/>
                <w:lang w:val="en-GB"/>
              </w:rPr>
            </w:pPr>
            <w:r w:rsidRPr="008A330B">
              <w:rPr>
                <w:rFonts w:eastAsia="Calibri" w:cstheme="minorHAnsi"/>
                <w:szCs w:val="20"/>
              </w:rPr>
              <w:t>Black-faced Grassquit, Sisi-zèb</w:t>
            </w:r>
          </w:p>
        </w:tc>
        <w:tc>
          <w:tcPr>
            <w:tcW w:w="2461" w:type="dxa"/>
            <w:vAlign w:val="bottom"/>
          </w:tcPr>
          <w:p w14:paraId="4CB7FA08" w14:textId="77777777" w:rsidR="00FF59AE" w:rsidRPr="008A330B" w:rsidRDefault="00FF59AE" w:rsidP="00AB5FF1">
            <w:pPr>
              <w:spacing w:after="0"/>
              <w:contextualSpacing/>
              <w:jc w:val="center"/>
              <w:rPr>
                <w:rFonts w:cstheme="minorHAnsi"/>
                <w:lang w:val="en-GB"/>
              </w:rPr>
            </w:pPr>
            <w:r w:rsidRPr="008A330B">
              <w:rPr>
                <w:rFonts w:eastAsia="Calibri" w:cstheme="minorHAnsi"/>
                <w:i/>
                <w:szCs w:val="20"/>
              </w:rPr>
              <w:t>Tiaris bicolor</w:t>
            </w:r>
          </w:p>
        </w:tc>
        <w:tc>
          <w:tcPr>
            <w:tcW w:w="1421" w:type="dxa"/>
            <w:vAlign w:val="bottom"/>
          </w:tcPr>
          <w:p w14:paraId="48FFD3CE" w14:textId="77777777" w:rsidR="00FF59AE" w:rsidRPr="008A330B" w:rsidRDefault="00FF59AE" w:rsidP="00AB5FF1">
            <w:pPr>
              <w:spacing w:after="0"/>
              <w:contextualSpacing/>
              <w:rPr>
                <w:rFonts w:cstheme="minorHAnsi"/>
                <w:lang w:val="en-GB"/>
              </w:rPr>
            </w:pPr>
            <w:r w:rsidRPr="008A330B">
              <w:rPr>
                <w:rFonts w:cstheme="minorHAnsi"/>
                <w:color w:val="000000"/>
                <w:szCs w:val="20"/>
              </w:rPr>
              <w:t>Least Concern</w:t>
            </w:r>
          </w:p>
        </w:tc>
        <w:tc>
          <w:tcPr>
            <w:tcW w:w="2989" w:type="dxa"/>
            <w:vAlign w:val="bottom"/>
          </w:tcPr>
          <w:p w14:paraId="196D69F1" w14:textId="77777777" w:rsidR="00FF59AE" w:rsidRPr="008A330B" w:rsidRDefault="00FF59AE" w:rsidP="00AB5FF1">
            <w:pPr>
              <w:spacing w:after="0"/>
              <w:contextualSpacing/>
              <w:jc w:val="center"/>
              <w:rPr>
                <w:rFonts w:cstheme="minorHAnsi"/>
                <w:lang w:val="en-GB"/>
              </w:rPr>
            </w:pPr>
            <w:r w:rsidRPr="008A330B">
              <w:rPr>
                <w:rFonts w:cstheme="minorHAnsi"/>
                <w:color w:val="000000"/>
                <w:szCs w:val="20"/>
              </w:rPr>
              <w:t>Common/Resident Breeder</w:t>
            </w:r>
          </w:p>
        </w:tc>
      </w:tr>
      <w:tr w:rsidR="00FF59AE" w:rsidRPr="008A330B" w14:paraId="7439C55F" w14:textId="77777777" w:rsidTr="00AB5FF1">
        <w:tc>
          <w:tcPr>
            <w:tcW w:w="2484" w:type="dxa"/>
            <w:vAlign w:val="bottom"/>
          </w:tcPr>
          <w:p w14:paraId="53190FBA" w14:textId="77777777" w:rsidR="00FF59AE" w:rsidRPr="008A330B" w:rsidRDefault="00FF59AE" w:rsidP="00AB5FF1">
            <w:pPr>
              <w:spacing w:after="0"/>
              <w:contextualSpacing/>
              <w:jc w:val="center"/>
              <w:rPr>
                <w:rFonts w:cstheme="minorHAnsi"/>
                <w:lang w:val="en-GB"/>
              </w:rPr>
            </w:pPr>
            <w:r w:rsidRPr="008A330B">
              <w:rPr>
                <w:rFonts w:eastAsia="Calibri" w:cstheme="minorHAnsi"/>
                <w:szCs w:val="20"/>
              </w:rPr>
              <w:t>Black-whiskered Vireo, Chwèk, Chwèk annglé</w:t>
            </w:r>
          </w:p>
        </w:tc>
        <w:tc>
          <w:tcPr>
            <w:tcW w:w="2461" w:type="dxa"/>
            <w:vAlign w:val="bottom"/>
          </w:tcPr>
          <w:p w14:paraId="037D2DC3" w14:textId="77777777" w:rsidR="00FF59AE" w:rsidRPr="008A330B" w:rsidRDefault="00FF59AE" w:rsidP="00AB5FF1">
            <w:pPr>
              <w:spacing w:after="0"/>
              <w:contextualSpacing/>
              <w:jc w:val="center"/>
              <w:rPr>
                <w:rFonts w:cstheme="minorHAnsi"/>
                <w:lang w:val="en-GB"/>
              </w:rPr>
            </w:pPr>
            <w:r w:rsidRPr="008A330B">
              <w:rPr>
                <w:rFonts w:eastAsia="Calibri" w:cstheme="minorHAnsi"/>
                <w:bCs/>
                <w:i/>
                <w:szCs w:val="20"/>
              </w:rPr>
              <w:t>Vireo</w:t>
            </w:r>
            <w:r w:rsidRPr="008A330B">
              <w:rPr>
                <w:rFonts w:eastAsia="Calibri" w:cstheme="minorHAnsi"/>
                <w:b/>
                <w:i/>
                <w:szCs w:val="20"/>
              </w:rPr>
              <w:t xml:space="preserve"> </w:t>
            </w:r>
            <w:r w:rsidRPr="008A330B">
              <w:rPr>
                <w:rFonts w:eastAsia="Calibri" w:cstheme="minorHAnsi"/>
                <w:i/>
                <w:szCs w:val="20"/>
              </w:rPr>
              <w:t>altiloquus</w:t>
            </w:r>
          </w:p>
        </w:tc>
        <w:tc>
          <w:tcPr>
            <w:tcW w:w="1421" w:type="dxa"/>
            <w:vAlign w:val="bottom"/>
          </w:tcPr>
          <w:p w14:paraId="7451477C" w14:textId="77777777" w:rsidR="00FF59AE" w:rsidRPr="008A330B" w:rsidRDefault="00FF59AE" w:rsidP="00AB5FF1">
            <w:pPr>
              <w:spacing w:after="0"/>
              <w:contextualSpacing/>
              <w:rPr>
                <w:rFonts w:cstheme="minorHAnsi"/>
                <w:lang w:val="en-GB"/>
              </w:rPr>
            </w:pPr>
            <w:r w:rsidRPr="008A330B">
              <w:rPr>
                <w:rFonts w:cstheme="minorHAnsi"/>
                <w:color w:val="000000"/>
                <w:szCs w:val="20"/>
              </w:rPr>
              <w:t>Least Concern</w:t>
            </w:r>
          </w:p>
        </w:tc>
        <w:tc>
          <w:tcPr>
            <w:tcW w:w="2989" w:type="dxa"/>
            <w:vAlign w:val="bottom"/>
          </w:tcPr>
          <w:p w14:paraId="6D306258" w14:textId="77777777" w:rsidR="00FF59AE" w:rsidRPr="008A330B" w:rsidRDefault="00FF59AE" w:rsidP="00AB5FF1">
            <w:pPr>
              <w:spacing w:after="0"/>
              <w:contextualSpacing/>
              <w:jc w:val="center"/>
              <w:rPr>
                <w:rFonts w:cstheme="minorHAnsi"/>
                <w:lang w:val="en-GB"/>
              </w:rPr>
            </w:pPr>
            <w:r w:rsidRPr="008A330B">
              <w:rPr>
                <w:rFonts w:cstheme="minorHAnsi"/>
                <w:color w:val="000000"/>
                <w:szCs w:val="20"/>
              </w:rPr>
              <w:t>Common / Resident Breeder</w:t>
            </w:r>
          </w:p>
        </w:tc>
      </w:tr>
      <w:tr w:rsidR="00FF59AE" w:rsidRPr="008A330B" w14:paraId="6D98DD4C" w14:textId="77777777" w:rsidTr="00AB5FF1">
        <w:tc>
          <w:tcPr>
            <w:tcW w:w="2484" w:type="dxa"/>
            <w:vAlign w:val="bottom"/>
          </w:tcPr>
          <w:p w14:paraId="6755D402" w14:textId="77777777" w:rsidR="00FF59AE" w:rsidRPr="008A330B" w:rsidRDefault="00FF59AE" w:rsidP="00AB5FF1">
            <w:pPr>
              <w:spacing w:after="0"/>
              <w:contextualSpacing/>
              <w:jc w:val="center"/>
              <w:rPr>
                <w:rFonts w:cstheme="minorHAnsi"/>
                <w:lang w:val="en-GB"/>
              </w:rPr>
            </w:pPr>
            <w:r w:rsidRPr="008A330B">
              <w:rPr>
                <w:rFonts w:eastAsia="Calibri" w:cstheme="minorHAnsi"/>
                <w:szCs w:val="20"/>
              </w:rPr>
              <w:t>Broad-winged Hawk, Chicken Hawk, Malfini</w:t>
            </w:r>
          </w:p>
        </w:tc>
        <w:tc>
          <w:tcPr>
            <w:tcW w:w="2461" w:type="dxa"/>
            <w:vAlign w:val="bottom"/>
          </w:tcPr>
          <w:p w14:paraId="62B32C5D" w14:textId="77777777" w:rsidR="00FF59AE" w:rsidRPr="008A330B" w:rsidRDefault="00FF59AE" w:rsidP="00AB5FF1">
            <w:pPr>
              <w:spacing w:after="0"/>
              <w:contextualSpacing/>
              <w:jc w:val="center"/>
              <w:rPr>
                <w:rFonts w:cstheme="minorHAnsi"/>
                <w:lang w:val="en-GB"/>
              </w:rPr>
            </w:pPr>
            <w:r w:rsidRPr="008A330B">
              <w:rPr>
                <w:rFonts w:eastAsia="Calibri" w:cstheme="minorHAnsi"/>
                <w:i/>
                <w:szCs w:val="20"/>
              </w:rPr>
              <w:t>Buteo platypterus</w:t>
            </w:r>
          </w:p>
        </w:tc>
        <w:tc>
          <w:tcPr>
            <w:tcW w:w="1421" w:type="dxa"/>
            <w:vAlign w:val="bottom"/>
          </w:tcPr>
          <w:p w14:paraId="0EB9CB3F" w14:textId="77777777" w:rsidR="00FF59AE" w:rsidRPr="008A330B" w:rsidRDefault="00FF59AE" w:rsidP="00AB5FF1">
            <w:pPr>
              <w:spacing w:after="0"/>
              <w:contextualSpacing/>
              <w:rPr>
                <w:rFonts w:cstheme="minorHAnsi"/>
                <w:lang w:val="en-GB"/>
              </w:rPr>
            </w:pPr>
            <w:r w:rsidRPr="008A330B">
              <w:rPr>
                <w:rFonts w:cstheme="minorHAnsi"/>
                <w:color w:val="000000"/>
                <w:szCs w:val="20"/>
              </w:rPr>
              <w:t>Least Concern</w:t>
            </w:r>
          </w:p>
        </w:tc>
        <w:tc>
          <w:tcPr>
            <w:tcW w:w="2989" w:type="dxa"/>
            <w:vAlign w:val="bottom"/>
          </w:tcPr>
          <w:p w14:paraId="08B6F31A" w14:textId="77777777" w:rsidR="00FF59AE" w:rsidRPr="008A330B" w:rsidRDefault="00FF59AE" w:rsidP="00AB5FF1">
            <w:pPr>
              <w:spacing w:after="0"/>
              <w:contextualSpacing/>
              <w:jc w:val="center"/>
              <w:rPr>
                <w:rFonts w:cstheme="minorHAnsi"/>
                <w:lang w:val="en-GB"/>
              </w:rPr>
            </w:pPr>
            <w:r w:rsidRPr="008A330B">
              <w:rPr>
                <w:rFonts w:cstheme="minorHAnsi"/>
                <w:color w:val="000000"/>
                <w:szCs w:val="20"/>
              </w:rPr>
              <w:t>Common/Resident Breeder</w:t>
            </w:r>
          </w:p>
        </w:tc>
      </w:tr>
      <w:tr w:rsidR="00FF59AE" w:rsidRPr="008A330B" w14:paraId="540DBCF7" w14:textId="77777777" w:rsidTr="00AB5FF1">
        <w:tc>
          <w:tcPr>
            <w:tcW w:w="2484" w:type="dxa"/>
            <w:vAlign w:val="bottom"/>
          </w:tcPr>
          <w:p w14:paraId="1C6E96EF" w14:textId="77777777" w:rsidR="00FF59AE" w:rsidRPr="00533DD2" w:rsidRDefault="00FF59AE" w:rsidP="00AB5FF1">
            <w:pPr>
              <w:spacing w:after="0"/>
              <w:contextualSpacing/>
              <w:jc w:val="center"/>
              <w:rPr>
                <w:rFonts w:cstheme="minorHAnsi"/>
                <w:lang w:val="es-419"/>
              </w:rPr>
            </w:pPr>
            <w:r w:rsidRPr="00533DD2">
              <w:rPr>
                <w:rFonts w:eastAsia="Calibri" w:cstheme="minorHAnsi"/>
                <w:szCs w:val="20"/>
                <w:lang w:val="es-419"/>
              </w:rPr>
              <w:t>Caribbean Elaenia, Siflé, Chwèk Patwa</w:t>
            </w:r>
          </w:p>
        </w:tc>
        <w:tc>
          <w:tcPr>
            <w:tcW w:w="2461" w:type="dxa"/>
            <w:vAlign w:val="bottom"/>
          </w:tcPr>
          <w:p w14:paraId="59A11F12" w14:textId="77777777" w:rsidR="00FF59AE" w:rsidRPr="008A330B" w:rsidRDefault="00FF59AE" w:rsidP="00AB5FF1">
            <w:pPr>
              <w:spacing w:after="0"/>
              <w:contextualSpacing/>
              <w:jc w:val="center"/>
              <w:rPr>
                <w:rFonts w:cstheme="minorHAnsi"/>
                <w:lang w:val="en-GB"/>
              </w:rPr>
            </w:pPr>
            <w:r w:rsidRPr="008A330B">
              <w:rPr>
                <w:rFonts w:eastAsia="Calibri" w:cstheme="minorHAnsi"/>
                <w:i/>
                <w:szCs w:val="20"/>
              </w:rPr>
              <w:t>Elaenia martinica</w:t>
            </w:r>
          </w:p>
        </w:tc>
        <w:tc>
          <w:tcPr>
            <w:tcW w:w="1421" w:type="dxa"/>
            <w:vAlign w:val="bottom"/>
          </w:tcPr>
          <w:p w14:paraId="1531E3FC" w14:textId="77777777" w:rsidR="00FF59AE" w:rsidRPr="008A330B" w:rsidRDefault="00FF59AE" w:rsidP="00AB5FF1">
            <w:pPr>
              <w:spacing w:after="0"/>
              <w:contextualSpacing/>
              <w:rPr>
                <w:rFonts w:cstheme="minorHAnsi"/>
                <w:lang w:val="en-GB"/>
              </w:rPr>
            </w:pPr>
            <w:r w:rsidRPr="008A330B">
              <w:rPr>
                <w:rFonts w:cstheme="minorHAnsi"/>
                <w:color w:val="000000"/>
                <w:szCs w:val="20"/>
              </w:rPr>
              <w:t>Least Concern</w:t>
            </w:r>
          </w:p>
        </w:tc>
        <w:tc>
          <w:tcPr>
            <w:tcW w:w="2989" w:type="dxa"/>
            <w:vAlign w:val="bottom"/>
          </w:tcPr>
          <w:p w14:paraId="36040A59" w14:textId="77777777" w:rsidR="00FF59AE" w:rsidRPr="008A330B" w:rsidRDefault="00FF59AE" w:rsidP="00AB5FF1">
            <w:pPr>
              <w:spacing w:after="0"/>
              <w:contextualSpacing/>
              <w:jc w:val="center"/>
              <w:rPr>
                <w:rFonts w:cstheme="minorHAnsi"/>
                <w:lang w:val="en-GB"/>
              </w:rPr>
            </w:pPr>
            <w:r w:rsidRPr="008A330B">
              <w:rPr>
                <w:rFonts w:cstheme="minorHAnsi"/>
                <w:color w:val="000000"/>
                <w:szCs w:val="20"/>
              </w:rPr>
              <w:t>Caribbean Endemic /Abundant Resident Breeder</w:t>
            </w:r>
          </w:p>
        </w:tc>
      </w:tr>
      <w:tr w:rsidR="00FF59AE" w:rsidRPr="008A330B" w14:paraId="515BE137" w14:textId="77777777" w:rsidTr="00AB5FF1">
        <w:tc>
          <w:tcPr>
            <w:tcW w:w="2484" w:type="dxa"/>
            <w:vAlign w:val="bottom"/>
          </w:tcPr>
          <w:p w14:paraId="2E173842" w14:textId="77777777" w:rsidR="00FF59AE" w:rsidRPr="008A330B" w:rsidRDefault="00FF59AE" w:rsidP="00AB5FF1">
            <w:pPr>
              <w:spacing w:after="0"/>
              <w:contextualSpacing/>
              <w:jc w:val="center"/>
              <w:rPr>
                <w:rFonts w:cstheme="minorHAnsi"/>
                <w:lang w:val="en-GB"/>
              </w:rPr>
            </w:pPr>
            <w:r w:rsidRPr="008A330B">
              <w:rPr>
                <w:rFonts w:eastAsia="Calibri" w:cstheme="minorHAnsi"/>
                <w:szCs w:val="20"/>
              </w:rPr>
              <w:t>Lesser-Antillean Flycatcher, Gwo-tèt, Labèl</w:t>
            </w:r>
          </w:p>
        </w:tc>
        <w:tc>
          <w:tcPr>
            <w:tcW w:w="2461" w:type="dxa"/>
            <w:vAlign w:val="bottom"/>
          </w:tcPr>
          <w:p w14:paraId="4BD5FE5D" w14:textId="77777777" w:rsidR="00FF59AE" w:rsidRPr="008A330B" w:rsidRDefault="00FF59AE" w:rsidP="00AB5FF1">
            <w:pPr>
              <w:spacing w:after="0"/>
              <w:contextualSpacing/>
              <w:jc w:val="center"/>
              <w:rPr>
                <w:rFonts w:cstheme="minorHAnsi"/>
                <w:lang w:val="en-GB"/>
              </w:rPr>
            </w:pPr>
            <w:r w:rsidRPr="008A330B">
              <w:rPr>
                <w:rFonts w:eastAsia="Calibri" w:cstheme="minorHAnsi"/>
                <w:i/>
                <w:szCs w:val="20"/>
              </w:rPr>
              <w:t>Myiarchus oberi</w:t>
            </w:r>
          </w:p>
        </w:tc>
        <w:tc>
          <w:tcPr>
            <w:tcW w:w="1421" w:type="dxa"/>
            <w:vAlign w:val="bottom"/>
          </w:tcPr>
          <w:p w14:paraId="6B8C0D13" w14:textId="77777777" w:rsidR="00FF59AE" w:rsidRPr="008A330B" w:rsidRDefault="00FF59AE" w:rsidP="00AB5FF1">
            <w:pPr>
              <w:spacing w:after="0"/>
              <w:contextualSpacing/>
              <w:rPr>
                <w:rFonts w:cstheme="minorHAnsi"/>
                <w:lang w:val="en-GB"/>
              </w:rPr>
            </w:pPr>
            <w:r w:rsidRPr="008A330B">
              <w:rPr>
                <w:rFonts w:cstheme="minorHAnsi"/>
                <w:color w:val="000000"/>
                <w:szCs w:val="20"/>
              </w:rPr>
              <w:t>Least Concern</w:t>
            </w:r>
          </w:p>
        </w:tc>
        <w:tc>
          <w:tcPr>
            <w:tcW w:w="2989" w:type="dxa"/>
            <w:vAlign w:val="bottom"/>
          </w:tcPr>
          <w:p w14:paraId="76DE8331" w14:textId="77777777" w:rsidR="00FF59AE" w:rsidRPr="008A330B" w:rsidRDefault="00FF59AE" w:rsidP="00AB5FF1">
            <w:pPr>
              <w:spacing w:after="0"/>
              <w:contextualSpacing/>
              <w:jc w:val="center"/>
              <w:rPr>
                <w:rFonts w:cstheme="minorHAnsi"/>
                <w:lang w:val="en-GB"/>
              </w:rPr>
            </w:pPr>
            <w:r w:rsidRPr="008A330B">
              <w:rPr>
                <w:rFonts w:cstheme="minorHAnsi"/>
                <w:color w:val="000000"/>
                <w:szCs w:val="20"/>
              </w:rPr>
              <w:t>Lesser-Antillean Endemic/Common Resident Breeder</w:t>
            </w:r>
          </w:p>
        </w:tc>
      </w:tr>
      <w:tr w:rsidR="00FF59AE" w:rsidRPr="008A330B" w14:paraId="63CBB583" w14:textId="77777777" w:rsidTr="00AB5FF1">
        <w:tc>
          <w:tcPr>
            <w:tcW w:w="2484" w:type="dxa"/>
            <w:vAlign w:val="bottom"/>
          </w:tcPr>
          <w:p w14:paraId="4CDBE2E8" w14:textId="77777777" w:rsidR="00FF59AE" w:rsidRPr="008A330B" w:rsidRDefault="00FF59AE" w:rsidP="00AB5FF1">
            <w:pPr>
              <w:spacing w:after="0"/>
              <w:contextualSpacing/>
              <w:jc w:val="center"/>
              <w:rPr>
                <w:rFonts w:eastAsia="Calibri" w:cstheme="minorHAnsi"/>
                <w:szCs w:val="20"/>
              </w:rPr>
            </w:pPr>
            <w:r w:rsidRPr="008A330B">
              <w:rPr>
                <w:rFonts w:eastAsia="Calibri" w:cstheme="minorHAnsi"/>
                <w:szCs w:val="20"/>
              </w:rPr>
              <w:t>Green-throated Carib, Foufou vèt</w:t>
            </w:r>
          </w:p>
        </w:tc>
        <w:tc>
          <w:tcPr>
            <w:tcW w:w="2461" w:type="dxa"/>
            <w:vAlign w:val="bottom"/>
          </w:tcPr>
          <w:p w14:paraId="2A9CB5A6" w14:textId="77777777" w:rsidR="00FF59AE" w:rsidRPr="008A330B" w:rsidRDefault="00FF59AE" w:rsidP="00AB5FF1">
            <w:pPr>
              <w:spacing w:after="0"/>
              <w:contextualSpacing/>
              <w:jc w:val="center"/>
              <w:rPr>
                <w:rFonts w:eastAsia="Calibri" w:cstheme="minorHAnsi"/>
                <w:i/>
                <w:szCs w:val="20"/>
              </w:rPr>
            </w:pPr>
            <w:r w:rsidRPr="008A330B">
              <w:rPr>
                <w:rFonts w:eastAsia="Calibri" w:cstheme="minorHAnsi"/>
                <w:i/>
                <w:szCs w:val="20"/>
              </w:rPr>
              <w:t>Eulampis holosericeus</w:t>
            </w:r>
          </w:p>
        </w:tc>
        <w:tc>
          <w:tcPr>
            <w:tcW w:w="1421" w:type="dxa"/>
            <w:vAlign w:val="bottom"/>
          </w:tcPr>
          <w:p w14:paraId="58F17333" w14:textId="77777777" w:rsidR="00FF59AE" w:rsidRPr="008A330B" w:rsidRDefault="00FF59AE" w:rsidP="00AB5FF1">
            <w:pPr>
              <w:spacing w:after="0"/>
              <w:contextualSpacing/>
              <w:rPr>
                <w:rFonts w:cstheme="minorHAnsi"/>
                <w:color w:val="000000"/>
                <w:szCs w:val="20"/>
              </w:rPr>
            </w:pPr>
            <w:r w:rsidRPr="008A330B">
              <w:rPr>
                <w:rFonts w:cstheme="minorHAnsi"/>
                <w:color w:val="000000"/>
                <w:szCs w:val="20"/>
              </w:rPr>
              <w:t>Least Concern</w:t>
            </w:r>
          </w:p>
        </w:tc>
        <w:tc>
          <w:tcPr>
            <w:tcW w:w="2989" w:type="dxa"/>
            <w:vAlign w:val="bottom"/>
          </w:tcPr>
          <w:p w14:paraId="41DD59D2" w14:textId="77777777" w:rsidR="00FF59AE" w:rsidRPr="008A330B" w:rsidRDefault="00FF59AE" w:rsidP="00AB5FF1">
            <w:pPr>
              <w:spacing w:after="0"/>
              <w:contextualSpacing/>
              <w:jc w:val="center"/>
              <w:rPr>
                <w:rFonts w:cstheme="minorHAnsi"/>
                <w:color w:val="000000"/>
                <w:szCs w:val="20"/>
              </w:rPr>
            </w:pPr>
            <w:r w:rsidRPr="008A330B">
              <w:rPr>
                <w:rFonts w:cstheme="minorHAnsi"/>
                <w:color w:val="000000"/>
                <w:szCs w:val="20"/>
              </w:rPr>
              <w:t>Caribbean Endemic/Common Resident Breeder</w:t>
            </w:r>
          </w:p>
        </w:tc>
      </w:tr>
      <w:tr w:rsidR="00FF59AE" w:rsidRPr="008A330B" w14:paraId="15C21898" w14:textId="77777777" w:rsidTr="00AB5FF1">
        <w:tc>
          <w:tcPr>
            <w:tcW w:w="2484" w:type="dxa"/>
            <w:vAlign w:val="bottom"/>
          </w:tcPr>
          <w:p w14:paraId="18FF55D5" w14:textId="77777777" w:rsidR="00FF59AE" w:rsidRPr="008A330B" w:rsidRDefault="00FF59AE" w:rsidP="00AB5FF1">
            <w:pPr>
              <w:spacing w:after="0"/>
              <w:contextualSpacing/>
              <w:jc w:val="center"/>
              <w:rPr>
                <w:rFonts w:eastAsia="Calibri" w:cstheme="minorHAnsi"/>
                <w:szCs w:val="20"/>
              </w:rPr>
            </w:pPr>
            <w:r w:rsidRPr="008A330B">
              <w:rPr>
                <w:rFonts w:eastAsia="Calibri" w:cstheme="minorHAnsi"/>
                <w:szCs w:val="20"/>
              </w:rPr>
              <w:t>Grey Kingbird, Pipirit</w:t>
            </w:r>
          </w:p>
        </w:tc>
        <w:tc>
          <w:tcPr>
            <w:tcW w:w="2461" w:type="dxa"/>
            <w:vAlign w:val="bottom"/>
          </w:tcPr>
          <w:p w14:paraId="168C8DCB" w14:textId="77777777" w:rsidR="00FF59AE" w:rsidRPr="008A330B" w:rsidRDefault="00FF59AE" w:rsidP="00AB5FF1">
            <w:pPr>
              <w:spacing w:after="0"/>
              <w:contextualSpacing/>
              <w:jc w:val="center"/>
              <w:rPr>
                <w:rFonts w:eastAsia="Calibri" w:cstheme="minorHAnsi"/>
                <w:i/>
                <w:szCs w:val="20"/>
              </w:rPr>
            </w:pPr>
            <w:r w:rsidRPr="008A330B">
              <w:rPr>
                <w:rFonts w:eastAsia="Calibri" w:cstheme="minorHAnsi"/>
                <w:i/>
                <w:szCs w:val="20"/>
              </w:rPr>
              <w:t>Tyrannus dominicensis</w:t>
            </w:r>
          </w:p>
        </w:tc>
        <w:tc>
          <w:tcPr>
            <w:tcW w:w="1421" w:type="dxa"/>
            <w:vAlign w:val="bottom"/>
          </w:tcPr>
          <w:p w14:paraId="29286E2D" w14:textId="77777777" w:rsidR="00FF59AE" w:rsidRPr="008A330B" w:rsidRDefault="00FF59AE" w:rsidP="00AB5FF1">
            <w:pPr>
              <w:spacing w:after="0"/>
              <w:contextualSpacing/>
              <w:rPr>
                <w:rFonts w:cstheme="minorHAnsi"/>
                <w:color w:val="000000"/>
                <w:szCs w:val="20"/>
              </w:rPr>
            </w:pPr>
            <w:r w:rsidRPr="008A330B">
              <w:rPr>
                <w:rFonts w:cstheme="minorHAnsi"/>
                <w:color w:val="000000"/>
                <w:szCs w:val="20"/>
              </w:rPr>
              <w:t>Least Concern</w:t>
            </w:r>
          </w:p>
        </w:tc>
        <w:tc>
          <w:tcPr>
            <w:tcW w:w="2989" w:type="dxa"/>
            <w:vAlign w:val="bottom"/>
          </w:tcPr>
          <w:p w14:paraId="0F178E7D" w14:textId="77777777" w:rsidR="00FF59AE" w:rsidRPr="008A330B" w:rsidRDefault="00FF59AE" w:rsidP="00AB5FF1">
            <w:pPr>
              <w:spacing w:after="0"/>
              <w:contextualSpacing/>
              <w:jc w:val="center"/>
              <w:rPr>
                <w:rFonts w:cstheme="minorHAnsi"/>
                <w:color w:val="000000"/>
                <w:szCs w:val="20"/>
              </w:rPr>
            </w:pPr>
            <w:r w:rsidRPr="008A330B">
              <w:rPr>
                <w:rFonts w:cstheme="minorHAnsi"/>
                <w:color w:val="000000"/>
                <w:szCs w:val="20"/>
              </w:rPr>
              <w:t>Common Resident Breeder</w:t>
            </w:r>
          </w:p>
        </w:tc>
      </w:tr>
      <w:tr w:rsidR="00FF59AE" w:rsidRPr="008A330B" w14:paraId="53E9EB8D" w14:textId="77777777" w:rsidTr="00AB5FF1">
        <w:tc>
          <w:tcPr>
            <w:tcW w:w="2484" w:type="dxa"/>
            <w:vAlign w:val="bottom"/>
          </w:tcPr>
          <w:p w14:paraId="52364820" w14:textId="77777777" w:rsidR="00FF59AE" w:rsidRPr="008A330B" w:rsidRDefault="00FF59AE" w:rsidP="00AB5FF1">
            <w:pPr>
              <w:spacing w:after="0"/>
              <w:contextualSpacing/>
              <w:jc w:val="center"/>
              <w:rPr>
                <w:rFonts w:eastAsia="Calibri" w:cstheme="minorHAnsi"/>
                <w:szCs w:val="20"/>
              </w:rPr>
            </w:pPr>
            <w:r w:rsidRPr="008A330B">
              <w:rPr>
                <w:rFonts w:eastAsia="Calibri" w:cstheme="minorHAnsi"/>
                <w:szCs w:val="20"/>
              </w:rPr>
              <w:t>Lesser Antillean Bullfinch, Pennwè, Mwéson</w:t>
            </w:r>
          </w:p>
        </w:tc>
        <w:tc>
          <w:tcPr>
            <w:tcW w:w="2461" w:type="dxa"/>
            <w:vAlign w:val="bottom"/>
          </w:tcPr>
          <w:p w14:paraId="0779C35A" w14:textId="77777777" w:rsidR="00FF59AE" w:rsidRPr="008A330B" w:rsidRDefault="00FF59AE" w:rsidP="00AB5FF1">
            <w:pPr>
              <w:spacing w:after="0"/>
              <w:contextualSpacing/>
              <w:jc w:val="center"/>
              <w:rPr>
                <w:rFonts w:eastAsia="Calibri" w:cstheme="minorHAnsi"/>
                <w:i/>
                <w:szCs w:val="20"/>
              </w:rPr>
            </w:pPr>
            <w:r w:rsidRPr="008A330B">
              <w:rPr>
                <w:rFonts w:eastAsia="Calibri" w:cstheme="minorHAnsi"/>
                <w:i/>
                <w:szCs w:val="20"/>
              </w:rPr>
              <w:t>Loxigilla noctis</w:t>
            </w:r>
          </w:p>
        </w:tc>
        <w:tc>
          <w:tcPr>
            <w:tcW w:w="1421" w:type="dxa"/>
            <w:vAlign w:val="bottom"/>
          </w:tcPr>
          <w:p w14:paraId="6548115C" w14:textId="77777777" w:rsidR="00FF59AE" w:rsidRPr="008A330B" w:rsidRDefault="00FF59AE" w:rsidP="00AB5FF1">
            <w:pPr>
              <w:spacing w:after="0"/>
              <w:contextualSpacing/>
              <w:rPr>
                <w:rFonts w:cstheme="minorHAnsi"/>
                <w:color w:val="000000"/>
                <w:szCs w:val="20"/>
              </w:rPr>
            </w:pPr>
            <w:r w:rsidRPr="008A330B">
              <w:rPr>
                <w:rFonts w:cstheme="minorHAnsi"/>
                <w:color w:val="000000"/>
                <w:szCs w:val="20"/>
              </w:rPr>
              <w:t>Least Concern</w:t>
            </w:r>
          </w:p>
        </w:tc>
        <w:tc>
          <w:tcPr>
            <w:tcW w:w="2989" w:type="dxa"/>
            <w:vAlign w:val="bottom"/>
          </w:tcPr>
          <w:p w14:paraId="18CEE312" w14:textId="77777777" w:rsidR="00FF59AE" w:rsidRPr="008A330B" w:rsidRDefault="00FF59AE" w:rsidP="00AB5FF1">
            <w:pPr>
              <w:spacing w:after="0"/>
              <w:contextualSpacing/>
              <w:jc w:val="center"/>
              <w:rPr>
                <w:rFonts w:cstheme="minorHAnsi"/>
                <w:color w:val="000000"/>
                <w:szCs w:val="20"/>
              </w:rPr>
            </w:pPr>
            <w:r w:rsidRPr="008A330B">
              <w:rPr>
                <w:rFonts w:cstheme="minorHAnsi"/>
                <w:color w:val="000000"/>
                <w:szCs w:val="20"/>
              </w:rPr>
              <w:t>Lesser Antillean Endemic /Common Resident Breeder</w:t>
            </w:r>
          </w:p>
        </w:tc>
      </w:tr>
      <w:tr w:rsidR="00FF59AE" w:rsidRPr="008A330B" w14:paraId="06974F63" w14:textId="77777777" w:rsidTr="00AB5FF1">
        <w:tc>
          <w:tcPr>
            <w:tcW w:w="2484" w:type="dxa"/>
            <w:vAlign w:val="bottom"/>
          </w:tcPr>
          <w:p w14:paraId="4FFE5B09" w14:textId="77777777" w:rsidR="00FF59AE" w:rsidRPr="008A330B" w:rsidRDefault="00FF59AE" w:rsidP="00AB5FF1">
            <w:pPr>
              <w:jc w:val="center"/>
              <w:rPr>
                <w:rFonts w:eastAsia="Calibri" w:cstheme="minorHAnsi"/>
                <w:szCs w:val="20"/>
              </w:rPr>
            </w:pPr>
            <w:r w:rsidRPr="008A330B">
              <w:rPr>
                <w:rFonts w:eastAsia="Calibri" w:cstheme="minorHAnsi"/>
                <w:szCs w:val="20"/>
              </w:rPr>
              <w:t>Lesser Antillean Saltator,</w:t>
            </w:r>
          </w:p>
          <w:p w14:paraId="6BF747CD" w14:textId="77777777" w:rsidR="00FF59AE" w:rsidRPr="008A330B" w:rsidRDefault="00FF59AE" w:rsidP="00AB5FF1">
            <w:pPr>
              <w:spacing w:after="0"/>
              <w:contextualSpacing/>
              <w:jc w:val="center"/>
              <w:rPr>
                <w:rFonts w:eastAsia="Calibri" w:cstheme="minorHAnsi"/>
                <w:szCs w:val="20"/>
              </w:rPr>
            </w:pPr>
            <w:r w:rsidRPr="008A330B">
              <w:rPr>
                <w:rFonts w:eastAsia="Calibri" w:cstheme="minorHAnsi"/>
                <w:szCs w:val="20"/>
              </w:rPr>
              <w:t>Gwo-bèk</w:t>
            </w:r>
          </w:p>
        </w:tc>
        <w:tc>
          <w:tcPr>
            <w:tcW w:w="2461" w:type="dxa"/>
            <w:vAlign w:val="bottom"/>
          </w:tcPr>
          <w:p w14:paraId="088A7405" w14:textId="77777777" w:rsidR="00FF59AE" w:rsidRPr="008A330B" w:rsidRDefault="00FF59AE" w:rsidP="00AB5FF1">
            <w:pPr>
              <w:spacing w:after="0"/>
              <w:contextualSpacing/>
              <w:jc w:val="center"/>
              <w:rPr>
                <w:rFonts w:eastAsia="Calibri" w:cstheme="minorHAnsi"/>
                <w:i/>
                <w:szCs w:val="20"/>
              </w:rPr>
            </w:pPr>
            <w:r w:rsidRPr="008A330B">
              <w:rPr>
                <w:rFonts w:eastAsia="Calibri" w:cstheme="minorHAnsi"/>
                <w:i/>
                <w:szCs w:val="20"/>
              </w:rPr>
              <w:t>Saltator albicollis</w:t>
            </w:r>
          </w:p>
        </w:tc>
        <w:tc>
          <w:tcPr>
            <w:tcW w:w="1421" w:type="dxa"/>
            <w:vAlign w:val="bottom"/>
          </w:tcPr>
          <w:p w14:paraId="429190B3" w14:textId="77777777" w:rsidR="00FF59AE" w:rsidRPr="008A330B" w:rsidRDefault="00FF59AE" w:rsidP="00AB5FF1">
            <w:pPr>
              <w:spacing w:after="0"/>
              <w:contextualSpacing/>
              <w:rPr>
                <w:rFonts w:cstheme="minorHAnsi"/>
                <w:color w:val="000000"/>
                <w:szCs w:val="20"/>
              </w:rPr>
            </w:pPr>
            <w:r w:rsidRPr="008A330B">
              <w:rPr>
                <w:rFonts w:cstheme="minorHAnsi"/>
                <w:color w:val="000000"/>
                <w:szCs w:val="20"/>
              </w:rPr>
              <w:t>Least Concern</w:t>
            </w:r>
          </w:p>
        </w:tc>
        <w:tc>
          <w:tcPr>
            <w:tcW w:w="2989" w:type="dxa"/>
            <w:vAlign w:val="bottom"/>
          </w:tcPr>
          <w:p w14:paraId="6568F54C" w14:textId="77777777" w:rsidR="00FF59AE" w:rsidRPr="008A330B" w:rsidRDefault="00FF59AE" w:rsidP="00AB5FF1">
            <w:pPr>
              <w:spacing w:after="0"/>
              <w:contextualSpacing/>
              <w:jc w:val="center"/>
              <w:rPr>
                <w:rFonts w:cstheme="minorHAnsi"/>
                <w:color w:val="000000"/>
                <w:szCs w:val="20"/>
              </w:rPr>
            </w:pPr>
            <w:r w:rsidRPr="008A330B">
              <w:rPr>
                <w:rFonts w:cstheme="minorHAnsi"/>
                <w:color w:val="000000"/>
                <w:szCs w:val="20"/>
              </w:rPr>
              <w:t>Lesser Antillean Endemic /Common Resident Breeder</w:t>
            </w:r>
          </w:p>
        </w:tc>
      </w:tr>
    </w:tbl>
    <w:p w14:paraId="75CD3638" w14:textId="77777777" w:rsidR="00FF59AE" w:rsidRPr="008A330B" w:rsidRDefault="00FF59AE" w:rsidP="00FF59AE"/>
    <w:tbl>
      <w:tblPr>
        <w:tblpPr w:leftFromText="180" w:rightFromText="180" w:vertAnchor="page" w:horzAnchor="margin" w:tblpY="1176"/>
        <w:tblW w:w="952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793"/>
        <w:gridCol w:w="2126"/>
        <w:gridCol w:w="1704"/>
        <w:gridCol w:w="2903"/>
      </w:tblGrid>
      <w:tr w:rsidR="00FF59AE" w:rsidRPr="008A330B" w14:paraId="74B28495" w14:textId="77777777" w:rsidTr="00AB5FF1">
        <w:trPr>
          <w:trHeight w:val="232"/>
        </w:trPr>
        <w:tc>
          <w:tcPr>
            <w:tcW w:w="2793" w:type="dxa"/>
            <w:shd w:val="clear" w:color="auto" w:fill="auto"/>
            <w:noWrap/>
            <w:vAlign w:val="bottom"/>
          </w:tcPr>
          <w:p w14:paraId="5CA5F775" w14:textId="77777777" w:rsidR="00FF59AE" w:rsidRPr="008A330B" w:rsidRDefault="00FF59AE" w:rsidP="00AB5FF1">
            <w:pPr>
              <w:jc w:val="center"/>
              <w:rPr>
                <w:rFonts w:eastAsia="Calibri" w:cstheme="minorHAnsi"/>
                <w:sz w:val="20"/>
                <w:szCs w:val="20"/>
              </w:rPr>
            </w:pPr>
            <w:r w:rsidRPr="008A330B">
              <w:rPr>
                <w:rFonts w:eastAsia="Calibri" w:cstheme="minorHAnsi"/>
                <w:sz w:val="20"/>
                <w:szCs w:val="20"/>
              </w:rPr>
              <w:lastRenderedPageBreak/>
              <w:t>Purple-throated Carib, Foufou madé</w:t>
            </w:r>
          </w:p>
        </w:tc>
        <w:tc>
          <w:tcPr>
            <w:tcW w:w="2126" w:type="dxa"/>
            <w:shd w:val="clear" w:color="auto" w:fill="auto"/>
            <w:noWrap/>
            <w:vAlign w:val="bottom"/>
          </w:tcPr>
          <w:p w14:paraId="661319BF" w14:textId="77777777" w:rsidR="00FF59AE" w:rsidRPr="008A330B" w:rsidRDefault="00FF59AE" w:rsidP="00AB5FF1">
            <w:pPr>
              <w:jc w:val="center"/>
              <w:rPr>
                <w:rFonts w:eastAsia="Calibri" w:cstheme="minorHAnsi"/>
                <w:i/>
                <w:sz w:val="20"/>
                <w:szCs w:val="20"/>
              </w:rPr>
            </w:pPr>
            <w:r w:rsidRPr="008A330B">
              <w:rPr>
                <w:rFonts w:eastAsia="Calibri" w:cstheme="minorHAnsi"/>
                <w:i/>
                <w:sz w:val="20"/>
                <w:szCs w:val="20"/>
              </w:rPr>
              <w:t>Eulampis jugularis</w:t>
            </w:r>
          </w:p>
        </w:tc>
        <w:tc>
          <w:tcPr>
            <w:tcW w:w="1704" w:type="dxa"/>
            <w:shd w:val="clear" w:color="auto" w:fill="auto"/>
            <w:noWrap/>
            <w:vAlign w:val="bottom"/>
          </w:tcPr>
          <w:p w14:paraId="05CF90DA" w14:textId="77777777" w:rsidR="00FF59AE" w:rsidRPr="008A330B" w:rsidRDefault="00FF59AE" w:rsidP="00AB5FF1">
            <w:pPr>
              <w:jc w:val="cente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06F4B438" w14:textId="77777777" w:rsidR="00FF59AE" w:rsidRPr="008A330B" w:rsidRDefault="00FF59AE" w:rsidP="00AB5FF1">
            <w:pPr>
              <w:jc w:val="center"/>
              <w:rPr>
                <w:rFonts w:cstheme="minorHAnsi"/>
                <w:color w:val="000000"/>
                <w:sz w:val="20"/>
                <w:szCs w:val="20"/>
              </w:rPr>
            </w:pPr>
            <w:r w:rsidRPr="008A330B">
              <w:rPr>
                <w:rFonts w:cstheme="minorHAnsi"/>
                <w:color w:val="000000"/>
                <w:sz w:val="20"/>
                <w:szCs w:val="20"/>
              </w:rPr>
              <w:t>Caribbean/Endemic/Common/ Resident Breeder</w:t>
            </w:r>
          </w:p>
        </w:tc>
      </w:tr>
      <w:tr w:rsidR="00FF59AE" w:rsidRPr="008A330B" w14:paraId="7C921CB6" w14:textId="77777777" w:rsidTr="00AB5FF1">
        <w:trPr>
          <w:trHeight w:val="232"/>
        </w:trPr>
        <w:tc>
          <w:tcPr>
            <w:tcW w:w="2793" w:type="dxa"/>
            <w:shd w:val="clear" w:color="auto" w:fill="auto"/>
            <w:noWrap/>
            <w:vAlign w:val="bottom"/>
          </w:tcPr>
          <w:p w14:paraId="7F9549D4" w14:textId="77777777" w:rsidR="00FF59AE" w:rsidRPr="008A330B" w:rsidRDefault="00FF59AE" w:rsidP="00AB5FF1">
            <w:pPr>
              <w:rPr>
                <w:rFonts w:eastAsia="Calibri" w:cstheme="minorHAnsi"/>
                <w:sz w:val="20"/>
                <w:szCs w:val="20"/>
              </w:rPr>
            </w:pPr>
            <w:r w:rsidRPr="008A330B">
              <w:rPr>
                <w:rFonts w:eastAsia="Calibri" w:cstheme="minorHAnsi"/>
                <w:sz w:val="20"/>
                <w:szCs w:val="20"/>
              </w:rPr>
              <w:t>Scaly-breasted Thrasher, Gwiv</w:t>
            </w:r>
          </w:p>
        </w:tc>
        <w:tc>
          <w:tcPr>
            <w:tcW w:w="2126" w:type="dxa"/>
            <w:shd w:val="clear" w:color="auto" w:fill="auto"/>
            <w:noWrap/>
            <w:vAlign w:val="bottom"/>
          </w:tcPr>
          <w:p w14:paraId="1D3E340B" w14:textId="77777777" w:rsidR="00FF59AE" w:rsidRPr="008A330B" w:rsidRDefault="00FF59AE" w:rsidP="00AB5FF1">
            <w:pPr>
              <w:jc w:val="center"/>
              <w:rPr>
                <w:rFonts w:eastAsia="Calibri" w:cstheme="minorHAnsi"/>
                <w:i/>
                <w:sz w:val="20"/>
                <w:szCs w:val="20"/>
              </w:rPr>
            </w:pPr>
            <w:r w:rsidRPr="008A330B">
              <w:rPr>
                <w:rFonts w:eastAsia="Calibri" w:cstheme="minorHAnsi"/>
                <w:i/>
                <w:sz w:val="20"/>
                <w:szCs w:val="20"/>
              </w:rPr>
              <w:t>Margarops fuscus</w:t>
            </w:r>
          </w:p>
        </w:tc>
        <w:tc>
          <w:tcPr>
            <w:tcW w:w="1704" w:type="dxa"/>
            <w:shd w:val="clear" w:color="auto" w:fill="auto"/>
            <w:noWrap/>
            <w:vAlign w:val="bottom"/>
          </w:tcPr>
          <w:p w14:paraId="765F3E5E" w14:textId="77777777" w:rsidR="00FF59AE" w:rsidRPr="008A330B" w:rsidRDefault="00FF59AE" w:rsidP="00AB5FF1">
            <w:pPr>
              <w:jc w:val="cente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3EE89B14" w14:textId="77777777" w:rsidR="00FF59AE" w:rsidRPr="008A330B" w:rsidRDefault="00FF59AE" w:rsidP="00AB5FF1">
            <w:pPr>
              <w:jc w:val="center"/>
              <w:rPr>
                <w:rFonts w:cstheme="minorHAnsi"/>
                <w:color w:val="000000"/>
                <w:sz w:val="20"/>
                <w:szCs w:val="20"/>
              </w:rPr>
            </w:pPr>
            <w:r w:rsidRPr="008A330B">
              <w:rPr>
                <w:rFonts w:cstheme="minorHAnsi"/>
                <w:color w:val="000000"/>
                <w:sz w:val="20"/>
                <w:szCs w:val="20"/>
              </w:rPr>
              <w:t>Caribbean Endemic/Common Resident Breeder</w:t>
            </w:r>
          </w:p>
        </w:tc>
      </w:tr>
      <w:tr w:rsidR="00FF59AE" w:rsidRPr="008A330B" w14:paraId="2D59D0A1" w14:textId="77777777" w:rsidTr="00AB5FF1">
        <w:trPr>
          <w:trHeight w:val="232"/>
        </w:trPr>
        <w:tc>
          <w:tcPr>
            <w:tcW w:w="2793" w:type="dxa"/>
            <w:shd w:val="clear" w:color="auto" w:fill="auto"/>
            <w:noWrap/>
            <w:vAlign w:val="bottom"/>
          </w:tcPr>
          <w:p w14:paraId="0C647924" w14:textId="77777777" w:rsidR="00FF59AE" w:rsidRPr="008A330B" w:rsidRDefault="00FF59AE" w:rsidP="00AB5FF1">
            <w:pPr>
              <w:jc w:val="center"/>
              <w:rPr>
                <w:rFonts w:eastAsia="Calibri" w:cstheme="minorHAnsi"/>
                <w:sz w:val="20"/>
                <w:szCs w:val="20"/>
              </w:rPr>
            </w:pPr>
            <w:r w:rsidRPr="008A330B">
              <w:rPr>
                <w:rFonts w:eastAsia="Calibri" w:cstheme="minorHAnsi"/>
                <w:sz w:val="20"/>
                <w:szCs w:val="20"/>
              </w:rPr>
              <w:t>House Wren, Wosingyol</w:t>
            </w:r>
          </w:p>
        </w:tc>
        <w:tc>
          <w:tcPr>
            <w:tcW w:w="2126" w:type="dxa"/>
            <w:shd w:val="clear" w:color="auto" w:fill="auto"/>
            <w:noWrap/>
            <w:vAlign w:val="bottom"/>
          </w:tcPr>
          <w:p w14:paraId="058819D9" w14:textId="77777777" w:rsidR="00FF59AE" w:rsidRPr="008A330B" w:rsidRDefault="00FF59AE" w:rsidP="00AB5FF1">
            <w:pPr>
              <w:jc w:val="center"/>
              <w:rPr>
                <w:rFonts w:eastAsia="Calibri" w:cstheme="minorHAnsi"/>
                <w:i/>
                <w:sz w:val="20"/>
                <w:szCs w:val="20"/>
              </w:rPr>
            </w:pPr>
            <w:r w:rsidRPr="008A330B">
              <w:rPr>
                <w:rFonts w:eastAsia="Calibri" w:cstheme="minorHAnsi"/>
                <w:i/>
                <w:sz w:val="20"/>
                <w:szCs w:val="20"/>
              </w:rPr>
              <w:t>Troglodytes aedon</w:t>
            </w:r>
          </w:p>
        </w:tc>
        <w:tc>
          <w:tcPr>
            <w:tcW w:w="1704" w:type="dxa"/>
            <w:shd w:val="clear" w:color="auto" w:fill="auto"/>
            <w:noWrap/>
            <w:vAlign w:val="bottom"/>
          </w:tcPr>
          <w:p w14:paraId="51543D0C" w14:textId="77777777" w:rsidR="00FF59AE" w:rsidRPr="008A330B" w:rsidRDefault="00FF59AE" w:rsidP="00AB5FF1">
            <w:pPr>
              <w:jc w:val="cente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27B6DD70" w14:textId="77777777" w:rsidR="00FF59AE" w:rsidRPr="008A330B" w:rsidRDefault="00FF59AE" w:rsidP="00AB5FF1">
            <w:pPr>
              <w:jc w:val="center"/>
              <w:rPr>
                <w:rFonts w:cstheme="minorHAnsi"/>
                <w:color w:val="000000"/>
                <w:sz w:val="20"/>
                <w:szCs w:val="20"/>
              </w:rPr>
            </w:pPr>
            <w:r w:rsidRPr="008A330B">
              <w:rPr>
                <w:rFonts w:cstheme="minorHAnsi"/>
                <w:color w:val="000000"/>
                <w:sz w:val="20"/>
                <w:szCs w:val="20"/>
              </w:rPr>
              <w:t>Fairly Common Resident Breeder</w:t>
            </w:r>
          </w:p>
        </w:tc>
      </w:tr>
      <w:tr w:rsidR="00FF59AE" w:rsidRPr="008A330B" w14:paraId="37EC5193" w14:textId="77777777" w:rsidTr="00AB5FF1">
        <w:trPr>
          <w:trHeight w:val="232"/>
        </w:trPr>
        <w:tc>
          <w:tcPr>
            <w:tcW w:w="2793" w:type="dxa"/>
            <w:shd w:val="clear" w:color="auto" w:fill="auto"/>
            <w:noWrap/>
            <w:vAlign w:val="bottom"/>
          </w:tcPr>
          <w:p w14:paraId="69A57A24" w14:textId="77777777" w:rsidR="00FF59AE" w:rsidRPr="008A330B" w:rsidRDefault="00FF59AE" w:rsidP="00AB5FF1">
            <w:pPr>
              <w:jc w:val="center"/>
              <w:rPr>
                <w:rFonts w:eastAsia="Calibri" w:cstheme="minorHAnsi"/>
                <w:sz w:val="20"/>
                <w:szCs w:val="20"/>
              </w:rPr>
            </w:pPr>
            <w:r w:rsidRPr="008A330B">
              <w:rPr>
                <w:rFonts w:eastAsia="Calibri" w:cstheme="minorHAnsi"/>
                <w:sz w:val="20"/>
                <w:szCs w:val="20"/>
              </w:rPr>
              <w:t>Yellow Warbler Titin</w:t>
            </w:r>
          </w:p>
        </w:tc>
        <w:tc>
          <w:tcPr>
            <w:tcW w:w="2126" w:type="dxa"/>
            <w:shd w:val="clear" w:color="auto" w:fill="auto"/>
            <w:noWrap/>
            <w:vAlign w:val="bottom"/>
          </w:tcPr>
          <w:p w14:paraId="0C4BA620" w14:textId="77777777" w:rsidR="00FF59AE" w:rsidRPr="008A330B" w:rsidRDefault="00FF59AE" w:rsidP="00AB5FF1">
            <w:pPr>
              <w:jc w:val="center"/>
              <w:rPr>
                <w:rFonts w:eastAsia="Calibri" w:cstheme="minorHAnsi"/>
                <w:i/>
                <w:sz w:val="20"/>
                <w:szCs w:val="20"/>
              </w:rPr>
            </w:pPr>
            <w:r w:rsidRPr="008A330B">
              <w:rPr>
                <w:rFonts w:eastAsia="Calibri" w:cstheme="minorHAnsi"/>
                <w:i/>
                <w:sz w:val="20"/>
                <w:szCs w:val="20"/>
              </w:rPr>
              <w:t>Dendroica petechia</w:t>
            </w:r>
          </w:p>
        </w:tc>
        <w:tc>
          <w:tcPr>
            <w:tcW w:w="1704" w:type="dxa"/>
            <w:shd w:val="clear" w:color="auto" w:fill="auto"/>
            <w:noWrap/>
            <w:vAlign w:val="bottom"/>
          </w:tcPr>
          <w:p w14:paraId="4D30D471" w14:textId="77777777" w:rsidR="00FF59AE" w:rsidRPr="008A330B" w:rsidRDefault="00FF59AE" w:rsidP="00AB5FF1">
            <w:pPr>
              <w:jc w:val="cente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6552E371" w14:textId="77777777" w:rsidR="00FF59AE" w:rsidRPr="008A330B" w:rsidRDefault="00FF59AE" w:rsidP="00AB5FF1">
            <w:pPr>
              <w:jc w:val="center"/>
              <w:rPr>
                <w:rFonts w:cstheme="minorHAnsi"/>
                <w:color w:val="000000"/>
                <w:sz w:val="20"/>
                <w:szCs w:val="20"/>
              </w:rPr>
            </w:pPr>
            <w:r w:rsidRPr="008A330B">
              <w:rPr>
                <w:rFonts w:cstheme="minorHAnsi"/>
                <w:color w:val="000000"/>
                <w:sz w:val="20"/>
                <w:szCs w:val="20"/>
              </w:rPr>
              <w:t>Common/ Resident Breeder</w:t>
            </w:r>
          </w:p>
        </w:tc>
      </w:tr>
      <w:tr w:rsidR="00FF59AE" w:rsidRPr="008A330B" w14:paraId="3352E0F3" w14:textId="77777777" w:rsidTr="00AB5FF1">
        <w:trPr>
          <w:trHeight w:val="232"/>
        </w:trPr>
        <w:tc>
          <w:tcPr>
            <w:tcW w:w="2793" w:type="dxa"/>
            <w:shd w:val="clear" w:color="auto" w:fill="auto"/>
            <w:noWrap/>
            <w:vAlign w:val="bottom"/>
          </w:tcPr>
          <w:p w14:paraId="000240FC" w14:textId="77777777" w:rsidR="00FF59AE" w:rsidRPr="008A330B" w:rsidRDefault="00FF59AE" w:rsidP="00AB5FF1">
            <w:pPr>
              <w:jc w:val="center"/>
              <w:rPr>
                <w:rFonts w:eastAsia="Calibri" w:cstheme="minorHAnsi"/>
                <w:sz w:val="20"/>
                <w:szCs w:val="20"/>
              </w:rPr>
            </w:pPr>
            <w:r w:rsidRPr="008A330B">
              <w:rPr>
                <w:rFonts w:eastAsia="Calibri" w:cstheme="minorHAnsi"/>
                <w:sz w:val="20"/>
                <w:szCs w:val="20"/>
              </w:rPr>
              <w:t>Plumbeous Warbler, Chik-chik, Papya</w:t>
            </w:r>
          </w:p>
        </w:tc>
        <w:tc>
          <w:tcPr>
            <w:tcW w:w="2126" w:type="dxa"/>
            <w:shd w:val="clear" w:color="auto" w:fill="auto"/>
            <w:noWrap/>
            <w:vAlign w:val="bottom"/>
          </w:tcPr>
          <w:p w14:paraId="7183A915" w14:textId="77777777" w:rsidR="00FF59AE" w:rsidRPr="008A330B" w:rsidRDefault="00FF59AE" w:rsidP="00AB5FF1">
            <w:pPr>
              <w:jc w:val="center"/>
              <w:rPr>
                <w:rFonts w:eastAsia="Calibri" w:cstheme="minorHAnsi"/>
                <w:i/>
                <w:sz w:val="20"/>
                <w:szCs w:val="20"/>
              </w:rPr>
            </w:pPr>
            <w:r w:rsidRPr="008A330B">
              <w:rPr>
                <w:rFonts w:eastAsia="Calibri" w:cstheme="minorHAnsi"/>
                <w:i/>
                <w:sz w:val="20"/>
                <w:szCs w:val="20"/>
              </w:rPr>
              <w:t>Dendroica plumbea</w:t>
            </w:r>
          </w:p>
        </w:tc>
        <w:tc>
          <w:tcPr>
            <w:tcW w:w="1704" w:type="dxa"/>
            <w:shd w:val="clear" w:color="auto" w:fill="auto"/>
            <w:noWrap/>
            <w:vAlign w:val="bottom"/>
          </w:tcPr>
          <w:p w14:paraId="62FA8AE8" w14:textId="77777777" w:rsidR="00FF59AE" w:rsidRPr="008A330B" w:rsidRDefault="00FF59AE" w:rsidP="00AB5FF1">
            <w:pPr>
              <w:jc w:val="cente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40AFCCDC" w14:textId="77777777" w:rsidR="00FF59AE" w:rsidRPr="008A330B" w:rsidRDefault="00FF59AE" w:rsidP="00AB5FF1">
            <w:pPr>
              <w:jc w:val="center"/>
              <w:rPr>
                <w:rFonts w:cstheme="minorHAnsi"/>
                <w:color w:val="000000"/>
                <w:sz w:val="20"/>
                <w:szCs w:val="20"/>
              </w:rPr>
            </w:pPr>
            <w:r w:rsidRPr="008A330B">
              <w:rPr>
                <w:rFonts w:cstheme="minorHAnsi"/>
                <w:color w:val="000000"/>
                <w:sz w:val="20"/>
                <w:szCs w:val="20"/>
              </w:rPr>
              <w:t>Endemic/ Common Resident Breeder</w:t>
            </w:r>
          </w:p>
        </w:tc>
      </w:tr>
      <w:tr w:rsidR="00FF59AE" w:rsidRPr="008A330B" w14:paraId="08F89589" w14:textId="77777777" w:rsidTr="00AB5FF1">
        <w:trPr>
          <w:trHeight w:val="232"/>
        </w:trPr>
        <w:tc>
          <w:tcPr>
            <w:tcW w:w="2793" w:type="dxa"/>
            <w:shd w:val="clear" w:color="auto" w:fill="auto"/>
            <w:noWrap/>
            <w:vAlign w:val="bottom"/>
          </w:tcPr>
          <w:p w14:paraId="0D8C99A1" w14:textId="77777777" w:rsidR="00FF59AE" w:rsidRPr="008A330B" w:rsidRDefault="00FF59AE" w:rsidP="00AB5FF1">
            <w:pPr>
              <w:jc w:val="center"/>
              <w:rPr>
                <w:rFonts w:eastAsia="Calibri" w:cstheme="minorHAnsi"/>
                <w:sz w:val="20"/>
                <w:szCs w:val="20"/>
              </w:rPr>
            </w:pPr>
            <w:r w:rsidRPr="008A330B">
              <w:rPr>
                <w:rFonts w:cstheme="minorHAnsi"/>
                <w:bCs/>
                <w:color w:val="000000"/>
                <w:sz w:val="20"/>
                <w:szCs w:val="20"/>
              </w:rPr>
              <w:t>Red–necked Parrot, Jaco Parrot</w:t>
            </w:r>
          </w:p>
        </w:tc>
        <w:tc>
          <w:tcPr>
            <w:tcW w:w="2126" w:type="dxa"/>
            <w:shd w:val="clear" w:color="auto" w:fill="auto"/>
            <w:noWrap/>
            <w:vAlign w:val="bottom"/>
          </w:tcPr>
          <w:p w14:paraId="65EE76AD" w14:textId="77777777" w:rsidR="00FF59AE" w:rsidRPr="008A330B" w:rsidRDefault="00FF59AE" w:rsidP="00AB5FF1">
            <w:pPr>
              <w:jc w:val="center"/>
              <w:rPr>
                <w:rFonts w:eastAsia="Calibri" w:cstheme="minorHAnsi"/>
                <w:i/>
                <w:sz w:val="20"/>
                <w:szCs w:val="20"/>
              </w:rPr>
            </w:pPr>
            <w:r w:rsidRPr="008A330B">
              <w:rPr>
                <w:rFonts w:cstheme="minorHAnsi"/>
                <w:bCs/>
                <w:i/>
                <w:color w:val="000000"/>
                <w:sz w:val="20"/>
                <w:szCs w:val="20"/>
              </w:rPr>
              <w:t>Amazona arausiaca</w:t>
            </w:r>
          </w:p>
        </w:tc>
        <w:tc>
          <w:tcPr>
            <w:tcW w:w="1704" w:type="dxa"/>
            <w:shd w:val="clear" w:color="auto" w:fill="auto"/>
            <w:noWrap/>
            <w:vAlign w:val="bottom"/>
          </w:tcPr>
          <w:p w14:paraId="084BA5BD" w14:textId="77777777" w:rsidR="00FF59AE" w:rsidRPr="008A330B" w:rsidRDefault="00FF59AE" w:rsidP="00AB5FF1">
            <w:pPr>
              <w:jc w:val="center"/>
              <w:rPr>
                <w:rFonts w:cstheme="minorHAnsi"/>
                <w:color w:val="000000"/>
                <w:sz w:val="20"/>
                <w:szCs w:val="20"/>
              </w:rPr>
            </w:pPr>
            <w:r w:rsidRPr="008A330B">
              <w:rPr>
                <w:rFonts w:cstheme="minorHAnsi"/>
                <w:bCs/>
                <w:color w:val="000000"/>
                <w:sz w:val="20"/>
                <w:szCs w:val="20"/>
              </w:rPr>
              <w:t>Vulnerable</w:t>
            </w:r>
          </w:p>
        </w:tc>
        <w:tc>
          <w:tcPr>
            <w:tcW w:w="2903" w:type="dxa"/>
            <w:shd w:val="clear" w:color="auto" w:fill="auto"/>
            <w:noWrap/>
            <w:vAlign w:val="bottom"/>
          </w:tcPr>
          <w:p w14:paraId="592203CC" w14:textId="77777777" w:rsidR="00FF59AE" w:rsidRPr="008A330B" w:rsidRDefault="00FF59AE" w:rsidP="00AB5FF1">
            <w:pPr>
              <w:jc w:val="center"/>
              <w:rPr>
                <w:rFonts w:cstheme="minorHAnsi"/>
                <w:color w:val="000000"/>
                <w:sz w:val="20"/>
                <w:szCs w:val="20"/>
              </w:rPr>
            </w:pPr>
            <w:r w:rsidRPr="008A330B">
              <w:rPr>
                <w:rFonts w:cstheme="minorHAnsi"/>
                <w:bCs/>
                <w:color w:val="000000"/>
                <w:sz w:val="20"/>
                <w:szCs w:val="20"/>
              </w:rPr>
              <w:t>Dominican Endemic/Common</w:t>
            </w:r>
          </w:p>
        </w:tc>
      </w:tr>
      <w:tr w:rsidR="00FF59AE" w:rsidRPr="008A330B" w14:paraId="02D274C5" w14:textId="77777777" w:rsidTr="00AB5FF1">
        <w:trPr>
          <w:trHeight w:val="232"/>
        </w:trPr>
        <w:tc>
          <w:tcPr>
            <w:tcW w:w="2793" w:type="dxa"/>
            <w:shd w:val="clear" w:color="auto" w:fill="auto"/>
            <w:noWrap/>
            <w:vAlign w:val="bottom"/>
          </w:tcPr>
          <w:p w14:paraId="438D55E0" w14:textId="77777777" w:rsidR="00FF59AE" w:rsidRPr="008A330B" w:rsidRDefault="00FF59AE" w:rsidP="00AB5FF1">
            <w:pPr>
              <w:jc w:val="center"/>
              <w:rPr>
                <w:rFonts w:eastAsia="Calibri" w:cstheme="minorHAnsi"/>
                <w:sz w:val="20"/>
                <w:szCs w:val="20"/>
              </w:rPr>
            </w:pPr>
            <w:r w:rsidRPr="008A330B">
              <w:rPr>
                <w:rFonts w:eastAsia="Calibri" w:cstheme="minorHAnsi"/>
                <w:sz w:val="20"/>
                <w:szCs w:val="20"/>
              </w:rPr>
              <w:t>Blue-hooded Euphonia</w:t>
            </w:r>
          </w:p>
        </w:tc>
        <w:tc>
          <w:tcPr>
            <w:tcW w:w="2126" w:type="dxa"/>
            <w:shd w:val="clear" w:color="auto" w:fill="auto"/>
            <w:noWrap/>
            <w:vAlign w:val="bottom"/>
          </w:tcPr>
          <w:p w14:paraId="2024598E" w14:textId="77777777" w:rsidR="00FF59AE" w:rsidRPr="008A330B" w:rsidRDefault="00FF59AE" w:rsidP="00AB5FF1">
            <w:pPr>
              <w:jc w:val="center"/>
              <w:rPr>
                <w:rFonts w:eastAsia="Calibri" w:cstheme="minorHAnsi"/>
                <w:i/>
                <w:sz w:val="20"/>
                <w:szCs w:val="20"/>
              </w:rPr>
            </w:pPr>
            <w:r w:rsidRPr="008A330B">
              <w:rPr>
                <w:rFonts w:eastAsia="Calibri" w:cstheme="minorHAnsi"/>
                <w:i/>
                <w:sz w:val="20"/>
                <w:szCs w:val="20"/>
              </w:rPr>
              <w:t>Chlorophonia elegantissima</w:t>
            </w:r>
          </w:p>
        </w:tc>
        <w:tc>
          <w:tcPr>
            <w:tcW w:w="1704" w:type="dxa"/>
            <w:shd w:val="clear" w:color="auto" w:fill="auto"/>
            <w:noWrap/>
            <w:vAlign w:val="bottom"/>
          </w:tcPr>
          <w:p w14:paraId="2D8C54A2" w14:textId="77777777" w:rsidR="00FF59AE" w:rsidRPr="008A330B" w:rsidRDefault="00FF59AE" w:rsidP="00AB5FF1">
            <w:pPr>
              <w:jc w:val="cente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7B979F98" w14:textId="77777777" w:rsidR="00FF59AE" w:rsidRPr="008A330B" w:rsidRDefault="00FF59AE" w:rsidP="00AB5FF1">
            <w:pPr>
              <w:jc w:val="center"/>
              <w:rPr>
                <w:rFonts w:cstheme="minorHAnsi"/>
                <w:color w:val="000000"/>
                <w:sz w:val="20"/>
                <w:szCs w:val="20"/>
              </w:rPr>
            </w:pPr>
            <w:r w:rsidRPr="008A330B">
              <w:rPr>
                <w:rFonts w:cstheme="minorHAnsi"/>
                <w:color w:val="000000"/>
                <w:sz w:val="20"/>
                <w:szCs w:val="20"/>
              </w:rPr>
              <w:t>Uncommon/ Resident Breeder</w:t>
            </w:r>
          </w:p>
        </w:tc>
      </w:tr>
    </w:tbl>
    <w:p w14:paraId="5ED6686E" w14:textId="77777777" w:rsidR="00FF59AE" w:rsidRDefault="00FF59AE" w:rsidP="00FF59AE"/>
    <w:p w14:paraId="7FE1D815" w14:textId="1768921D" w:rsidR="00824272" w:rsidRPr="008A330B" w:rsidRDefault="00824272" w:rsidP="00824272">
      <w:pPr>
        <w:rPr>
          <w:b/>
          <w:bCs/>
        </w:rPr>
      </w:pPr>
      <w:r w:rsidRPr="008A330B">
        <w:t>2.</w:t>
      </w:r>
      <w:r>
        <w:t>2</w:t>
      </w:r>
      <w:r w:rsidRPr="008A330B">
        <w:t>.</w:t>
      </w:r>
      <w:r>
        <w:t>4</w:t>
      </w:r>
      <w:r w:rsidRPr="008A330B">
        <w:t xml:space="preserve">. </w:t>
      </w:r>
      <w:r w:rsidRPr="008A330B">
        <w:rPr>
          <w:b/>
          <w:bCs/>
        </w:rPr>
        <w:t>Fauna</w:t>
      </w:r>
      <w:r>
        <w:rPr>
          <w:b/>
          <w:bCs/>
        </w:rPr>
        <w:t xml:space="preserve"> – Weet Season</w:t>
      </w:r>
    </w:p>
    <w:p w14:paraId="7FE7CCE5" w14:textId="77777777" w:rsidR="001B0CC8" w:rsidRDefault="001B0CC8" w:rsidP="001B0CC8">
      <w:r>
        <w:t>Diurnal and nocturnal biodiversity assessments were conducted at previously established survey plots within the Secondary Rain Forest ecosystem at Pole Station #30 and Pole Station #29, respectively.</w:t>
      </w:r>
    </w:p>
    <w:p w14:paraId="7AAC74E2" w14:textId="77777777" w:rsidR="001B0CC8" w:rsidRPr="005C51F9" w:rsidRDefault="001B0CC8" w:rsidP="001B0CC8">
      <w:pPr>
        <w:rPr>
          <w:b/>
          <w:bCs/>
        </w:rPr>
      </w:pPr>
      <w:r w:rsidRPr="005C51F9">
        <w:rPr>
          <w:b/>
          <w:bCs/>
        </w:rPr>
        <w:t>Mammals and Reptiles</w:t>
      </w:r>
    </w:p>
    <w:p w14:paraId="450D0081" w14:textId="77777777" w:rsidR="001B0CC8" w:rsidRDefault="001B0CC8" w:rsidP="001B0CC8">
      <w:r>
        <w:t>Mammal species documented included one (1) Opossum (</w:t>
      </w:r>
      <w:r w:rsidRPr="00F85609">
        <w:rPr>
          <w:i/>
          <w:iCs/>
        </w:rPr>
        <w:t>Didelphis marsupialis</w:t>
      </w:r>
      <w:r>
        <w:t>) observed during the nocturnal survey at Pole Station #29. Observation of field marks (animal tracks on the soil surface) in the vicinity of Pole Station #30 confirmed the presence of the Agouti (</w:t>
      </w:r>
      <w:r w:rsidRPr="00F85609">
        <w:rPr>
          <w:i/>
          <w:iCs/>
        </w:rPr>
        <w:t>Dasyprocta leporina</w:t>
      </w:r>
      <w:r>
        <w:t xml:space="preserve">). Several unidentified insect-eating bats were observed during the nocturnal assessment at both survey locations. </w:t>
      </w:r>
    </w:p>
    <w:p w14:paraId="1ED93F30" w14:textId="77777777" w:rsidR="001B0CC8" w:rsidRDefault="001B0CC8" w:rsidP="001B0CC8">
      <w:r>
        <w:t>Only one (1) reptile species, the invasive Puerto Rican-Crested Anole (</w:t>
      </w:r>
      <w:r w:rsidRPr="00F85609">
        <w:rPr>
          <w:i/>
          <w:iCs/>
        </w:rPr>
        <w:t>Anolis cristatellus</w:t>
      </w:r>
      <w:r>
        <w:t xml:space="preserve">) was recorded during the diurnal and nocturnal survey. </w:t>
      </w:r>
    </w:p>
    <w:p w14:paraId="0F59E49D" w14:textId="77777777" w:rsidR="001B0CC8" w:rsidRDefault="001B0CC8" w:rsidP="001B0CC8"/>
    <w:p w14:paraId="06A41C27" w14:textId="77777777" w:rsidR="001B0CC8" w:rsidRPr="005C51F9" w:rsidRDefault="001B0CC8" w:rsidP="001B0CC8">
      <w:pPr>
        <w:rPr>
          <w:b/>
          <w:bCs/>
        </w:rPr>
      </w:pPr>
      <w:r w:rsidRPr="005C51F9">
        <w:rPr>
          <w:b/>
          <w:bCs/>
        </w:rPr>
        <w:t>Birds</w:t>
      </w:r>
    </w:p>
    <w:p w14:paraId="60D8B1B9" w14:textId="77777777" w:rsidR="001B0CC8" w:rsidRDefault="001B0CC8" w:rsidP="001B0CC8">
      <w:r>
        <w:t xml:space="preserve">Avian species recorded during the rainy season assessment within the Secondary Rain Forest were like the species recorded during the dry season assessment (See table 3, below). However, Caribbean Elaenias and Bananaquits were the most abundant species. Two (2) Red-necked Parrots (Amazona arausiaca) were recorded at Pole Station # 29.  The Mangrove Cuckoo was a notable rainy season addition while the Yellow Warbler, Plumbeous Warbler, and the Lesser Antillean Flycatcher, previously recorded during the dry season were not observed. </w:t>
      </w:r>
    </w:p>
    <w:p w14:paraId="02548794" w14:textId="7426F0D4" w:rsidR="00824272" w:rsidRDefault="001B0CC8" w:rsidP="001B0CC8">
      <w:r>
        <w:t>The Red-necked Parrot (</w:t>
      </w:r>
      <w:r w:rsidRPr="00F85609">
        <w:rPr>
          <w:i/>
          <w:iCs/>
        </w:rPr>
        <w:t>Amazona arausiaca</w:t>
      </w:r>
      <w:r>
        <w:t>) was the only IUCN Red-listed/threatened species recorded.</w:t>
      </w:r>
    </w:p>
    <w:p w14:paraId="7F572A7E" w14:textId="77777777" w:rsidR="0056719A" w:rsidRPr="005C51F9" w:rsidRDefault="0056719A" w:rsidP="0056719A">
      <w:pPr>
        <w:spacing w:after="0"/>
        <w:contextualSpacing/>
        <w:rPr>
          <w:b/>
          <w:bCs/>
        </w:rPr>
      </w:pPr>
      <w:r w:rsidRPr="005C51F9">
        <w:rPr>
          <w:rFonts w:eastAsia="Calibri" w:cstheme="minorHAnsi"/>
        </w:rPr>
        <w:t xml:space="preserve">Table 3. </w:t>
      </w:r>
      <w:r w:rsidRPr="005C51F9">
        <w:rPr>
          <w:b/>
          <w:bCs/>
        </w:rPr>
        <w:t>List of Bird Species Recorded at Pole #29 &amp; Pole #30 (Rainy Season)</w:t>
      </w:r>
    </w:p>
    <w:p w14:paraId="4E06301D" w14:textId="77777777" w:rsidR="0056719A" w:rsidRPr="005C51F9" w:rsidRDefault="0056719A" w:rsidP="0056719A">
      <w:pPr>
        <w:spacing w:after="0"/>
        <w:contextualSpacing/>
        <w:rPr>
          <w:b/>
          <w:bCs/>
        </w:rPr>
      </w:pPr>
    </w:p>
    <w:tbl>
      <w:tblPr>
        <w:tblStyle w:val="TableGrid"/>
        <w:tblW w:w="9442" w:type="dxa"/>
        <w:tblLook w:val="04A0" w:firstRow="1" w:lastRow="0" w:firstColumn="1" w:lastColumn="0" w:noHBand="0" w:noVBand="1"/>
      </w:tblPr>
      <w:tblGrid>
        <w:gridCol w:w="2507"/>
        <w:gridCol w:w="2484"/>
        <w:gridCol w:w="1434"/>
        <w:gridCol w:w="3017"/>
      </w:tblGrid>
      <w:tr w:rsidR="005C51F9" w:rsidRPr="005C51F9" w14:paraId="60BA09A9" w14:textId="77777777">
        <w:trPr>
          <w:trHeight w:val="282"/>
        </w:trPr>
        <w:tc>
          <w:tcPr>
            <w:tcW w:w="2507" w:type="dxa"/>
            <w:vAlign w:val="bottom"/>
          </w:tcPr>
          <w:p w14:paraId="5E70AA9D" w14:textId="77777777" w:rsidR="0056719A" w:rsidRPr="005C51F9" w:rsidRDefault="0056719A">
            <w:pPr>
              <w:contextualSpacing/>
              <w:jc w:val="center"/>
              <w:rPr>
                <w:rFonts w:cstheme="minorHAnsi"/>
                <w:lang w:val="en-GB"/>
              </w:rPr>
            </w:pPr>
            <w:r w:rsidRPr="005C51F9">
              <w:rPr>
                <w:rFonts w:cstheme="minorHAnsi"/>
                <w:b/>
                <w:bCs/>
                <w:szCs w:val="20"/>
              </w:rPr>
              <w:t>Common Name</w:t>
            </w:r>
          </w:p>
        </w:tc>
        <w:tc>
          <w:tcPr>
            <w:tcW w:w="2484" w:type="dxa"/>
            <w:vAlign w:val="bottom"/>
          </w:tcPr>
          <w:p w14:paraId="234E4053" w14:textId="77777777" w:rsidR="0056719A" w:rsidRPr="005C51F9" w:rsidRDefault="0056719A">
            <w:pPr>
              <w:contextualSpacing/>
              <w:jc w:val="center"/>
              <w:rPr>
                <w:rFonts w:cstheme="minorHAnsi"/>
                <w:lang w:val="en-GB"/>
              </w:rPr>
            </w:pPr>
            <w:r w:rsidRPr="005C51F9">
              <w:rPr>
                <w:rFonts w:cstheme="minorHAnsi"/>
                <w:b/>
                <w:bCs/>
                <w:szCs w:val="20"/>
              </w:rPr>
              <w:t>Scientific Name</w:t>
            </w:r>
          </w:p>
        </w:tc>
        <w:tc>
          <w:tcPr>
            <w:tcW w:w="1434" w:type="dxa"/>
            <w:vAlign w:val="bottom"/>
          </w:tcPr>
          <w:p w14:paraId="0C066A3A" w14:textId="77777777" w:rsidR="0056719A" w:rsidRPr="005C51F9" w:rsidRDefault="0056719A">
            <w:pPr>
              <w:contextualSpacing/>
              <w:jc w:val="center"/>
              <w:rPr>
                <w:rFonts w:cstheme="minorHAnsi"/>
                <w:lang w:val="en-GB"/>
              </w:rPr>
            </w:pPr>
            <w:r w:rsidRPr="005C51F9">
              <w:rPr>
                <w:rFonts w:cstheme="minorHAnsi"/>
                <w:b/>
                <w:bCs/>
                <w:szCs w:val="20"/>
              </w:rPr>
              <w:t>IUCN Conservation Status</w:t>
            </w:r>
          </w:p>
        </w:tc>
        <w:tc>
          <w:tcPr>
            <w:tcW w:w="3017" w:type="dxa"/>
            <w:vAlign w:val="bottom"/>
          </w:tcPr>
          <w:p w14:paraId="6D25DDC7" w14:textId="77777777" w:rsidR="0056719A" w:rsidRPr="005C51F9" w:rsidRDefault="0056719A">
            <w:pPr>
              <w:contextualSpacing/>
              <w:jc w:val="center"/>
              <w:rPr>
                <w:rFonts w:cstheme="minorHAnsi"/>
                <w:lang w:val="en-GB"/>
              </w:rPr>
            </w:pPr>
            <w:r w:rsidRPr="005C51F9">
              <w:rPr>
                <w:rFonts w:cstheme="minorHAnsi"/>
                <w:b/>
                <w:bCs/>
                <w:szCs w:val="20"/>
              </w:rPr>
              <w:t>On-Site Status</w:t>
            </w:r>
          </w:p>
        </w:tc>
      </w:tr>
      <w:tr w:rsidR="005C51F9" w:rsidRPr="005C51F9" w14:paraId="3CB95137" w14:textId="77777777">
        <w:trPr>
          <w:trHeight w:val="482"/>
        </w:trPr>
        <w:tc>
          <w:tcPr>
            <w:tcW w:w="2507" w:type="dxa"/>
            <w:vAlign w:val="bottom"/>
          </w:tcPr>
          <w:p w14:paraId="5C1187A9" w14:textId="77777777" w:rsidR="0056719A" w:rsidRPr="005C51F9" w:rsidRDefault="0056719A">
            <w:pPr>
              <w:contextualSpacing/>
              <w:jc w:val="center"/>
              <w:rPr>
                <w:rFonts w:cstheme="minorHAnsi"/>
                <w:lang w:val="en-GB"/>
              </w:rPr>
            </w:pPr>
            <w:r w:rsidRPr="005C51F9">
              <w:rPr>
                <w:rFonts w:eastAsia="Calibri" w:cstheme="minorHAnsi"/>
                <w:szCs w:val="20"/>
              </w:rPr>
              <w:t>Antillean-Crested Hummingbird, Ti-kap</w:t>
            </w:r>
          </w:p>
        </w:tc>
        <w:tc>
          <w:tcPr>
            <w:tcW w:w="2484" w:type="dxa"/>
            <w:vAlign w:val="bottom"/>
          </w:tcPr>
          <w:p w14:paraId="278E547C" w14:textId="77777777" w:rsidR="0056719A" w:rsidRPr="005C51F9" w:rsidRDefault="0056719A">
            <w:pPr>
              <w:contextualSpacing/>
              <w:jc w:val="center"/>
              <w:rPr>
                <w:rFonts w:cstheme="minorHAnsi"/>
                <w:lang w:val="en-GB"/>
              </w:rPr>
            </w:pPr>
            <w:r w:rsidRPr="005C51F9">
              <w:rPr>
                <w:rFonts w:eastAsia="Calibri" w:cstheme="minorHAnsi"/>
                <w:i/>
                <w:szCs w:val="20"/>
              </w:rPr>
              <w:t>Orthorhyncus cristatus</w:t>
            </w:r>
          </w:p>
        </w:tc>
        <w:tc>
          <w:tcPr>
            <w:tcW w:w="1434" w:type="dxa"/>
            <w:vAlign w:val="bottom"/>
          </w:tcPr>
          <w:p w14:paraId="1A4BD6B7" w14:textId="77777777" w:rsidR="0056719A" w:rsidRPr="005C51F9" w:rsidRDefault="0056719A">
            <w:pPr>
              <w:contextualSpacing/>
              <w:rPr>
                <w:rFonts w:cstheme="minorHAnsi"/>
                <w:lang w:val="en-GB"/>
              </w:rPr>
            </w:pPr>
            <w:r w:rsidRPr="005C51F9">
              <w:rPr>
                <w:rFonts w:cstheme="minorHAnsi"/>
                <w:szCs w:val="20"/>
              </w:rPr>
              <w:t>Least concern</w:t>
            </w:r>
          </w:p>
        </w:tc>
        <w:tc>
          <w:tcPr>
            <w:tcW w:w="3017" w:type="dxa"/>
            <w:vAlign w:val="bottom"/>
          </w:tcPr>
          <w:p w14:paraId="6A78F0C3" w14:textId="77777777" w:rsidR="0056719A" w:rsidRPr="005C51F9" w:rsidRDefault="0056719A">
            <w:pPr>
              <w:contextualSpacing/>
              <w:jc w:val="center"/>
              <w:rPr>
                <w:rFonts w:cstheme="minorHAnsi"/>
                <w:lang w:val="en-GB"/>
              </w:rPr>
            </w:pPr>
            <w:r w:rsidRPr="005C51F9">
              <w:rPr>
                <w:rFonts w:cstheme="minorHAnsi"/>
                <w:szCs w:val="20"/>
              </w:rPr>
              <w:t>Lesser-Antillean Endemic Common /Resident Breeder</w:t>
            </w:r>
          </w:p>
        </w:tc>
      </w:tr>
      <w:tr w:rsidR="005C51F9" w:rsidRPr="005C51F9" w14:paraId="7F993767" w14:textId="77777777">
        <w:trPr>
          <w:trHeight w:val="236"/>
        </w:trPr>
        <w:tc>
          <w:tcPr>
            <w:tcW w:w="2507" w:type="dxa"/>
            <w:vAlign w:val="bottom"/>
          </w:tcPr>
          <w:p w14:paraId="2C6D85CC" w14:textId="77777777" w:rsidR="0056719A" w:rsidRPr="005C51F9" w:rsidRDefault="0056719A">
            <w:pPr>
              <w:contextualSpacing/>
              <w:jc w:val="center"/>
              <w:rPr>
                <w:rFonts w:cstheme="minorHAnsi"/>
                <w:lang w:val="en-GB"/>
              </w:rPr>
            </w:pPr>
            <w:r w:rsidRPr="005C51F9">
              <w:rPr>
                <w:rFonts w:eastAsia="Calibri" w:cstheme="minorHAnsi"/>
                <w:szCs w:val="20"/>
              </w:rPr>
              <w:t>Bananaquit, Sikiyé, Sikwiyé</w:t>
            </w:r>
          </w:p>
        </w:tc>
        <w:tc>
          <w:tcPr>
            <w:tcW w:w="2484" w:type="dxa"/>
            <w:vAlign w:val="bottom"/>
          </w:tcPr>
          <w:p w14:paraId="00B29C49" w14:textId="77777777" w:rsidR="0056719A" w:rsidRPr="005C51F9" w:rsidRDefault="0056719A">
            <w:pPr>
              <w:contextualSpacing/>
              <w:jc w:val="center"/>
              <w:rPr>
                <w:rFonts w:cstheme="minorHAnsi"/>
                <w:lang w:val="en-GB"/>
              </w:rPr>
            </w:pPr>
            <w:r w:rsidRPr="005C51F9">
              <w:rPr>
                <w:rFonts w:eastAsia="Calibri" w:cstheme="minorHAnsi"/>
                <w:i/>
                <w:szCs w:val="20"/>
              </w:rPr>
              <w:t>Coereba flaveola</w:t>
            </w:r>
          </w:p>
        </w:tc>
        <w:tc>
          <w:tcPr>
            <w:tcW w:w="1434" w:type="dxa"/>
            <w:vAlign w:val="bottom"/>
          </w:tcPr>
          <w:p w14:paraId="5F224055" w14:textId="77777777" w:rsidR="0056719A" w:rsidRPr="005C51F9" w:rsidRDefault="0056719A">
            <w:pPr>
              <w:contextualSpacing/>
              <w:rPr>
                <w:rFonts w:cstheme="minorHAnsi"/>
                <w:lang w:val="en-GB"/>
              </w:rPr>
            </w:pPr>
            <w:r w:rsidRPr="005C51F9">
              <w:rPr>
                <w:rFonts w:cstheme="minorHAnsi"/>
                <w:szCs w:val="20"/>
              </w:rPr>
              <w:t>Least concern</w:t>
            </w:r>
          </w:p>
        </w:tc>
        <w:tc>
          <w:tcPr>
            <w:tcW w:w="3017" w:type="dxa"/>
            <w:vAlign w:val="bottom"/>
          </w:tcPr>
          <w:p w14:paraId="400AF657" w14:textId="77777777" w:rsidR="0056719A" w:rsidRPr="005C51F9" w:rsidRDefault="0056719A">
            <w:pPr>
              <w:contextualSpacing/>
              <w:jc w:val="center"/>
              <w:rPr>
                <w:rFonts w:cstheme="minorHAnsi"/>
                <w:lang w:val="en-GB"/>
              </w:rPr>
            </w:pPr>
            <w:r w:rsidRPr="005C51F9">
              <w:rPr>
                <w:rFonts w:cstheme="minorHAnsi"/>
                <w:szCs w:val="20"/>
              </w:rPr>
              <w:t>Abundant/ Resident Breeder</w:t>
            </w:r>
          </w:p>
        </w:tc>
      </w:tr>
      <w:tr w:rsidR="005C51F9" w:rsidRPr="005C51F9" w14:paraId="1247FDD3" w14:textId="77777777">
        <w:trPr>
          <w:trHeight w:val="482"/>
        </w:trPr>
        <w:tc>
          <w:tcPr>
            <w:tcW w:w="2507" w:type="dxa"/>
            <w:vAlign w:val="bottom"/>
          </w:tcPr>
          <w:p w14:paraId="33EF556B" w14:textId="77777777" w:rsidR="0056719A" w:rsidRPr="005C51F9" w:rsidRDefault="0056719A">
            <w:pPr>
              <w:contextualSpacing/>
              <w:jc w:val="center"/>
              <w:rPr>
                <w:rFonts w:cstheme="minorHAnsi"/>
                <w:lang w:val="en-GB"/>
              </w:rPr>
            </w:pPr>
            <w:r w:rsidRPr="005C51F9">
              <w:rPr>
                <w:rFonts w:eastAsia="Calibri" w:cstheme="minorHAnsi"/>
                <w:szCs w:val="20"/>
              </w:rPr>
              <w:t>Black-whiskered Vireo, Chwèk, Chwèk annglé</w:t>
            </w:r>
          </w:p>
        </w:tc>
        <w:tc>
          <w:tcPr>
            <w:tcW w:w="2484" w:type="dxa"/>
            <w:vAlign w:val="bottom"/>
          </w:tcPr>
          <w:p w14:paraId="7FACAC07" w14:textId="77777777" w:rsidR="0056719A" w:rsidRPr="005C51F9" w:rsidRDefault="0056719A">
            <w:pPr>
              <w:contextualSpacing/>
              <w:jc w:val="center"/>
              <w:rPr>
                <w:rFonts w:cstheme="minorHAnsi"/>
                <w:lang w:val="en-GB"/>
              </w:rPr>
            </w:pPr>
            <w:r w:rsidRPr="005C51F9">
              <w:rPr>
                <w:rFonts w:eastAsia="Calibri" w:cstheme="minorHAnsi"/>
                <w:bCs/>
                <w:i/>
                <w:szCs w:val="20"/>
              </w:rPr>
              <w:t>Vireo</w:t>
            </w:r>
            <w:r w:rsidRPr="005C51F9">
              <w:rPr>
                <w:rFonts w:eastAsia="Calibri" w:cstheme="minorHAnsi"/>
                <w:b/>
                <w:i/>
                <w:szCs w:val="20"/>
              </w:rPr>
              <w:t xml:space="preserve"> </w:t>
            </w:r>
            <w:r w:rsidRPr="005C51F9">
              <w:rPr>
                <w:rFonts w:eastAsia="Calibri" w:cstheme="minorHAnsi"/>
                <w:i/>
                <w:szCs w:val="20"/>
              </w:rPr>
              <w:t>altiloquus</w:t>
            </w:r>
          </w:p>
        </w:tc>
        <w:tc>
          <w:tcPr>
            <w:tcW w:w="1434" w:type="dxa"/>
            <w:vAlign w:val="bottom"/>
          </w:tcPr>
          <w:p w14:paraId="1E5097A9" w14:textId="77777777" w:rsidR="0056719A" w:rsidRPr="005C51F9" w:rsidRDefault="0056719A">
            <w:pPr>
              <w:contextualSpacing/>
              <w:rPr>
                <w:rFonts w:cstheme="minorHAnsi"/>
                <w:lang w:val="en-GB"/>
              </w:rPr>
            </w:pPr>
            <w:r w:rsidRPr="005C51F9">
              <w:rPr>
                <w:rFonts w:cstheme="minorHAnsi"/>
                <w:szCs w:val="20"/>
              </w:rPr>
              <w:t>Least Concern</w:t>
            </w:r>
          </w:p>
        </w:tc>
        <w:tc>
          <w:tcPr>
            <w:tcW w:w="3017" w:type="dxa"/>
            <w:vAlign w:val="bottom"/>
          </w:tcPr>
          <w:p w14:paraId="14D6DF7A" w14:textId="77777777" w:rsidR="0056719A" w:rsidRPr="005C51F9" w:rsidRDefault="0056719A">
            <w:pPr>
              <w:contextualSpacing/>
              <w:jc w:val="center"/>
              <w:rPr>
                <w:rFonts w:cstheme="minorHAnsi"/>
                <w:lang w:val="en-GB"/>
              </w:rPr>
            </w:pPr>
            <w:r w:rsidRPr="005C51F9">
              <w:rPr>
                <w:rFonts w:cstheme="minorHAnsi"/>
                <w:szCs w:val="20"/>
              </w:rPr>
              <w:t>Common / Resident Breeder</w:t>
            </w:r>
          </w:p>
        </w:tc>
      </w:tr>
      <w:tr w:rsidR="005C51F9" w:rsidRPr="005C51F9" w14:paraId="76974214" w14:textId="77777777">
        <w:trPr>
          <w:trHeight w:val="482"/>
        </w:trPr>
        <w:tc>
          <w:tcPr>
            <w:tcW w:w="2507" w:type="dxa"/>
            <w:vAlign w:val="bottom"/>
          </w:tcPr>
          <w:p w14:paraId="6EE14B76" w14:textId="77777777" w:rsidR="0056719A" w:rsidRPr="005C51F9" w:rsidRDefault="0056719A">
            <w:pPr>
              <w:contextualSpacing/>
              <w:jc w:val="center"/>
              <w:rPr>
                <w:rFonts w:cstheme="minorHAnsi"/>
                <w:lang w:val="en-GB"/>
              </w:rPr>
            </w:pPr>
            <w:r w:rsidRPr="005C51F9">
              <w:rPr>
                <w:rFonts w:eastAsia="Calibri" w:cstheme="minorHAnsi"/>
                <w:szCs w:val="20"/>
              </w:rPr>
              <w:t>Broad-winged Hawk, Chicken Hawk, Malfini</w:t>
            </w:r>
          </w:p>
        </w:tc>
        <w:tc>
          <w:tcPr>
            <w:tcW w:w="2484" w:type="dxa"/>
            <w:vAlign w:val="bottom"/>
          </w:tcPr>
          <w:p w14:paraId="5418D677" w14:textId="77777777" w:rsidR="0056719A" w:rsidRPr="005C51F9" w:rsidRDefault="0056719A">
            <w:pPr>
              <w:contextualSpacing/>
              <w:jc w:val="center"/>
              <w:rPr>
                <w:rFonts w:cstheme="minorHAnsi"/>
                <w:lang w:val="en-GB"/>
              </w:rPr>
            </w:pPr>
            <w:r w:rsidRPr="005C51F9">
              <w:rPr>
                <w:rFonts w:eastAsia="Calibri" w:cstheme="minorHAnsi"/>
                <w:i/>
                <w:szCs w:val="20"/>
              </w:rPr>
              <w:t>Buteo platypterus</w:t>
            </w:r>
          </w:p>
        </w:tc>
        <w:tc>
          <w:tcPr>
            <w:tcW w:w="1434" w:type="dxa"/>
            <w:vAlign w:val="bottom"/>
          </w:tcPr>
          <w:p w14:paraId="57E882F3" w14:textId="77777777" w:rsidR="0056719A" w:rsidRPr="005C51F9" w:rsidRDefault="0056719A">
            <w:pPr>
              <w:contextualSpacing/>
              <w:rPr>
                <w:rFonts w:cstheme="minorHAnsi"/>
                <w:lang w:val="en-GB"/>
              </w:rPr>
            </w:pPr>
            <w:r w:rsidRPr="005C51F9">
              <w:rPr>
                <w:rFonts w:cstheme="minorHAnsi"/>
                <w:szCs w:val="20"/>
              </w:rPr>
              <w:t>Least Concern</w:t>
            </w:r>
          </w:p>
        </w:tc>
        <w:tc>
          <w:tcPr>
            <w:tcW w:w="3017" w:type="dxa"/>
            <w:vAlign w:val="bottom"/>
          </w:tcPr>
          <w:p w14:paraId="0DF47773" w14:textId="77777777" w:rsidR="0056719A" w:rsidRPr="005C51F9" w:rsidRDefault="0056719A">
            <w:pPr>
              <w:contextualSpacing/>
              <w:jc w:val="center"/>
              <w:rPr>
                <w:rFonts w:cstheme="minorHAnsi"/>
                <w:lang w:val="en-GB"/>
              </w:rPr>
            </w:pPr>
            <w:r w:rsidRPr="005C51F9">
              <w:rPr>
                <w:rFonts w:cstheme="minorHAnsi"/>
                <w:szCs w:val="20"/>
              </w:rPr>
              <w:t>Common/Resident Breeder</w:t>
            </w:r>
          </w:p>
        </w:tc>
      </w:tr>
      <w:tr w:rsidR="005C51F9" w:rsidRPr="005C51F9" w14:paraId="528AEB6E" w14:textId="77777777">
        <w:trPr>
          <w:trHeight w:val="482"/>
        </w:trPr>
        <w:tc>
          <w:tcPr>
            <w:tcW w:w="2507" w:type="dxa"/>
            <w:vAlign w:val="bottom"/>
          </w:tcPr>
          <w:p w14:paraId="23CEE829" w14:textId="77777777" w:rsidR="0056719A" w:rsidRPr="005C51F9" w:rsidRDefault="0056719A">
            <w:pPr>
              <w:contextualSpacing/>
              <w:jc w:val="center"/>
              <w:rPr>
                <w:rFonts w:cstheme="minorHAnsi"/>
                <w:lang w:val="en-GB"/>
              </w:rPr>
            </w:pPr>
            <w:r w:rsidRPr="005C51F9">
              <w:rPr>
                <w:rFonts w:eastAsia="Calibri" w:cstheme="minorHAnsi"/>
                <w:szCs w:val="20"/>
              </w:rPr>
              <w:lastRenderedPageBreak/>
              <w:t>Caribbean Elaenia, Siflé, Chwèk Patwa</w:t>
            </w:r>
          </w:p>
        </w:tc>
        <w:tc>
          <w:tcPr>
            <w:tcW w:w="2484" w:type="dxa"/>
            <w:vAlign w:val="bottom"/>
          </w:tcPr>
          <w:p w14:paraId="53AD4024" w14:textId="77777777" w:rsidR="0056719A" w:rsidRPr="005C51F9" w:rsidRDefault="0056719A">
            <w:pPr>
              <w:contextualSpacing/>
              <w:jc w:val="center"/>
              <w:rPr>
                <w:rFonts w:cstheme="minorHAnsi"/>
                <w:lang w:val="en-GB"/>
              </w:rPr>
            </w:pPr>
            <w:r w:rsidRPr="005C51F9">
              <w:rPr>
                <w:rFonts w:eastAsia="Calibri" w:cstheme="minorHAnsi"/>
                <w:i/>
                <w:szCs w:val="20"/>
              </w:rPr>
              <w:t>Elaenia martinica</w:t>
            </w:r>
          </w:p>
        </w:tc>
        <w:tc>
          <w:tcPr>
            <w:tcW w:w="1434" w:type="dxa"/>
            <w:vAlign w:val="bottom"/>
          </w:tcPr>
          <w:p w14:paraId="3882775A" w14:textId="77777777" w:rsidR="0056719A" w:rsidRPr="005C51F9" w:rsidRDefault="0056719A">
            <w:pPr>
              <w:contextualSpacing/>
              <w:rPr>
                <w:rFonts w:cstheme="minorHAnsi"/>
                <w:lang w:val="en-GB"/>
              </w:rPr>
            </w:pPr>
            <w:r w:rsidRPr="005C51F9">
              <w:rPr>
                <w:rFonts w:cstheme="minorHAnsi"/>
                <w:szCs w:val="20"/>
              </w:rPr>
              <w:t>Least Concern</w:t>
            </w:r>
          </w:p>
        </w:tc>
        <w:tc>
          <w:tcPr>
            <w:tcW w:w="3017" w:type="dxa"/>
            <w:vAlign w:val="bottom"/>
          </w:tcPr>
          <w:p w14:paraId="00297C1C" w14:textId="77777777" w:rsidR="0056719A" w:rsidRPr="005C51F9" w:rsidRDefault="0056719A">
            <w:pPr>
              <w:contextualSpacing/>
              <w:jc w:val="center"/>
              <w:rPr>
                <w:rFonts w:cstheme="minorHAnsi"/>
                <w:lang w:val="en-GB"/>
              </w:rPr>
            </w:pPr>
            <w:r w:rsidRPr="005C51F9">
              <w:rPr>
                <w:rFonts w:cstheme="minorHAnsi"/>
                <w:szCs w:val="20"/>
              </w:rPr>
              <w:t>Caribbean Endemic /Abundant Resident Breeder</w:t>
            </w:r>
          </w:p>
        </w:tc>
      </w:tr>
      <w:tr w:rsidR="005C51F9" w:rsidRPr="005C51F9" w14:paraId="365C14D9" w14:textId="77777777">
        <w:trPr>
          <w:trHeight w:val="482"/>
        </w:trPr>
        <w:tc>
          <w:tcPr>
            <w:tcW w:w="2507" w:type="dxa"/>
            <w:vAlign w:val="bottom"/>
          </w:tcPr>
          <w:p w14:paraId="3676A9B7" w14:textId="77777777" w:rsidR="0056719A" w:rsidRPr="005C51F9" w:rsidRDefault="0056719A">
            <w:pPr>
              <w:contextualSpacing/>
              <w:jc w:val="center"/>
              <w:rPr>
                <w:rFonts w:eastAsia="Calibri" w:cstheme="minorHAnsi"/>
                <w:szCs w:val="20"/>
              </w:rPr>
            </w:pPr>
            <w:r w:rsidRPr="005C51F9">
              <w:rPr>
                <w:rFonts w:eastAsia="Calibri" w:cstheme="minorHAnsi"/>
                <w:szCs w:val="20"/>
              </w:rPr>
              <w:t>Green-throated Carib, Foufou vèt</w:t>
            </w:r>
          </w:p>
        </w:tc>
        <w:tc>
          <w:tcPr>
            <w:tcW w:w="2484" w:type="dxa"/>
            <w:vAlign w:val="bottom"/>
          </w:tcPr>
          <w:p w14:paraId="01598FAD" w14:textId="77777777" w:rsidR="0056719A" w:rsidRPr="005C51F9" w:rsidRDefault="0056719A">
            <w:pPr>
              <w:contextualSpacing/>
              <w:jc w:val="center"/>
              <w:rPr>
                <w:rFonts w:eastAsia="Calibri" w:cstheme="minorHAnsi"/>
                <w:i/>
                <w:szCs w:val="20"/>
              </w:rPr>
            </w:pPr>
            <w:r w:rsidRPr="005C51F9">
              <w:rPr>
                <w:rFonts w:eastAsia="Calibri" w:cstheme="minorHAnsi"/>
                <w:i/>
                <w:szCs w:val="20"/>
              </w:rPr>
              <w:t>Eulampis holosericeus</w:t>
            </w:r>
          </w:p>
        </w:tc>
        <w:tc>
          <w:tcPr>
            <w:tcW w:w="1434" w:type="dxa"/>
            <w:vAlign w:val="bottom"/>
          </w:tcPr>
          <w:p w14:paraId="63E98A2E" w14:textId="77777777" w:rsidR="0056719A" w:rsidRPr="005C51F9" w:rsidRDefault="0056719A">
            <w:pPr>
              <w:contextualSpacing/>
              <w:rPr>
                <w:rFonts w:cstheme="minorHAnsi"/>
                <w:szCs w:val="20"/>
              </w:rPr>
            </w:pPr>
            <w:r w:rsidRPr="005C51F9">
              <w:rPr>
                <w:rFonts w:cstheme="minorHAnsi"/>
                <w:szCs w:val="20"/>
              </w:rPr>
              <w:t>Least Concern</w:t>
            </w:r>
          </w:p>
        </w:tc>
        <w:tc>
          <w:tcPr>
            <w:tcW w:w="3017" w:type="dxa"/>
            <w:vAlign w:val="bottom"/>
          </w:tcPr>
          <w:p w14:paraId="1166F89B" w14:textId="77777777" w:rsidR="0056719A" w:rsidRPr="005C51F9" w:rsidRDefault="0056719A">
            <w:pPr>
              <w:contextualSpacing/>
              <w:jc w:val="center"/>
              <w:rPr>
                <w:rFonts w:cstheme="minorHAnsi"/>
                <w:szCs w:val="20"/>
              </w:rPr>
            </w:pPr>
            <w:r w:rsidRPr="005C51F9">
              <w:rPr>
                <w:rFonts w:cstheme="minorHAnsi"/>
                <w:szCs w:val="20"/>
              </w:rPr>
              <w:t>Caribbean Endemic/Common Resident Breeder</w:t>
            </w:r>
          </w:p>
        </w:tc>
      </w:tr>
      <w:tr w:rsidR="005C51F9" w:rsidRPr="005C51F9" w14:paraId="14B57449" w14:textId="77777777">
        <w:trPr>
          <w:trHeight w:val="236"/>
        </w:trPr>
        <w:tc>
          <w:tcPr>
            <w:tcW w:w="2507" w:type="dxa"/>
            <w:vAlign w:val="bottom"/>
          </w:tcPr>
          <w:p w14:paraId="059887B3" w14:textId="77777777" w:rsidR="0056719A" w:rsidRPr="005C51F9" w:rsidRDefault="0056719A">
            <w:pPr>
              <w:contextualSpacing/>
              <w:jc w:val="center"/>
              <w:rPr>
                <w:rFonts w:eastAsia="Calibri" w:cstheme="minorHAnsi"/>
                <w:szCs w:val="20"/>
              </w:rPr>
            </w:pPr>
            <w:r w:rsidRPr="005C51F9">
              <w:rPr>
                <w:rFonts w:eastAsia="Calibri" w:cstheme="minorHAnsi"/>
                <w:szCs w:val="20"/>
              </w:rPr>
              <w:t>Grey Kingbird, Pipirit</w:t>
            </w:r>
          </w:p>
        </w:tc>
        <w:tc>
          <w:tcPr>
            <w:tcW w:w="2484" w:type="dxa"/>
            <w:vAlign w:val="bottom"/>
          </w:tcPr>
          <w:p w14:paraId="479AA0B7" w14:textId="77777777" w:rsidR="0056719A" w:rsidRPr="005C51F9" w:rsidRDefault="0056719A">
            <w:pPr>
              <w:contextualSpacing/>
              <w:jc w:val="center"/>
              <w:rPr>
                <w:rFonts w:eastAsia="Calibri" w:cstheme="minorHAnsi"/>
                <w:i/>
                <w:szCs w:val="20"/>
              </w:rPr>
            </w:pPr>
            <w:r w:rsidRPr="005C51F9">
              <w:rPr>
                <w:rFonts w:eastAsia="Calibri" w:cstheme="minorHAnsi"/>
                <w:i/>
                <w:szCs w:val="20"/>
              </w:rPr>
              <w:t>Tyrannus dominicensis</w:t>
            </w:r>
          </w:p>
        </w:tc>
        <w:tc>
          <w:tcPr>
            <w:tcW w:w="1434" w:type="dxa"/>
            <w:vAlign w:val="bottom"/>
          </w:tcPr>
          <w:p w14:paraId="12145949" w14:textId="77777777" w:rsidR="0056719A" w:rsidRPr="005C51F9" w:rsidRDefault="0056719A">
            <w:pPr>
              <w:contextualSpacing/>
              <w:rPr>
                <w:rFonts w:cstheme="minorHAnsi"/>
                <w:szCs w:val="20"/>
              </w:rPr>
            </w:pPr>
            <w:r w:rsidRPr="005C51F9">
              <w:rPr>
                <w:rFonts w:cstheme="minorHAnsi"/>
                <w:szCs w:val="20"/>
              </w:rPr>
              <w:t>Least Concern</w:t>
            </w:r>
          </w:p>
        </w:tc>
        <w:tc>
          <w:tcPr>
            <w:tcW w:w="3017" w:type="dxa"/>
            <w:vAlign w:val="bottom"/>
          </w:tcPr>
          <w:p w14:paraId="31B1FFF7" w14:textId="77777777" w:rsidR="0056719A" w:rsidRPr="005C51F9" w:rsidRDefault="0056719A">
            <w:pPr>
              <w:contextualSpacing/>
              <w:jc w:val="center"/>
              <w:rPr>
                <w:rFonts w:cstheme="minorHAnsi"/>
                <w:szCs w:val="20"/>
              </w:rPr>
            </w:pPr>
            <w:r w:rsidRPr="005C51F9">
              <w:rPr>
                <w:rFonts w:cstheme="minorHAnsi"/>
                <w:szCs w:val="20"/>
              </w:rPr>
              <w:t>Common Resident Breeder</w:t>
            </w:r>
          </w:p>
        </w:tc>
      </w:tr>
      <w:tr w:rsidR="005C51F9" w:rsidRPr="005C51F9" w14:paraId="67885783" w14:textId="77777777">
        <w:trPr>
          <w:trHeight w:val="482"/>
        </w:trPr>
        <w:tc>
          <w:tcPr>
            <w:tcW w:w="2507" w:type="dxa"/>
            <w:vAlign w:val="bottom"/>
          </w:tcPr>
          <w:p w14:paraId="103AC7EC" w14:textId="77777777" w:rsidR="0056719A" w:rsidRPr="005C51F9" w:rsidRDefault="0056719A">
            <w:pPr>
              <w:contextualSpacing/>
              <w:jc w:val="center"/>
              <w:rPr>
                <w:rFonts w:eastAsia="Calibri" w:cstheme="minorHAnsi"/>
                <w:szCs w:val="20"/>
              </w:rPr>
            </w:pPr>
            <w:r w:rsidRPr="005C51F9">
              <w:rPr>
                <w:rFonts w:eastAsia="Calibri" w:cstheme="minorHAnsi"/>
                <w:szCs w:val="20"/>
              </w:rPr>
              <w:t>Lesser Antillean Bullfinch, Pennwè, Mwéson</w:t>
            </w:r>
          </w:p>
        </w:tc>
        <w:tc>
          <w:tcPr>
            <w:tcW w:w="2484" w:type="dxa"/>
            <w:vAlign w:val="bottom"/>
          </w:tcPr>
          <w:p w14:paraId="3A147370" w14:textId="77777777" w:rsidR="0056719A" w:rsidRPr="005C51F9" w:rsidRDefault="0056719A">
            <w:pPr>
              <w:contextualSpacing/>
              <w:jc w:val="center"/>
              <w:rPr>
                <w:rFonts w:eastAsia="Calibri" w:cstheme="minorHAnsi"/>
                <w:i/>
                <w:szCs w:val="20"/>
              </w:rPr>
            </w:pPr>
            <w:r w:rsidRPr="005C51F9">
              <w:rPr>
                <w:rFonts w:eastAsia="Calibri" w:cstheme="minorHAnsi"/>
                <w:i/>
                <w:szCs w:val="20"/>
              </w:rPr>
              <w:t>Loxigilla noctis</w:t>
            </w:r>
          </w:p>
        </w:tc>
        <w:tc>
          <w:tcPr>
            <w:tcW w:w="1434" w:type="dxa"/>
            <w:vAlign w:val="bottom"/>
          </w:tcPr>
          <w:p w14:paraId="3D9D6D33" w14:textId="77777777" w:rsidR="0056719A" w:rsidRPr="005C51F9" w:rsidRDefault="0056719A">
            <w:pPr>
              <w:contextualSpacing/>
              <w:rPr>
                <w:rFonts w:cstheme="minorHAnsi"/>
                <w:szCs w:val="20"/>
              </w:rPr>
            </w:pPr>
            <w:r w:rsidRPr="005C51F9">
              <w:rPr>
                <w:rFonts w:cstheme="minorHAnsi"/>
                <w:szCs w:val="20"/>
              </w:rPr>
              <w:t>Least Concern</w:t>
            </w:r>
          </w:p>
        </w:tc>
        <w:tc>
          <w:tcPr>
            <w:tcW w:w="3017" w:type="dxa"/>
            <w:vAlign w:val="bottom"/>
          </w:tcPr>
          <w:p w14:paraId="5B730B60" w14:textId="77777777" w:rsidR="0056719A" w:rsidRPr="005C51F9" w:rsidRDefault="0056719A">
            <w:pPr>
              <w:contextualSpacing/>
              <w:jc w:val="center"/>
              <w:rPr>
                <w:rFonts w:cstheme="minorHAnsi"/>
                <w:szCs w:val="20"/>
              </w:rPr>
            </w:pPr>
            <w:r w:rsidRPr="005C51F9">
              <w:rPr>
                <w:rFonts w:cstheme="minorHAnsi"/>
                <w:szCs w:val="20"/>
              </w:rPr>
              <w:t>Lesser Antillean Endemic /Common Resident Breeder</w:t>
            </w:r>
          </w:p>
        </w:tc>
      </w:tr>
      <w:tr w:rsidR="005C51F9" w:rsidRPr="005C51F9" w14:paraId="31CB066C" w14:textId="77777777">
        <w:trPr>
          <w:trHeight w:val="482"/>
        </w:trPr>
        <w:tc>
          <w:tcPr>
            <w:tcW w:w="2507" w:type="dxa"/>
            <w:vAlign w:val="bottom"/>
          </w:tcPr>
          <w:p w14:paraId="74921D2B" w14:textId="77777777" w:rsidR="0056719A" w:rsidRPr="005C51F9" w:rsidRDefault="0056719A">
            <w:pPr>
              <w:jc w:val="center"/>
              <w:rPr>
                <w:rFonts w:eastAsia="Calibri" w:cstheme="minorHAnsi"/>
                <w:szCs w:val="20"/>
              </w:rPr>
            </w:pPr>
            <w:r w:rsidRPr="005C51F9">
              <w:rPr>
                <w:rFonts w:eastAsia="Calibri" w:cstheme="minorHAnsi"/>
                <w:szCs w:val="20"/>
              </w:rPr>
              <w:t>Lesser Antillean Saltator,</w:t>
            </w:r>
          </w:p>
          <w:p w14:paraId="2475FFFF" w14:textId="77777777" w:rsidR="0056719A" w:rsidRPr="005C51F9" w:rsidRDefault="0056719A">
            <w:pPr>
              <w:contextualSpacing/>
              <w:jc w:val="center"/>
              <w:rPr>
                <w:rFonts w:eastAsia="Calibri" w:cstheme="minorHAnsi"/>
                <w:szCs w:val="20"/>
              </w:rPr>
            </w:pPr>
            <w:r w:rsidRPr="005C51F9">
              <w:rPr>
                <w:rFonts w:eastAsia="Calibri" w:cstheme="minorHAnsi"/>
                <w:szCs w:val="20"/>
              </w:rPr>
              <w:t>Gwo-bèk</w:t>
            </w:r>
          </w:p>
        </w:tc>
        <w:tc>
          <w:tcPr>
            <w:tcW w:w="2484" w:type="dxa"/>
            <w:vAlign w:val="bottom"/>
          </w:tcPr>
          <w:p w14:paraId="5DEA9966" w14:textId="77777777" w:rsidR="0056719A" w:rsidRPr="005C51F9" w:rsidRDefault="0056719A">
            <w:pPr>
              <w:contextualSpacing/>
              <w:jc w:val="center"/>
              <w:rPr>
                <w:rFonts w:eastAsia="Calibri" w:cstheme="minorHAnsi"/>
                <w:i/>
                <w:szCs w:val="20"/>
              </w:rPr>
            </w:pPr>
            <w:r w:rsidRPr="005C51F9">
              <w:rPr>
                <w:rFonts w:eastAsia="Calibri" w:cstheme="minorHAnsi"/>
                <w:i/>
                <w:szCs w:val="20"/>
              </w:rPr>
              <w:t>Saltator albicollis</w:t>
            </w:r>
          </w:p>
        </w:tc>
        <w:tc>
          <w:tcPr>
            <w:tcW w:w="1434" w:type="dxa"/>
            <w:vAlign w:val="bottom"/>
          </w:tcPr>
          <w:p w14:paraId="0C0BCE00" w14:textId="77777777" w:rsidR="0056719A" w:rsidRPr="005C51F9" w:rsidRDefault="0056719A">
            <w:pPr>
              <w:contextualSpacing/>
              <w:rPr>
                <w:rFonts w:cstheme="minorHAnsi"/>
                <w:szCs w:val="20"/>
              </w:rPr>
            </w:pPr>
            <w:r w:rsidRPr="005C51F9">
              <w:rPr>
                <w:rFonts w:cstheme="minorHAnsi"/>
                <w:szCs w:val="20"/>
              </w:rPr>
              <w:t>Least Concern</w:t>
            </w:r>
          </w:p>
        </w:tc>
        <w:tc>
          <w:tcPr>
            <w:tcW w:w="3017" w:type="dxa"/>
            <w:vAlign w:val="bottom"/>
          </w:tcPr>
          <w:p w14:paraId="3BEA97B6" w14:textId="77777777" w:rsidR="0056719A" w:rsidRPr="005C51F9" w:rsidRDefault="0056719A">
            <w:pPr>
              <w:contextualSpacing/>
              <w:jc w:val="center"/>
              <w:rPr>
                <w:rFonts w:cstheme="minorHAnsi"/>
                <w:szCs w:val="20"/>
              </w:rPr>
            </w:pPr>
            <w:r w:rsidRPr="005C51F9">
              <w:rPr>
                <w:rFonts w:cstheme="minorHAnsi"/>
                <w:szCs w:val="20"/>
              </w:rPr>
              <w:t>Lesser Antillean Endemic /Common Resident Breeder</w:t>
            </w:r>
          </w:p>
        </w:tc>
      </w:tr>
      <w:tr w:rsidR="005C51F9" w:rsidRPr="005C51F9" w14:paraId="13363282" w14:textId="77777777">
        <w:trPr>
          <w:trHeight w:val="482"/>
        </w:trPr>
        <w:tc>
          <w:tcPr>
            <w:tcW w:w="2507" w:type="dxa"/>
            <w:vAlign w:val="bottom"/>
          </w:tcPr>
          <w:p w14:paraId="54C226E3" w14:textId="77777777" w:rsidR="0056719A" w:rsidRPr="005C51F9" w:rsidRDefault="0056719A">
            <w:pPr>
              <w:jc w:val="center"/>
              <w:rPr>
                <w:rFonts w:eastAsia="Calibri" w:cstheme="minorHAnsi"/>
                <w:szCs w:val="20"/>
              </w:rPr>
            </w:pPr>
            <w:r w:rsidRPr="005C51F9">
              <w:rPr>
                <w:rFonts w:eastAsia="Calibri" w:cstheme="minorHAnsi"/>
                <w:szCs w:val="20"/>
              </w:rPr>
              <w:t>Purple-throated Carib, Foufou madé</w:t>
            </w:r>
          </w:p>
        </w:tc>
        <w:tc>
          <w:tcPr>
            <w:tcW w:w="2484" w:type="dxa"/>
            <w:vAlign w:val="bottom"/>
          </w:tcPr>
          <w:p w14:paraId="375AC182" w14:textId="77777777" w:rsidR="0056719A" w:rsidRPr="005C51F9" w:rsidRDefault="0056719A">
            <w:pPr>
              <w:contextualSpacing/>
              <w:jc w:val="center"/>
              <w:rPr>
                <w:rFonts w:eastAsia="Calibri" w:cstheme="minorHAnsi"/>
                <w:i/>
                <w:szCs w:val="20"/>
              </w:rPr>
            </w:pPr>
            <w:r w:rsidRPr="005C51F9">
              <w:rPr>
                <w:rFonts w:eastAsia="Calibri" w:cstheme="minorHAnsi"/>
                <w:i/>
                <w:szCs w:val="20"/>
              </w:rPr>
              <w:t>Eulampis jugularis</w:t>
            </w:r>
          </w:p>
        </w:tc>
        <w:tc>
          <w:tcPr>
            <w:tcW w:w="1434" w:type="dxa"/>
            <w:vAlign w:val="bottom"/>
          </w:tcPr>
          <w:p w14:paraId="2FBE7969" w14:textId="77777777" w:rsidR="0056719A" w:rsidRPr="005C51F9" w:rsidRDefault="0056719A">
            <w:pPr>
              <w:contextualSpacing/>
              <w:rPr>
                <w:rFonts w:cstheme="minorHAnsi"/>
                <w:szCs w:val="20"/>
              </w:rPr>
            </w:pPr>
            <w:r w:rsidRPr="005C51F9">
              <w:rPr>
                <w:rFonts w:cstheme="minorHAnsi"/>
                <w:szCs w:val="20"/>
              </w:rPr>
              <w:t>Least Concern</w:t>
            </w:r>
          </w:p>
        </w:tc>
        <w:tc>
          <w:tcPr>
            <w:tcW w:w="3017" w:type="dxa"/>
            <w:vAlign w:val="bottom"/>
          </w:tcPr>
          <w:p w14:paraId="39447B2D" w14:textId="77777777" w:rsidR="0056719A" w:rsidRPr="005C51F9" w:rsidRDefault="0056719A">
            <w:pPr>
              <w:contextualSpacing/>
              <w:jc w:val="center"/>
              <w:rPr>
                <w:rFonts w:cstheme="minorHAnsi"/>
                <w:szCs w:val="20"/>
              </w:rPr>
            </w:pPr>
            <w:r w:rsidRPr="005C51F9">
              <w:rPr>
                <w:rFonts w:cstheme="minorHAnsi"/>
                <w:szCs w:val="20"/>
              </w:rPr>
              <w:t>Caribbean/Endemic/Common/ Resident Breeder</w:t>
            </w:r>
          </w:p>
        </w:tc>
      </w:tr>
      <w:tr w:rsidR="005C51F9" w:rsidRPr="005C51F9" w14:paraId="0742FA58" w14:textId="77777777">
        <w:trPr>
          <w:trHeight w:val="482"/>
        </w:trPr>
        <w:tc>
          <w:tcPr>
            <w:tcW w:w="2507" w:type="dxa"/>
            <w:vAlign w:val="bottom"/>
          </w:tcPr>
          <w:p w14:paraId="213C71CE" w14:textId="77777777" w:rsidR="0056719A" w:rsidRPr="005C51F9" w:rsidRDefault="0056719A">
            <w:pPr>
              <w:jc w:val="center"/>
              <w:rPr>
                <w:rFonts w:eastAsia="Calibri" w:cstheme="minorHAnsi"/>
                <w:szCs w:val="20"/>
              </w:rPr>
            </w:pPr>
            <w:r w:rsidRPr="005C51F9">
              <w:rPr>
                <w:rFonts w:eastAsia="Calibri" w:cstheme="minorHAnsi"/>
                <w:szCs w:val="20"/>
              </w:rPr>
              <w:t>Scaly-breasted Thrasher, Gwiv</w:t>
            </w:r>
          </w:p>
        </w:tc>
        <w:tc>
          <w:tcPr>
            <w:tcW w:w="2484" w:type="dxa"/>
            <w:vAlign w:val="bottom"/>
          </w:tcPr>
          <w:p w14:paraId="26E6B7BD" w14:textId="77777777" w:rsidR="0056719A" w:rsidRPr="005C51F9" w:rsidRDefault="0056719A">
            <w:pPr>
              <w:contextualSpacing/>
              <w:jc w:val="center"/>
              <w:rPr>
                <w:rFonts w:eastAsia="Calibri" w:cstheme="minorHAnsi"/>
                <w:i/>
                <w:szCs w:val="20"/>
              </w:rPr>
            </w:pPr>
            <w:r w:rsidRPr="005C51F9">
              <w:rPr>
                <w:rFonts w:eastAsia="Calibri" w:cstheme="minorHAnsi"/>
                <w:i/>
                <w:szCs w:val="20"/>
              </w:rPr>
              <w:t>Margarops fuscus</w:t>
            </w:r>
          </w:p>
        </w:tc>
        <w:tc>
          <w:tcPr>
            <w:tcW w:w="1434" w:type="dxa"/>
            <w:vAlign w:val="bottom"/>
          </w:tcPr>
          <w:p w14:paraId="7C23A792" w14:textId="77777777" w:rsidR="0056719A" w:rsidRPr="005C51F9" w:rsidRDefault="0056719A">
            <w:pPr>
              <w:contextualSpacing/>
              <w:rPr>
                <w:rFonts w:cstheme="minorHAnsi"/>
                <w:szCs w:val="20"/>
              </w:rPr>
            </w:pPr>
            <w:r w:rsidRPr="005C51F9">
              <w:rPr>
                <w:rFonts w:cstheme="minorHAnsi"/>
                <w:szCs w:val="20"/>
              </w:rPr>
              <w:t>Least Concern</w:t>
            </w:r>
          </w:p>
        </w:tc>
        <w:tc>
          <w:tcPr>
            <w:tcW w:w="3017" w:type="dxa"/>
            <w:vAlign w:val="bottom"/>
          </w:tcPr>
          <w:p w14:paraId="7EE08B0A" w14:textId="77777777" w:rsidR="0056719A" w:rsidRPr="005C51F9" w:rsidRDefault="0056719A">
            <w:pPr>
              <w:contextualSpacing/>
              <w:jc w:val="center"/>
              <w:rPr>
                <w:rFonts w:cstheme="minorHAnsi"/>
                <w:szCs w:val="20"/>
              </w:rPr>
            </w:pPr>
            <w:r w:rsidRPr="005C51F9">
              <w:rPr>
                <w:rFonts w:cstheme="minorHAnsi"/>
                <w:szCs w:val="20"/>
              </w:rPr>
              <w:t>Caribbean Endemic/Common Resident Breeder</w:t>
            </w:r>
          </w:p>
        </w:tc>
      </w:tr>
      <w:tr w:rsidR="005C51F9" w:rsidRPr="005C51F9" w14:paraId="63A711F9" w14:textId="77777777">
        <w:trPr>
          <w:trHeight w:val="236"/>
        </w:trPr>
        <w:tc>
          <w:tcPr>
            <w:tcW w:w="2507" w:type="dxa"/>
            <w:vAlign w:val="bottom"/>
          </w:tcPr>
          <w:p w14:paraId="2F8AB140" w14:textId="77777777" w:rsidR="0056719A" w:rsidRPr="005C51F9" w:rsidRDefault="0056719A">
            <w:pPr>
              <w:jc w:val="center"/>
              <w:rPr>
                <w:rFonts w:eastAsia="Calibri" w:cstheme="minorHAnsi"/>
                <w:szCs w:val="20"/>
              </w:rPr>
            </w:pPr>
            <w:r w:rsidRPr="005C51F9">
              <w:rPr>
                <w:rFonts w:eastAsia="Calibri" w:cstheme="minorHAnsi"/>
                <w:szCs w:val="20"/>
              </w:rPr>
              <w:t>House Wren, Wosingyol</w:t>
            </w:r>
          </w:p>
        </w:tc>
        <w:tc>
          <w:tcPr>
            <w:tcW w:w="2484" w:type="dxa"/>
            <w:vAlign w:val="bottom"/>
          </w:tcPr>
          <w:p w14:paraId="76BEAF53" w14:textId="77777777" w:rsidR="0056719A" w:rsidRPr="005C51F9" w:rsidRDefault="0056719A">
            <w:pPr>
              <w:contextualSpacing/>
              <w:jc w:val="center"/>
              <w:rPr>
                <w:rFonts w:eastAsia="Calibri" w:cstheme="minorHAnsi"/>
                <w:i/>
                <w:szCs w:val="20"/>
              </w:rPr>
            </w:pPr>
            <w:r w:rsidRPr="005C51F9">
              <w:rPr>
                <w:rFonts w:eastAsia="Calibri" w:cstheme="minorHAnsi"/>
                <w:i/>
                <w:szCs w:val="20"/>
              </w:rPr>
              <w:t>Troglodytes aedon</w:t>
            </w:r>
          </w:p>
        </w:tc>
        <w:tc>
          <w:tcPr>
            <w:tcW w:w="1434" w:type="dxa"/>
            <w:vAlign w:val="bottom"/>
          </w:tcPr>
          <w:p w14:paraId="0C590382" w14:textId="77777777" w:rsidR="0056719A" w:rsidRPr="005C51F9" w:rsidRDefault="0056719A">
            <w:pPr>
              <w:contextualSpacing/>
              <w:rPr>
                <w:rFonts w:cstheme="minorHAnsi"/>
                <w:szCs w:val="20"/>
              </w:rPr>
            </w:pPr>
            <w:r w:rsidRPr="005C51F9">
              <w:rPr>
                <w:rFonts w:cstheme="minorHAnsi"/>
                <w:szCs w:val="20"/>
              </w:rPr>
              <w:t>Least Concern</w:t>
            </w:r>
          </w:p>
        </w:tc>
        <w:tc>
          <w:tcPr>
            <w:tcW w:w="3017" w:type="dxa"/>
            <w:vAlign w:val="bottom"/>
          </w:tcPr>
          <w:p w14:paraId="4DE84B8C" w14:textId="77777777" w:rsidR="0056719A" w:rsidRPr="005C51F9" w:rsidRDefault="0056719A">
            <w:pPr>
              <w:contextualSpacing/>
              <w:jc w:val="center"/>
              <w:rPr>
                <w:rFonts w:cstheme="minorHAnsi"/>
                <w:szCs w:val="20"/>
              </w:rPr>
            </w:pPr>
            <w:r w:rsidRPr="005C51F9">
              <w:rPr>
                <w:rFonts w:cstheme="minorHAnsi"/>
                <w:szCs w:val="20"/>
              </w:rPr>
              <w:t>Fairly Common/ Resident Breeder</w:t>
            </w:r>
          </w:p>
        </w:tc>
      </w:tr>
      <w:tr w:rsidR="005C51F9" w:rsidRPr="005C51F9" w14:paraId="26FAA2E0" w14:textId="77777777">
        <w:trPr>
          <w:trHeight w:val="482"/>
        </w:trPr>
        <w:tc>
          <w:tcPr>
            <w:tcW w:w="2507" w:type="dxa"/>
            <w:vAlign w:val="bottom"/>
          </w:tcPr>
          <w:p w14:paraId="1B696EAD" w14:textId="77777777" w:rsidR="0056719A" w:rsidRPr="005C51F9" w:rsidRDefault="0056719A">
            <w:pPr>
              <w:jc w:val="center"/>
              <w:rPr>
                <w:rFonts w:eastAsia="Calibri" w:cstheme="minorHAnsi"/>
                <w:szCs w:val="20"/>
              </w:rPr>
            </w:pPr>
            <w:r w:rsidRPr="005C51F9">
              <w:rPr>
                <w:rFonts w:cstheme="minorHAnsi"/>
                <w:bCs/>
                <w:szCs w:val="20"/>
              </w:rPr>
              <w:t>Red–necked Parrot, Jaco Parrot</w:t>
            </w:r>
          </w:p>
        </w:tc>
        <w:tc>
          <w:tcPr>
            <w:tcW w:w="2484" w:type="dxa"/>
            <w:vAlign w:val="bottom"/>
          </w:tcPr>
          <w:p w14:paraId="36C7A7EF" w14:textId="77777777" w:rsidR="0056719A" w:rsidRPr="005C51F9" w:rsidRDefault="0056719A">
            <w:pPr>
              <w:contextualSpacing/>
              <w:jc w:val="center"/>
              <w:rPr>
                <w:rFonts w:eastAsia="Calibri" w:cstheme="minorHAnsi"/>
                <w:i/>
                <w:szCs w:val="20"/>
              </w:rPr>
            </w:pPr>
            <w:r w:rsidRPr="005C51F9">
              <w:rPr>
                <w:rFonts w:cstheme="minorHAnsi"/>
                <w:bCs/>
                <w:i/>
                <w:szCs w:val="20"/>
              </w:rPr>
              <w:t>Amazona arausiaca</w:t>
            </w:r>
          </w:p>
        </w:tc>
        <w:tc>
          <w:tcPr>
            <w:tcW w:w="1434" w:type="dxa"/>
            <w:vAlign w:val="bottom"/>
          </w:tcPr>
          <w:p w14:paraId="2482416F" w14:textId="77777777" w:rsidR="0056719A" w:rsidRPr="005C51F9" w:rsidRDefault="0056719A">
            <w:pPr>
              <w:contextualSpacing/>
              <w:rPr>
                <w:rFonts w:cstheme="minorHAnsi"/>
                <w:szCs w:val="20"/>
              </w:rPr>
            </w:pPr>
            <w:r w:rsidRPr="005C51F9">
              <w:rPr>
                <w:rFonts w:cstheme="minorHAnsi"/>
                <w:bCs/>
                <w:szCs w:val="20"/>
              </w:rPr>
              <w:t>Vulnerable</w:t>
            </w:r>
          </w:p>
        </w:tc>
        <w:tc>
          <w:tcPr>
            <w:tcW w:w="3017" w:type="dxa"/>
            <w:vAlign w:val="bottom"/>
          </w:tcPr>
          <w:p w14:paraId="34150F59" w14:textId="77777777" w:rsidR="0056719A" w:rsidRPr="005C51F9" w:rsidRDefault="0056719A">
            <w:pPr>
              <w:contextualSpacing/>
              <w:jc w:val="center"/>
              <w:rPr>
                <w:rFonts w:cstheme="minorHAnsi"/>
                <w:szCs w:val="20"/>
              </w:rPr>
            </w:pPr>
            <w:r w:rsidRPr="005C51F9">
              <w:rPr>
                <w:rFonts w:cstheme="minorHAnsi"/>
                <w:bCs/>
                <w:szCs w:val="20"/>
              </w:rPr>
              <w:t>Dominican Endemic/Common</w:t>
            </w:r>
          </w:p>
        </w:tc>
      </w:tr>
      <w:tr w:rsidR="005C51F9" w:rsidRPr="005C51F9" w14:paraId="63CEB301" w14:textId="77777777">
        <w:trPr>
          <w:trHeight w:val="482"/>
        </w:trPr>
        <w:tc>
          <w:tcPr>
            <w:tcW w:w="2507" w:type="dxa"/>
            <w:vAlign w:val="bottom"/>
          </w:tcPr>
          <w:p w14:paraId="7847212C" w14:textId="77777777" w:rsidR="0056719A" w:rsidRPr="005C51F9" w:rsidRDefault="0056719A">
            <w:pPr>
              <w:jc w:val="center"/>
              <w:rPr>
                <w:rFonts w:eastAsia="Calibri" w:cstheme="minorHAnsi"/>
                <w:szCs w:val="20"/>
                <w:u w:val="single"/>
              </w:rPr>
            </w:pPr>
            <w:r w:rsidRPr="005C51F9">
              <w:rPr>
                <w:rFonts w:eastAsia="Calibri" w:cstheme="minorHAnsi"/>
                <w:szCs w:val="20"/>
                <w:u w:val="single"/>
              </w:rPr>
              <w:t>Blue-hooded Euphonia</w:t>
            </w:r>
          </w:p>
        </w:tc>
        <w:tc>
          <w:tcPr>
            <w:tcW w:w="2484" w:type="dxa"/>
            <w:vAlign w:val="bottom"/>
          </w:tcPr>
          <w:p w14:paraId="5BD07EDB" w14:textId="77777777" w:rsidR="0056719A" w:rsidRPr="005C51F9" w:rsidRDefault="0056719A">
            <w:pPr>
              <w:contextualSpacing/>
              <w:jc w:val="center"/>
              <w:rPr>
                <w:rFonts w:eastAsia="Calibri" w:cstheme="minorHAnsi"/>
                <w:i/>
                <w:szCs w:val="20"/>
                <w:u w:val="single"/>
              </w:rPr>
            </w:pPr>
            <w:r w:rsidRPr="005C51F9">
              <w:rPr>
                <w:rFonts w:eastAsia="Calibri" w:cstheme="minorHAnsi"/>
                <w:i/>
                <w:szCs w:val="20"/>
                <w:u w:val="single"/>
              </w:rPr>
              <w:t>Chlorophonia elegantissima</w:t>
            </w:r>
          </w:p>
        </w:tc>
        <w:tc>
          <w:tcPr>
            <w:tcW w:w="1434" w:type="dxa"/>
            <w:vAlign w:val="bottom"/>
          </w:tcPr>
          <w:p w14:paraId="689F8AB9" w14:textId="77777777" w:rsidR="0056719A" w:rsidRPr="005C51F9" w:rsidRDefault="0056719A">
            <w:pPr>
              <w:contextualSpacing/>
              <w:rPr>
                <w:rFonts w:cstheme="minorHAnsi"/>
                <w:szCs w:val="20"/>
                <w:u w:val="single"/>
              </w:rPr>
            </w:pPr>
            <w:r w:rsidRPr="005C51F9">
              <w:rPr>
                <w:rFonts w:cstheme="minorHAnsi"/>
                <w:szCs w:val="20"/>
                <w:u w:val="single"/>
              </w:rPr>
              <w:t>Least Concern</w:t>
            </w:r>
          </w:p>
        </w:tc>
        <w:tc>
          <w:tcPr>
            <w:tcW w:w="3017" w:type="dxa"/>
            <w:vAlign w:val="bottom"/>
          </w:tcPr>
          <w:p w14:paraId="4B99BC04" w14:textId="77777777" w:rsidR="0056719A" w:rsidRPr="005C51F9" w:rsidRDefault="0056719A">
            <w:pPr>
              <w:contextualSpacing/>
              <w:jc w:val="center"/>
              <w:rPr>
                <w:rFonts w:cstheme="minorHAnsi"/>
                <w:szCs w:val="20"/>
                <w:u w:val="single"/>
              </w:rPr>
            </w:pPr>
            <w:r w:rsidRPr="005C51F9">
              <w:rPr>
                <w:rFonts w:cstheme="minorHAnsi"/>
                <w:szCs w:val="20"/>
                <w:u w:val="single"/>
              </w:rPr>
              <w:t>Uncommon/ Resident Breeder</w:t>
            </w:r>
          </w:p>
        </w:tc>
      </w:tr>
      <w:tr w:rsidR="005C51F9" w:rsidRPr="005C51F9" w14:paraId="46B544C8" w14:textId="77777777">
        <w:trPr>
          <w:trHeight w:val="236"/>
        </w:trPr>
        <w:tc>
          <w:tcPr>
            <w:tcW w:w="2507" w:type="dxa"/>
            <w:vAlign w:val="bottom"/>
          </w:tcPr>
          <w:p w14:paraId="0BB60722" w14:textId="77777777" w:rsidR="0056719A" w:rsidRPr="005C51F9" w:rsidRDefault="0056719A">
            <w:pPr>
              <w:jc w:val="center"/>
              <w:rPr>
                <w:rFonts w:eastAsia="Calibri" w:cstheme="minorHAnsi"/>
                <w:szCs w:val="20"/>
                <w:u w:val="single"/>
              </w:rPr>
            </w:pPr>
            <w:r w:rsidRPr="005C51F9">
              <w:rPr>
                <w:rFonts w:eastAsia="Calibri" w:cstheme="minorHAnsi"/>
                <w:szCs w:val="20"/>
                <w:u w:val="single"/>
              </w:rPr>
              <w:t>Mangrove Cuckoo</w:t>
            </w:r>
          </w:p>
        </w:tc>
        <w:tc>
          <w:tcPr>
            <w:tcW w:w="2484" w:type="dxa"/>
            <w:vAlign w:val="bottom"/>
          </w:tcPr>
          <w:p w14:paraId="613C47B1" w14:textId="77777777" w:rsidR="0056719A" w:rsidRPr="005C51F9" w:rsidRDefault="0056719A">
            <w:pPr>
              <w:contextualSpacing/>
              <w:jc w:val="center"/>
              <w:rPr>
                <w:rFonts w:eastAsia="Calibri" w:cstheme="minorHAnsi"/>
                <w:i/>
                <w:szCs w:val="20"/>
                <w:u w:val="single"/>
              </w:rPr>
            </w:pPr>
            <w:r w:rsidRPr="005C51F9">
              <w:rPr>
                <w:rFonts w:eastAsia="Calibri" w:cstheme="minorHAnsi"/>
                <w:i/>
                <w:szCs w:val="20"/>
              </w:rPr>
              <w:t>Cocccyzus minor</w:t>
            </w:r>
          </w:p>
        </w:tc>
        <w:tc>
          <w:tcPr>
            <w:tcW w:w="1434" w:type="dxa"/>
            <w:vAlign w:val="bottom"/>
          </w:tcPr>
          <w:p w14:paraId="60972ECF" w14:textId="77777777" w:rsidR="0056719A" w:rsidRPr="005C51F9" w:rsidRDefault="0056719A">
            <w:pPr>
              <w:contextualSpacing/>
              <w:rPr>
                <w:rFonts w:cstheme="minorHAnsi"/>
                <w:szCs w:val="20"/>
                <w:u w:val="single"/>
              </w:rPr>
            </w:pPr>
            <w:r w:rsidRPr="005C51F9">
              <w:rPr>
                <w:rFonts w:cstheme="minorHAnsi"/>
                <w:szCs w:val="20"/>
              </w:rPr>
              <w:t>Least Concern</w:t>
            </w:r>
          </w:p>
        </w:tc>
        <w:tc>
          <w:tcPr>
            <w:tcW w:w="3017" w:type="dxa"/>
            <w:vAlign w:val="bottom"/>
          </w:tcPr>
          <w:p w14:paraId="22EBAF6A" w14:textId="77777777" w:rsidR="0056719A" w:rsidRPr="005C51F9" w:rsidRDefault="0056719A">
            <w:pPr>
              <w:contextualSpacing/>
              <w:jc w:val="center"/>
              <w:rPr>
                <w:rFonts w:cstheme="minorHAnsi"/>
                <w:szCs w:val="20"/>
                <w:u w:val="single"/>
              </w:rPr>
            </w:pPr>
            <w:r w:rsidRPr="005C51F9">
              <w:rPr>
                <w:rFonts w:cstheme="minorHAnsi"/>
                <w:szCs w:val="20"/>
              </w:rPr>
              <w:t>Common Resident Breeder</w:t>
            </w:r>
          </w:p>
        </w:tc>
      </w:tr>
    </w:tbl>
    <w:p w14:paraId="331C8D3D" w14:textId="77777777" w:rsidR="0056719A" w:rsidRPr="00057E7E" w:rsidRDefault="0056719A" w:rsidP="0056719A">
      <w:pPr>
        <w:spacing w:after="0"/>
        <w:rPr>
          <w:rFonts w:cstheme="minorHAnsi"/>
          <w:color w:val="FF0000"/>
          <w:lang w:val="en-GB"/>
        </w:rPr>
      </w:pPr>
    </w:p>
    <w:p w14:paraId="6E1A9374" w14:textId="77777777" w:rsidR="008B02B6" w:rsidRPr="008A330B" w:rsidRDefault="008B02B6" w:rsidP="00FF59AE"/>
    <w:p w14:paraId="62712D03" w14:textId="017E707E" w:rsidR="00FF59AE" w:rsidRPr="008A330B" w:rsidRDefault="00FF59AE" w:rsidP="00FF59AE">
      <w:r w:rsidRPr="008A330B">
        <w:t>2.</w:t>
      </w:r>
      <w:r w:rsidR="007718B6">
        <w:t>3</w:t>
      </w:r>
      <w:r w:rsidRPr="008A330B">
        <w:rPr>
          <w:b/>
          <w:bCs/>
        </w:rPr>
        <w:t xml:space="preserve"> Ecosystem 2 - Transitional</w:t>
      </w:r>
      <w:r w:rsidRPr="008A330B">
        <w:t xml:space="preserve"> </w:t>
      </w:r>
      <w:r w:rsidRPr="008A330B">
        <w:rPr>
          <w:b/>
          <w:bCs/>
        </w:rPr>
        <w:t>Forest / Semi-Evergreen Forest</w:t>
      </w:r>
    </w:p>
    <w:p w14:paraId="2AD8AFE5" w14:textId="3802D830" w:rsidR="00FF59AE" w:rsidRPr="008A330B" w:rsidRDefault="00FF59AE" w:rsidP="00FF59AE">
      <w:r w:rsidRPr="008A330B">
        <w:t>2.</w:t>
      </w:r>
      <w:r w:rsidR="007718B6">
        <w:t>3</w:t>
      </w:r>
      <w:r w:rsidRPr="008A330B">
        <w:t xml:space="preserve">. 1. </w:t>
      </w:r>
      <w:r w:rsidRPr="008A330B">
        <w:rPr>
          <w:b/>
          <w:bCs/>
        </w:rPr>
        <w:t>Overview of the ecosystem</w:t>
      </w:r>
    </w:p>
    <w:p w14:paraId="55E0BBEE" w14:textId="77777777" w:rsidR="00FF59AE" w:rsidRPr="008A330B" w:rsidRDefault="00FF59AE" w:rsidP="00FF59AE">
      <w:pPr>
        <w:spacing w:after="0"/>
      </w:pPr>
      <w:r w:rsidRPr="008A330B">
        <w:t>The GFI transmission line pathway traverses the transitional forest ecosystem along the top of the Glasgow Ridge. The ridge has a general east west alignment with an elevation of approximately 374 meters (1227 feet) at its highest point. The ridge top is relatively narrow with precipitous slopes on its northern and southern flanks. Stones and boulders are rare. The locality receives approx. 2,540-3,810mm (100-150 inches) of rainfall per annum and is subject to variability in rainfall as result of the annual dry season.</w:t>
      </w:r>
    </w:p>
    <w:p w14:paraId="29968E33" w14:textId="77777777" w:rsidR="00FF59AE" w:rsidRPr="008A330B" w:rsidRDefault="00FF59AE" w:rsidP="00FF59AE">
      <w:pPr>
        <w:spacing w:after="0"/>
      </w:pPr>
    </w:p>
    <w:p w14:paraId="0FDA1438" w14:textId="1B2477E5" w:rsidR="00FF59AE" w:rsidRPr="008A330B" w:rsidRDefault="00FF59AE" w:rsidP="00FF59AE">
      <w:pPr>
        <w:spacing w:after="0"/>
        <w:rPr>
          <w:b/>
          <w:bCs/>
        </w:rPr>
      </w:pPr>
      <w:r w:rsidRPr="008A330B">
        <w:rPr>
          <w:b/>
          <w:bCs/>
        </w:rPr>
        <w:t>Current Land</w:t>
      </w:r>
      <w:r w:rsidR="00675669">
        <w:rPr>
          <w:b/>
          <w:bCs/>
        </w:rPr>
        <w:t xml:space="preserve"> </w:t>
      </w:r>
      <w:r w:rsidRPr="008A330B">
        <w:rPr>
          <w:b/>
          <w:bCs/>
        </w:rPr>
        <w:t>use</w:t>
      </w:r>
    </w:p>
    <w:p w14:paraId="3C466C14" w14:textId="77777777" w:rsidR="00FF59AE" w:rsidRPr="008A330B" w:rsidRDefault="00FF59AE" w:rsidP="00FF59AE">
      <w:pPr>
        <w:spacing w:after="0"/>
      </w:pPr>
    </w:p>
    <w:p w14:paraId="74AD1CE5" w14:textId="2D019CEB" w:rsidR="00FF59AE" w:rsidRPr="008A330B" w:rsidRDefault="00FF59AE" w:rsidP="00FF59AE">
      <w:pPr>
        <w:spacing w:after="0"/>
      </w:pPr>
      <w:r w:rsidRPr="008A330B">
        <w:t>Current land</w:t>
      </w:r>
      <w:r w:rsidR="00675669">
        <w:t xml:space="preserve"> </w:t>
      </w:r>
      <w:r w:rsidRPr="008A330B">
        <w:t>use is limited to subsistence farming, small-scale commercial farming (poultry production/vegetable production), limited human habitation, and recreational hiking. The area is accessed via a farm access road and footpath.</w:t>
      </w:r>
    </w:p>
    <w:p w14:paraId="303A7108" w14:textId="77777777" w:rsidR="00FF59AE" w:rsidRPr="008A330B" w:rsidRDefault="00FF59AE" w:rsidP="00FF59AE">
      <w:pPr>
        <w:spacing w:after="0"/>
        <w:jc w:val="center"/>
      </w:pPr>
    </w:p>
    <w:p w14:paraId="4D0F12DA" w14:textId="77777777" w:rsidR="00FF59AE" w:rsidRPr="008A330B" w:rsidRDefault="00FF59AE" w:rsidP="00FF59AE">
      <w:pPr>
        <w:spacing w:after="0"/>
        <w:jc w:val="center"/>
      </w:pPr>
      <w:r w:rsidRPr="008A330B">
        <w:rPr>
          <w:noProof/>
        </w:rPr>
        <w:lastRenderedPageBreak/>
        <w:drawing>
          <wp:inline distT="0" distB="0" distL="0" distR="0" wp14:anchorId="40B763B5" wp14:editId="49DA2C9C">
            <wp:extent cx="5457825" cy="2626990"/>
            <wp:effectExtent l="0" t="0" r="0" b="2540"/>
            <wp:docPr id="1958664727" name="Picture 1958664727" descr="A picture containing text, screenshot, aerial photography,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64727" name="Picture 2" descr="A picture containing text, screenshot, aerial photography, map&#10;&#10;Description automatically generated"/>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5479886" cy="2637609"/>
                    </a:xfrm>
                    <a:prstGeom prst="rect">
                      <a:avLst/>
                    </a:prstGeom>
                    <a:noFill/>
                    <a:ln>
                      <a:noFill/>
                    </a:ln>
                  </pic:spPr>
                </pic:pic>
              </a:graphicData>
            </a:graphic>
          </wp:inline>
        </w:drawing>
      </w:r>
    </w:p>
    <w:p w14:paraId="565311F5" w14:textId="77777777" w:rsidR="00FF59AE" w:rsidRPr="008A330B" w:rsidRDefault="00FF59AE" w:rsidP="00FF59AE">
      <w:pPr>
        <w:spacing w:after="0"/>
      </w:pPr>
    </w:p>
    <w:p w14:paraId="4BE4B8E6" w14:textId="4639E41D" w:rsidR="00FF59AE" w:rsidRPr="008A330B" w:rsidRDefault="00FF59AE" w:rsidP="00FF59AE">
      <w:pPr>
        <w:jc w:val="center"/>
      </w:pPr>
      <w:r w:rsidRPr="008A330B">
        <w:rPr>
          <w:b/>
          <w:bCs/>
        </w:rPr>
        <w:t>Figure 1</w:t>
      </w:r>
      <w:r w:rsidR="00ED2F02">
        <w:rPr>
          <w:b/>
          <w:bCs/>
        </w:rPr>
        <w:t>0</w:t>
      </w:r>
      <w:r w:rsidRPr="008A330B">
        <w:rPr>
          <w:b/>
          <w:bCs/>
        </w:rPr>
        <w:t>: Alignment of the Transmission Line and Pole Locations on the Glasgow Ridge</w:t>
      </w:r>
    </w:p>
    <w:p w14:paraId="209621AE" w14:textId="77777777" w:rsidR="00FF59AE" w:rsidRPr="008A330B" w:rsidRDefault="00FF59AE" w:rsidP="00FF59AE">
      <w:r w:rsidRPr="008A330B">
        <w:rPr>
          <w:noProof/>
        </w:rPr>
        <w:drawing>
          <wp:anchor distT="0" distB="0" distL="114300" distR="114300" simplePos="0" relativeHeight="251658246" behindDoc="0" locked="0" layoutInCell="1" allowOverlap="1" wp14:anchorId="7B1FACF4" wp14:editId="093B049B">
            <wp:simplePos x="0" y="0"/>
            <wp:positionH relativeFrom="margin">
              <wp:align>right</wp:align>
            </wp:positionH>
            <wp:positionV relativeFrom="paragraph">
              <wp:posOffset>31750</wp:posOffset>
            </wp:positionV>
            <wp:extent cx="2639060" cy="3728720"/>
            <wp:effectExtent l="0" t="0" r="8890" b="508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2639060" cy="3728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330B">
        <w:rPr>
          <w:noProof/>
        </w:rPr>
        <w:drawing>
          <wp:inline distT="0" distB="0" distL="0" distR="0" wp14:anchorId="382C5A71" wp14:editId="18967A5E">
            <wp:extent cx="2821021" cy="37735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874616" cy="3845277"/>
                    </a:xfrm>
                    <a:prstGeom prst="rect">
                      <a:avLst/>
                    </a:prstGeom>
                    <a:noFill/>
                    <a:ln>
                      <a:noFill/>
                    </a:ln>
                  </pic:spPr>
                </pic:pic>
              </a:graphicData>
            </a:graphic>
          </wp:inline>
        </w:drawing>
      </w:r>
    </w:p>
    <w:p w14:paraId="3A96C6AF" w14:textId="7D3A83C4" w:rsidR="00FF59AE" w:rsidRPr="008A330B" w:rsidRDefault="00FF59AE" w:rsidP="00FF59AE">
      <w:pPr>
        <w:jc w:val="center"/>
        <w:rPr>
          <w:b/>
          <w:bCs/>
        </w:rPr>
      </w:pPr>
      <w:r w:rsidRPr="008A330B">
        <w:rPr>
          <w:b/>
          <w:bCs/>
        </w:rPr>
        <w:t>Figure 1</w:t>
      </w:r>
      <w:r w:rsidR="00ED2F02">
        <w:rPr>
          <w:b/>
          <w:bCs/>
        </w:rPr>
        <w:t>1</w:t>
      </w:r>
      <w:r w:rsidRPr="008A330B">
        <w:rPr>
          <w:b/>
          <w:bCs/>
        </w:rPr>
        <w:t>: Location of Pole #13 and Pole #15 within the Transitional Forest on Glasgow Ridge</w:t>
      </w:r>
    </w:p>
    <w:p w14:paraId="45510370" w14:textId="02EFEBD0" w:rsidR="00FF59AE" w:rsidRPr="008A330B" w:rsidRDefault="00FF59AE" w:rsidP="00FF59AE">
      <w:pPr>
        <w:spacing w:after="160" w:line="259" w:lineRule="auto"/>
        <w:jc w:val="center"/>
        <w:rPr>
          <w:b/>
          <w:bCs/>
        </w:rPr>
      </w:pPr>
      <w:r w:rsidRPr="008A330B">
        <w:rPr>
          <w:b/>
          <w:bCs/>
        </w:rPr>
        <w:br w:type="page"/>
      </w:r>
      <w:r w:rsidRPr="008A330B">
        <w:rPr>
          <w:noProof/>
        </w:rPr>
        <w:lastRenderedPageBreak/>
        <w:drawing>
          <wp:anchor distT="0" distB="0" distL="114300" distR="114300" simplePos="0" relativeHeight="251658245" behindDoc="0" locked="0" layoutInCell="1" allowOverlap="1" wp14:anchorId="5FE12F67" wp14:editId="5BC971C2">
            <wp:simplePos x="0" y="0"/>
            <wp:positionH relativeFrom="margin">
              <wp:align>left</wp:align>
            </wp:positionH>
            <wp:positionV relativeFrom="paragraph">
              <wp:posOffset>51881</wp:posOffset>
            </wp:positionV>
            <wp:extent cx="6330950" cy="2712085"/>
            <wp:effectExtent l="0" t="0" r="0" b="0"/>
            <wp:wrapThrough wrapText="bothSides">
              <wp:wrapPolygon edited="0">
                <wp:start x="0" y="0"/>
                <wp:lineTo x="0" y="21393"/>
                <wp:lineTo x="21513" y="21393"/>
                <wp:lineTo x="21513" y="0"/>
                <wp:lineTo x="0" y="0"/>
              </wp:wrapPolygon>
            </wp:wrapThrough>
            <wp:docPr id="677605568" name="Picture 677605568" descr="A picture containing map, tex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605568" name="Picture 677605568" descr="A picture containing map, text, atlas&#10;&#10;Description automatically generated"/>
                    <pic:cNvPicPr/>
                  </pic:nvPicPr>
                  <pic:blipFill>
                    <a:blip r:embed="rId66">
                      <a:extLst>
                        <a:ext uri="{28A0092B-C50C-407E-A947-70E740481C1C}">
                          <a14:useLocalDpi xmlns:a14="http://schemas.microsoft.com/office/drawing/2010/main"/>
                        </a:ext>
                      </a:extLst>
                    </a:blip>
                    <a:stretch>
                      <a:fillRect/>
                    </a:stretch>
                  </pic:blipFill>
                  <pic:spPr>
                    <a:xfrm>
                      <a:off x="0" y="0"/>
                      <a:ext cx="6332426" cy="2712673"/>
                    </a:xfrm>
                    <a:prstGeom prst="rect">
                      <a:avLst/>
                    </a:prstGeom>
                  </pic:spPr>
                </pic:pic>
              </a:graphicData>
            </a:graphic>
            <wp14:sizeRelH relativeFrom="page">
              <wp14:pctWidth>0</wp14:pctWidth>
            </wp14:sizeRelH>
            <wp14:sizeRelV relativeFrom="page">
              <wp14:pctHeight>0</wp14:pctHeight>
            </wp14:sizeRelV>
          </wp:anchor>
        </w:drawing>
      </w:r>
      <w:r w:rsidRPr="008A330B">
        <w:rPr>
          <w:b/>
          <w:bCs/>
        </w:rPr>
        <w:t>Figure 1</w:t>
      </w:r>
      <w:r w:rsidR="00ED2F02">
        <w:rPr>
          <w:b/>
          <w:bCs/>
        </w:rPr>
        <w:t>2</w:t>
      </w:r>
      <w:r w:rsidRPr="008A330B">
        <w:rPr>
          <w:b/>
          <w:bCs/>
        </w:rPr>
        <w:t>: Location of Survey Plot on Access Track to Pole #14 and Pole #15</w:t>
      </w:r>
    </w:p>
    <w:p w14:paraId="4FFDADB0" w14:textId="3AFBADC5" w:rsidR="00FF59AE" w:rsidRPr="008A330B" w:rsidRDefault="00FF59AE" w:rsidP="00FF59AE">
      <w:pPr>
        <w:spacing w:after="160" w:line="259" w:lineRule="auto"/>
      </w:pPr>
      <w:r w:rsidRPr="008A330B">
        <w:t>2.</w:t>
      </w:r>
      <w:r w:rsidR="007718B6">
        <w:t>3</w:t>
      </w:r>
      <w:r w:rsidRPr="008A330B">
        <w:t>.2</w:t>
      </w:r>
      <w:r w:rsidRPr="008A330B">
        <w:rPr>
          <w:b/>
          <w:bCs/>
        </w:rPr>
        <w:t>. Flora</w:t>
      </w:r>
    </w:p>
    <w:p w14:paraId="51FD1626" w14:textId="77777777" w:rsidR="00FF59AE" w:rsidRPr="008A330B" w:rsidRDefault="00FF59AE" w:rsidP="00FF59AE">
      <w:r w:rsidRPr="008A330B">
        <w:t>Based on the species composition, the forest type within the survey area is described as Transitional Forest/Semi-Evergreen Forest. This plant community is intermediate between lowland Dry Scrub Woodland and higher elevation Rain Forest. What currently exist along the transmission line corridor on the Glasgow Ridge is considered secondary Transitional Forest/Semi-Evergreen Forest with pole-wood size trees and few large trees. The original forest was at one time logged or cleared for agriculture and subsequently impacted by hurricanes. The effect of the recent hurricane is evident by the numerous fallen trees on the forest floor, and the prolific growth of razor grass as result of the fragmented canopy. Canopy height is 15 meters (50 feet).</w:t>
      </w:r>
    </w:p>
    <w:p w14:paraId="75478824" w14:textId="37D3D1F9" w:rsidR="00FF59AE" w:rsidRPr="008A330B" w:rsidRDefault="00FF59AE" w:rsidP="00FF59AE">
      <w:pPr>
        <w:spacing w:after="0"/>
      </w:pPr>
      <w:r w:rsidRPr="008A330B">
        <w:t xml:space="preserve">The canopy species are bwa sisserou </w:t>
      </w:r>
      <w:r w:rsidR="00675669">
        <w:t>(</w:t>
      </w:r>
      <w:r w:rsidRPr="008A330B">
        <w:rPr>
          <w:i/>
          <w:iCs/>
        </w:rPr>
        <w:t>Pithecelobium jupunba</w:t>
      </w:r>
      <w:r w:rsidR="00675669">
        <w:rPr>
          <w:i/>
          <w:iCs/>
        </w:rPr>
        <w:t>)</w:t>
      </w:r>
      <w:r w:rsidRPr="008A330B">
        <w:t xml:space="preserve">, bwa tan </w:t>
      </w:r>
      <w:r w:rsidR="00675669">
        <w:t>(</w:t>
      </w:r>
      <w:r w:rsidRPr="008A330B">
        <w:rPr>
          <w:i/>
          <w:iCs/>
        </w:rPr>
        <w:t>Brysonima spicata</w:t>
      </w:r>
      <w:r w:rsidR="00675669">
        <w:rPr>
          <w:i/>
          <w:iCs/>
        </w:rPr>
        <w:t>)</w:t>
      </w:r>
      <w:r w:rsidRPr="008A330B">
        <w:t xml:space="preserve">, ti feuille </w:t>
      </w:r>
      <w:r w:rsidR="00675669">
        <w:t>(</w:t>
      </w:r>
      <w:r w:rsidRPr="008A330B">
        <w:rPr>
          <w:i/>
          <w:iCs/>
        </w:rPr>
        <w:t>Myrcia splendens</w:t>
      </w:r>
      <w:r w:rsidR="00675669">
        <w:rPr>
          <w:i/>
          <w:iCs/>
        </w:rPr>
        <w:t>)</w:t>
      </w:r>
      <w:r w:rsidRPr="008A330B">
        <w:t xml:space="preserve">, zolivier </w:t>
      </w:r>
      <w:r w:rsidR="00675669">
        <w:t>(</w:t>
      </w:r>
      <w:r w:rsidRPr="008A330B">
        <w:rPr>
          <w:i/>
          <w:iCs/>
        </w:rPr>
        <w:t>Buchenavia tetraphylla</w:t>
      </w:r>
      <w:r w:rsidR="00675669">
        <w:rPr>
          <w:i/>
          <w:iCs/>
        </w:rPr>
        <w:t>)</w:t>
      </w:r>
      <w:r w:rsidRPr="008A330B">
        <w:t xml:space="preserve">, bwa blanc </w:t>
      </w:r>
      <w:r w:rsidR="00675669">
        <w:t>(</w:t>
      </w:r>
      <w:r w:rsidRPr="008A330B">
        <w:rPr>
          <w:i/>
          <w:iCs/>
        </w:rPr>
        <w:t>Simarouba amara</w:t>
      </w:r>
      <w:r w:rsidR="00675669">
        <w:rPr>
          <w:i/>
          <w:iCs/>
        </w:rPr>
        <w:t>)</w:t>
      </w:r>
      <w:r w:rsidRPr="008A330B">
        <w:t xml:space="preserve">, bwa dyab </w:t>
      </w:r>
      <w:r w:rsidR="00675669">
        <w:t>(</w:t>
      </w:r>
      <w:r w:rsidRPr="008A330B">
        <w:rPr>
          <w:i/>
          <w:iCs/>
        </w:rPr>
        <w:t>Licania ternatensis</w:t>
      </w:r>
      <w:r w:rsidR="00675669">
        <w:rPr>
          <w:i/>
          <w:iCs/>
        </w:rPr>
        <w:t>)</w:t>
      </w:r>
      <w:r w:rsidRPr="008A330B">
        <w:t xml:space="preserve">, zyé kwab </w:t>
      </w:r>
      <w:r w:rsidR="00675669">
        <w:t>(</w:t>
      </w:r>
      <w:r w:rsidRPr="008A330B">
        <w:rPr>
          <w:i/>
          <w:iCs/>
        </w:rPr>
        <w:t>Allypohylus racemosus</w:t>
      </w:r>
      <w:r w:rsidR="00675669">
        <w:rPr>
          <w:i/>
          <w:iCs/>
        </w:rPr>
        <w:t>)</w:t>
      </w:r>
      <w:r w:rsidRPr="008A330B">
        <w:rPr>
          <w:i/>
          <w:iCs/>
        </w:rPr>
        <w:t>,</w:t>
      </w:r>
      <w:r w:rsidRPr="008A330B">
        <w:t xml:space="preserve"> and café mawon </w:t>
      </w:r>
      <w:r w:rsidR="00675669">
        <w:t>(</w:t>
      </w:r>
      <w:r w:rsidRPr="008A330B">
        <w:rPr>
          <w:i/>
          <w:iCs/>
        </w:rPr>
        <w:t>Faramea occidentalis</w:t>
      </w:r>
      <w:r w:rsidR="00675669">
        <w:rPr>
          <w:i/>
          <w:iCs/>
        </w:rPr>
        <w:t>)</w:t>
      </w:r>
      <w:r w:rsidRPr="008A330B">
        <w:t xml:space="preserve">. The understory, about 7-9 meters (25-30 feet) high, is dominated by saplings of regenerated canopy species, in addition to balisier </w:t>
      </w:r>
      <w:r w:rsidR="00675669">
        <w:t>(</w:t>
      </w:r>
      <w:r w:rsidRPr="008A330B">
        <w:rPr>
          <w:i/>
          <w:iCs/>
        </w:rPr>
        <w:t>Heliconia caribaea</w:t>
      </w:r>
      <w:r w:rsidR="00675669">
        <w:rPr>
          <w:i/>
          <w:iCs/>
        </w:rPr>
        <w:t>)</w:t>
      </w:r>
      <w:r w:rsidRPr="008A330B">
        <w:t xml:space="preserve">, tree ferns </w:t>
      </w:r>
      <w:r w:rsidR="00675669">
        <w:t>(</w:t>
      </w:r>
      <w:r w:rsidRPr="008A330B">
        <w:rPr>
          <w:i/>
          <w:iCs/>
        </w:rPr>
        <w:t>Cyathea arborea</w:t>
      </w:r>
      <w:r w:rsidR="00675669">
        <w:rPr>
          <w:i/>
          <w:iCs/>
        </w:rPr>
        <w:t>)</w:t>
      </w:r>
      <w:r w:rsidRPr="008A330B">
        <w:rPr>
          <w:i/>
          <w:iCs/>
        </w:rPr>
        <w:t xml:space="preserve">, and </w:t>
      </w:r>
      <w:r w:rsidRPr="008A330B">
        <w:t>razor grass</w:t>
      </w:r>
      <w:r w:rsidRPr="008A330B">
        <w:rPr>
          <w:i/>
          <w:iCs/>
        </w:rPr>
        <w:t xml:space="preserve"> </w:t>
      </w:r>
      <w:r w:rsidR="00675669">
        <w:rPr>
          <w:i/>
          <w:iCs/>
        </w:rPr>
        <w:t>(</w:t>
      </w:r>
      <w:r w:rsidRPr="008A330B">
        <w:rPr>
          <w:i/>
          <w:iCs/>
        </w:rPr>
        <w:t>Scleria latifolia</w:t>
      </w:r>
      <w:r w:rsidR="00675669">
        <w:rPr>
          <w:i/>
          <w:iCs/>
        </w:rPr>
        <w:t>)</w:t>
      </w:r>
      <w:r w:rsidRPr="008A330B">
        <w:t>. The forest floor is covered by abundant leaf litter</w:t>
      </w:r>
      <w:r w:rsidRPr="008A330B">
        <w:rPr>
          <w:i/>
          <w:iCs/>
        </w:rPr>
        <w:t>.</w:t>
      </w:r>
      <w:r w:rsidRPr="008A330B">
        <w:t xml:space="preserve"> The plant species recorded in the survey plots are similar or identical to the plant species found at the pole locations and access road locations. Areas of lemon grass exist along the transmission line corridor.</w:t>
      </w:r>
    </w:p>
    <w:p w14:paraId="543ED333" w14:textId="77777777" w:rsidR="00FF59AE" w:rsidRPr="008A330B" w:rsidRDefault="00FF59AE" w:rsidP="00FF59AE">
      <w:pPr>
        <w:spacing w:after="0"/>
      </w:pPr>
    </w:p>
    <w:p w14:paraId="09392AC4" w14:textId="77777777" w:rsidR="00FF59AE" w:rsidRPr="008A330B" w:rsidRDefault="00FF59AE" w:rsidP="00FF59AE">
      <w:pPr>
        <w:spacing w:after="0"/>
      </w:pPr>
      <w:r w:rsidRPr="008A330B">
        <w:t>There were no species potentially at risk or known red-listed/threatened species at risk that may be affected by the project activities.</w:t>
      </w:r>
    </w:p>
    <w:p w14:paraId="712A4F82" w14:textId="77777777" w:rsidR="00FF59AE" w:rsidRPr="008A330B" w:rsidRDefault="00FF59AE" w:rsidP="00FF59AE">
      <w:pPr>
        <w:spacing w:after="0"/>
        <w:jc w:val="center"/>
      </w:pPr>
    </w:p>
    <w:p w14:paraId="7F3911CE" w14:textId="77777777" w:rsidR="00FF59AE" w:rsidRPr="008A330B" w:rsidRDefault="00FF59AE" w:rsidP="00FF59AE">
      <w:pPr>
        <w:spacing w:after="0"/>
      </w:pPr>
    </w:p>
    <w:p w14:paraId="4B6CF51C" w14:textId="77777777" w:rsidR="00FF59AE" w:rsidRPr="008A330B" w:rsidRDefault="00FF59AE" w:rsidP="00FF59AE">
      <w:pPr>
        <w:spacing w:after="0"/>
      </w:pPr>
      <w:r w:rsidRPr="008A330B">
        <w:rPr>
          <w:noProof/>
        </w:rPr>
        <w:lastRenderedPageBreak/>
        <w:drawing>
          <wp:inline distT="0" distB="0" distL="0" distR="0" wp14:anchorId="43F590A2" wp14:editId="3EBA7B42">
            <wp:extent cx="6050756" cy="3529268"/>
            <wp:effectExtent l="0" t="0" r="7620" b="0"/>
            <wp:docPr id="972528644" name="Picture 972528644" descr="A picture containing outdoor, cloud, tree, vege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28644" name="Picture 2" descr="A picture containing outdoor, cloud, tree, vegetation&#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6052216" cy="3530120"/>
                    </a:xfrm>
                    <a:prstGeom prst="rect">
                      <a:avLst/>
                    </a:prstGeom>
                    <a:noFill/>
                    <a:ln>
                      <a:noFill/>
                    </a:ln>
                  </pic:spPr>
                </pic:pic>
              </a:graphicData>
            </a:graphic>
          </wp:inline>
        </w:drawing>
      </w:r>
    </w:p>
    <w:p w14:paraId="2E0414F4" w14:textId="77777777" w:rsidR="00FF59AE" w:rsidRPr="008A330B" w:rsidRDefault="00FF59AE" w:rsidP="00FF59AE">
      <w:pPr>
        <w:spacing w:after="0"/>
        <w:jc w:val="center"/>
        <w:rPr>
          <w:b/>
          <w:bCs/>
        </w:rPr>
      </w:pPr>
    </w:p>
    <w:p w14:paraId="6DA4B00D" w14:textId="40C5F981" w:rsidR="00FF59AE" w:rsidRPr="008A330B" w:rsidRDefault="00FF59AE" w:rsidP="00FF59AE">
      <w:pPr>
        <w:spacing w:after="0"/>
        <w:jc w:val="center"/>
        <w:rPr>
          <w:b/>
          <w:bCs/>
        </w:rPr>
      </w:pPr>
      <w:r w:rsidRPr="008A330B">
        <w:rPr>
          <w:b/>
          <w:bCs/>
        </w:rPr>
        <w:t xml:space="preserve"> Figure 1</w:t>
      </w:r>
      <w:r w:rsidR="00ED2F02">
        <w:rPr>
          <w:b/>
          <w:bCs/>
        </w:rPr>
        <w:t>3</w:t>
      </w:r>
      <w:r w:rsidRPr="008A330B">
        <w:rPr>
          <w:b/>
          <w:bCs/>
        </w:rPr>
        <w:t>: Transitional Forest/ Semi-Evergreen near Pole Number #15</w:t>
      </w:r>
    </w:p>
    <w:p w14:paraId="6202D3A3" w14:textId="77777777" w:rsidR="00FF59AE" w:rsidRPr="008A330B" w:rsidRDefault="00FF59AE" w:rsidP="00FF59AE">
      <w:pPr>
        <w:spacing w:after="0"/>
        <w:jc w:val="center"/>
        <w:rPr>
          <w:b/>
          <w:bCs/>
        </w:rPr>
      </w:pPr>
    </w:p>
    <w:p w14:paraId="217E0A3B" w14:textId="77777777" w:rsidR="00FF59AE" w:rsidRPr="008A330B" w:rsidRDefault="00FF59AE" w:rsidP="00FF59AE">
      <w:pPr>
        <w:spacing w:after="0"/>
        <w:jc w:val="center"/>
        <w:rPr>
          <w:b/>
          <w:bCs/>
        </w:rPr>
      </w:pPr>
      <w:r w:rsidRPr="008A330B">
        <w:rPr>
          <w:noProof/>
        </w:rPr>
        <w:drawing>
          <wp:inline distT="0" distB="0" distL="0" distR="0" wp14:anchorId="131755BE" wp14:editId="0141076F">
            <wp:extent cx="5942965" cy="3478138"/>
            <wp:effectExtent l="0" t="0" r="0" b="0"/>
            <wp:docPr id="389551642" name="Picture 389551642" descr="A picture containing outdoor, jungle, vegetation, terrestrial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51642" name="Picture 4" descr="A picture containing outdoor, jungle, vegetation, terrestrial plant&#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5951948" cy="3483395"/>
                    </a:xfrm>
                    <a:prstGeom prst="rect">
                      <a:avLst/>
                    </a:prstGeom>
                    <a:noFill/>
                    <a:ln>
                      <a:noFill/>
                    </a:ln>
                  </pic:spPr>
                </pic:pic>
              </a:graphicData>
            </a:graphic>
          </wp:inline>
        </w:drawing>
      </w:r>
    </w:p>
    <w:p w14:paraId="7B5B3021" w14:textId="77777777" w:rsidR="00FF59AE" w:rsidRPr="008A330B" w:rsidRDefault="00FF59AE" w:rsidP="00FF59AE">
      <w:pPr>
        <w:spacing w:after="0"/>
        <w:ind w:left="2880" w:firstLine="720"/>
      </w:pPr>
    </w:p>
    <w:p w14:paraId="745252C1" w14:textId="0A5366A6" w:rsidR="00FF59AE" w:rsidRDefault="00FF59AE" w:rsidP="00FF59AE">
      <w:pPr>
        <w:spacing w:after="0"/>
        <w:ind w:left="1440" w:firstLine="720"/>
        <w:rPr>
          <w:b/>
          <w:bCs/>
        </w:rPr>
      </w:pPr>
      <w:r w:rsidRPr="008A330B">
        <w:rPr>
          <w:b/>
          <w:bCs/>
        </w:rPr>
        <w:t>Figure 1</w:t>
      </w:r>
      <w:r w:rsidR="00ED2F02">
        <w:rPr>
          <w:b/>
          <w:bCs/>
        </w:rPr>
        <w:t>4</w:t>
      </w:r>
      <w:r w:rsidRPr="008A330B">
        <w:rPr>
          <w:b/>
          <w:bCs/>
        </w:rPr>
        <w:t>: Secondary Transitional Forest near Pole #13</w:t>
      </w:r>
      <w:r w:rsidRPr="008A330B">
        <w:rPr>
          <w:b/>
          <w:bCs/>
        </w:rPr>
        <w:tab/>
      </w:r>
      <w:r w:rsidRPr="008A330B">
        <w:rPr>
          <w:b/>
          <w:bCs/>
        </w:rPr>
        <w:tab/>
      </w:r>
    </w:p>
    <w:p w14:paraId="11AC4656" w14:textId="77777777" w:rsidR="004C7DB3" w:rsidRPr="008A330B" w:rsidRDefault="004C7DB3" w:rsidP="00FF59AE">
      <w:pPr>
        <w:spacing w:after="0"/>
        <w:ind w:left="1440" w:firstLine="720"/>
        <w:rPr>
          <w:b/>
          <w:bCs/>
        </w:rPr>
      </w:pPr>
    </w:p>
    <w:p w14:paraId="153D9E31" w14:textId="77777777" w:rsidR="00FF59AE" w:rsidRPr="008A330B" w:rsidRDefault="00FF59AE" w:rsidP="00FF59AE">
      <w:pPr>
        <w:spacing w:after="0"/>
      </w:pPr>
    </w:p>
    <w:p w14:paraId="77EA7CD0" w14:textId="0D912B83" w:rsidR="00FF59AE" w:rsidRPr="008A330B" w:rsidRDefault="00FF59AE" w:rsidP="00FF59AE">
      <w:pPr>
        <w:spacing w:after="0"/>
        <w:rPr>
          <w:b/>
          <w:bCs/>
        </w:rPr>
      </w:pPr>
      <w:r w:rsidRPr="008A330B">
        <w:lastRenderedPageBreak/>
        <w:t>2.</w:t>
      </w:r>
      <w:r w:rsidR="004C7DB3">
        <w:t>3</w:t>
      </w:r>
      <w:r w:rsidRPr="008A330B">
        <w:t>.3</w:t>
      </w:r>
      <w:r w:rsidRPr="008A330B">
        <w:rPr>
          <w:b/>
          <w:bCs/>
        </w:rPr>
        <w:t>. Fauna</w:t>
      </w:r>
    </w:p>
    <w:p w14:paraId="79C32E8C" w14:textId="77777777" w:rsidR="00FF59AE" w:rsidRPr="008A330B" w:rsidRDefault="00FF59AE" w:rsidP="00FF59AE">
      <w:pPr>
        <w:spacing w:after="0"/>
      </w:pPr>
      <w:r w:rsidRPr="008A330B">
        <w:rPr>
          <w:b/>
          <w:bCs/>
        </w:rPr>
        <w:t xml:space="preserve"> </w:t>
      </w:r>
      <w:r w:rsidRPr="008A330B">
        <w:t xml:space="preserve"> </w:t>
      </w:r>
    </w:p>
    <w:p w14:paraId="4FDD9BC8" w14:textId="77777777" w:rsidR="00FF59AE" w:rsidRPr="008A330B" w:rsidRDefault="00FF59AE" w:rsidP="00FF59AE">
      <w:pPr>
        <w:spacing w:after="0"/>
      </w:pPr>
      <w:r w:rsidRPr="008A330B">
        <w:t>Mammals &amp; Reptiles</w:t>
      </w:r>
    </w:p>
    <w:p w14:paraId="03AE294B" w14:textId="77777777" w:rsidR="00FF59AE" w:rsidRPr="008A330B" w:rsidRDefault="00FF59AE" w:rsidP="00FF59AE">
      <w:pPr>
        <w:spacing w:after="0"/>
      </w:pPr>
    </w:p>
    <w:p w14:paraId="4B72C95C" w14:textId="2D77BAFF" w:rsidR="00FF59AE" w:rsidRPr="008A330B" w:rsidRDefault="00FF59AE" w:rsidP="00FF59AE">
      <w:pPr>
        <w:spacing w:after="0"/>
      </w:pPr>
      <w:r w:rsidRPr="008A330B">
        <w:t xml:space="preserve">Mammal species were not encountered during field surveys of the seasonal forest of the GFI. However anecdotal information confirmed the presence of the opossum </w:t>
      </w:r>
      <w:r w:rsidR="00675669">
        <w:t>(</w:t>
      </w:r>
      <w:r w:rsidRPr="008A330B">
        <w:rPr>
          <w:i/>
          <w:iCs/>
        </w:rPr>
        <w:t>Didelphis marsupialis</w:t>
      </w:r>
      <w:r w:rsidR="00675669">
        <w:rPr>
          <w:i/>
          <w:iCs/>
        </w:rPr>
        <w:t>)</w:t>
      </w:r>
      <w:r w:rsidRPr="008A330B">
        <w:t xml:space="preserve"> and the agouti </w:t>
      </w:r>
      <w:r w:rsidR="00675669">
        <w:t>(</w:t>
      </w:r>
      <w:r w:rsidRPr="00675669">
        <w:rPr>
          <w:i/>
          <w:iCs/>
        </w:rPr>
        <w:t xml:space="preserve">Dasyprocta </w:t>
      </w:r>
      <w:r w:rsidR="00675669">
        <w:rPr>
          <w:i/>
          <w:iCs/>
        </w:rPr>
        <w:t>leporine)</w:t>
      </w:r>
      <w:r w:rsidRPr="008A330B">
        <w:t>. It is expected that most of the native bat species would frequent the area.</w:t>
      </w:r>
    </w:p>
    <w:p w14:paraId="0DA3A139" w14:textId="77777777" w:rsidR="00FF59AE" w:rsidRPr="008A330B" w:rsidRDefault="00FF59AE" w:rsidP="00FF59AE">
      <w:pPr>
        <w:spacing w:after="0"/>
      </w:pPr>
    </w:p>
    <w:p w14:paraId="596CB02B" w14:textId="2590E792" w:rsidR="00FF59AE" w:rsidRPr="008A330B" w:rsidRDefault="00FF59AE" w:rsidP="00FF59AE">
      <w:pPr>
        <w:spacing w:after="0"/>
        <w:rPr>
          <w:rFonts w:cstheme="minorHAnsi"/>
          <w:lang w:val="en-GB"/>
        </w:rPr>
      </w:pPr>
      <w:r w:rsidRPr="008A330B">
        <w:t xml:space="preserve">Reptiles recorded were the Dominica anole </w:t>
      </w:r>
      <w:r w:rsidR="00675669">
        <w:t>(</w:t>
      </w:r>
      <w:r w:rsidRPr="008A330B">
        <w:rPr>
          <w:i/>
          <w:iCs/>
        </w:rPr>
        <w:t>Anolis occulatus</w:t>
      </w:r>
      <w:r w:rsidR="00675669">
        <w:rPr>
          <w:i/>
          <w:iCs/>
        </w:rPr>
        <w:t>)</w:t>
      </w:r>
      <w:r w:rsidRPr="008A330B">
        <w:t xml:space="preserve"> and the Puerto Rico-Crested anole </w:t>
      </w:r>
      <w:r w:rsidR="00675669">
        <w:t>(</w:t>
      </w:r>
      <w:r w:rsidRPr="008A330B">
        <w:rPr>
          <w:i/>
          <w:iCs/>
        </w:rPr>
        <w:t>Anolis</w:t>
      </w:r>
      <w:r w:rsidRPr="008A330B">
        <w:t xml:space="preserve"> </w:t>
      </w:r>
      <w:r w:rsidRPr="008A330B">
        <w:rPr>
          <w:i/>
          <w:iCs/>
        </w:rPr>
        <w:t>crystatellus</w:t>
      </w:r>
      <w:r w:rsidR="00675669">
        <w:rPr>
          <w:i/>
          <w:iCs/>
        </w:rPr>
        <w:t>)</w:t>
      </w:r>
      <w:r w:rsidRPr="008A330B">
        <w:rPr>
          <w:i/>
          <w:iCs/>
        </w:rPr>
        <w:t>.</w:t>
      </w:r>
      <w:r w:rsidRPr="008A330B">
        <w:rPr>
          <w:rFonts w:eastAsia="Calibri" w:cstheme="minorHAnsi"/>
          <w:color w:val="000000"/>
          <w:lang w:val="en-GB" w:eastAsia="en-029"/>
        </w:rPr>
        <w:t xml:space="preserve"> </w:t>
      </w:r>
    </w:p>
    <w:p w14:paraId="39AF3EC2" w14:textId="77777777" w:rsidR="00FF59AE" w:rsidRPr="008A330B" w:rsidRDefault="00FF59AE" w:rsidP="00FF59AE">
      <w:pPr>
        <w:spacing w:after="0"/>
        <w:rPr>
          <w:rFonts w:cstheme="minorHAnsi"/>
          <w:lang w:val="en-GB"/>
        </w:rPr>
      </w:pPr>
    </w:p>
    <w:p w14:paraId="130769DA" w14:textId="604C501C" w:rsidR="00FF59AE" w:rsidRPr="008A330B" w:rsidRDefault="00FF59AE" w:rsidP="00FF59AE">
      <w:pPr>
        <w:spacing w:after="0"/>
        <w:rPr>
          <w:rFonts w:cstheme="minorHAnsi"/>
          <w:lang w:val="en-GB"/>
        </w:rPr>
      </w:pPr>
      <w:r w:rsidRPr="008A330B">
        <w:rPr>
          <w:rFonts w:cstheme="minorHAnsi"/>
          <w:iCs/>
          <w:lang w:val="en-GB"/>
        </w:rPr>
        <w:t>Reptilian species</w:t>
      </w:r>
      <w:r w:rsidRPr="008A330B">
        <w:rPr>
          <w:rFonts w:cstheme="minorHAnsi"/>
          <w:lang w:val="en-GB"/>
        </w:rPr>
        <w:t xml:space="preserve"> such as </w:t>
      </w:r>
      <w:r w:rsidRPr="005631E3">
        <w:rPr>
          <w:rFonts w:cstheme="minorHAnsi"/>
          <w:iCs/>
          <w:lang w:val="en-GB"/>
        </w:rPr>
        <w:t>tree gecko</w:t>
      </w:r>
      <w:r w:rsidRPr="008A330B">
        <w:rPr>
          <w:rFonts w:cstheme="minorHAnsi"/>
          <w:i/>
          <w:lang w:val="en-GB"/>
        </w:rPr>
        <w:t xml:space="preserve"> </w:t>
      </w:r>
      <w:r w:rsidR="00F66549">
        <w:rPr>
          <w:rFonts w:cstheme="minorHAnsi"/>
          <w:i/>
          <w:lang w:val="en-GB"/>
        </w:rPr>
        <w:t>(</w:t>
      </w:r>
      <w:r w:rsidRPr="008A330B">
        <w:rPr>
          <w:rFonts w:cstheme="minorHAnsi"/>
          <w:i/>
          <w:lang w:val="en-GB"/>
        </w:rPr>
        <w:t>Thecadactylus rapicauda</w:t>
      </w:r>
      <w:r w:rsidR="00F66549">
        <w:rPr>
          <w:rFonts w:cstheme="minorHAnsi"/>
          <w:i/>
          <w:lang w:val="en-GB"/>
        </w:rPr>
        <w:t>)</w:t>
      </w:r>
      <w:r w:rsidRPr="008A330B">
        <w:rPr>
          <w:rFonts w:cstheme="minorHAnsi"/>
          <w:i/>
          <w:lang w:val="en-GB"/>
        </w:rPr>
        <w:t>,</w:t>
      </w:r>
      <w:r w:rsidR="00326BF6">
        <w:rPr>
          <w:rFonts w:cstheme="minorHAnsi"/>
          <w:i/>
          <w:iCs/>
          <w:lang w:val="en-GB"/>
        </w:rPr>
        <w:t xml:space="preserve"> </w:t>
      </w:r>
      <w:r w:rsidR="00326BF6" w:rsidRPr="005631E3">
        <w:rPr>
          <w:rFonts w:cstheme="minorHAnsi"/>
          <w:lang w:val="en-GB"/>
        </w:rPr>
        <w:t>Dominican racer</w:t>
      </w:r>
      <w:r w:rsidR="00326BF6">
        <w:rPr>
          <w:rFonts w:cstheme="minorHAnsi"/>
          <w:i/>
          <w:iCs/>
          <w:lang w:val="en-GB"/>
        </w:rPr>
        <w:t xml:space="preserve"> </w:t>
      </w:r>
      <w:r w:rsidR="00F66549">
        <w:rPr>
          <w:rFonts w:cstheme="minorHAnsi"/>
          <w:i/>
          <w:iCs/>
          <w:lang w:val="en-GB"/>
        </w:rPr>
        <w:t>(</w:t>
      </w:r>
      <w:r w:rsidRPr="008A330B">
        <w:rPr>
          <w:rFonts w:cstheme="minorHAnsi"/>
          <w:i/>
          <w:iCs/>
          <w:lang w:val="en-GB"/>
        </w:rPr>
        <w:t>Alsophis antillensis</w:t>
      </w:r>
      <w:r w:rsidR="00F66549">
        <w:rPr>
          <w:rFonts w:cstheme="minorHAnsi"/>
          <w:i/>
          <w:iCs/>
          <w:lang w:val="en-GB"/>
        </w:rPr>
        <w:t>)</w:t>
      </w:r>
      <w:r w:rsidRPr="008A330B">
        <w:rPr>
          <w:rFonts w:cstheme="minorHAnsi"/>
          <w:i/>
          <w:iCs/>
          <w:lang w:val="en-GB"/>
        </w:rPr>
        <w:t>,</w:t>
      </w:r>
      <w:r w:rsidRPr="008A330B">
        <w:rPr>
          <w:rFonts w:cstheme="minorHAnsi"/>
          <w:i/>
          <w:lang w:val="en-GB"/>
        </w:rPr>
        <w:t xml:space="preserve"> </w:t>
      </w:r>
      <w:r w:rsidRPr="008A330B">
        <w:rPr>
          <w:rFonts w:cstheme="minorHAnsi"/>
          <w:lang w:val="en-GB"/>
        </w:rPr>
        <w:t xml:space="preserve">golden skink </w:t>
      </w:r>
      <w:r w:rsidR="005631E3">
        <w:rPr>
          <w:rFonts w:cstheme="minorHAnsi"/>
          <w:lang w:val="en-GB"/>
        </w:rPr>
        <w:t>(</w:t>
      </w:r>
      <w:r w:rsidRPr="005631E3">
        <w:rPr>
          <w:rFonts w:cstheme="minorHAnsi"/>
          <w:i/>
          <w:lang w:val="en-GB"/>
        </w:rPr>
        <w:t xml:space="preserve">Mabuya </w:t>
      </w:r>
      <w:r w:rsidRPr="008A330B">
        <w:rPr>
          <w:rFonts w:cstheme="minorHAnsi"/>
          <w:i/>
          <w:lang w:val="en-GB"/>
        </w:rPr>
        <w:t>mabouya</w:t>
      </w:r>
      <w:r w:rsidR="005631E3">
        <w:rPr>
          <w:rFonts w:cstheme="minorHAnsi"/>
          <w:i/>
          <w:lang w:val="en-GB"/>
        </w:rPr>
        <w:t>)</w:t>
      </w:r>
      <w:r w:rsidRPr="008A330B">
        <w:rPr>
          <w:rFonts w:cstheme="minorHAnsi"/>
          <w:i/>
          <w:lang w:val="en-GB"/>
        </w:rPr>
        <w:t xml:space="preserve"> </w:t>
      </w:r>
      <w:r w:rsidRPr="008A330B">
        <w:rPr>
          <w:rFonts w:cstheme="minorHAnsi"/>
          <w:lang w:val="en-GB"/>
        </w:rPr>
        <w:t xml:space="preserve">Lesser Antillean </w:t>
      </w:r>
      <w:r w:rsidR="005631E3">
        <w:rPr>
          <w:rFonts w:cstheme="minorHAnsi"/>
          <w:lang w:val="en-GB"/>
        </w:rPr>
        <w:t>i</w:t>
      </w:r>
      <w:r w:rsidRPr="008A330B">
        <w:rPr>
          <w:rFonts w:cstheme="minorHAnsi"/>
          <w:lang w:val="en-GB"/>
        </w:rPr>
        <w:t xml:space="preserve">guana </w:t>
      </w:r>
      <w:r w:rsidR="005631E3">
        <w:rPr>
          <w:rFonts w:cstheme="minorHAnsi"/>
          <w:lang w:val="en-GB"/>
        </w:rPr>
        <w:t>(</w:t>
      </w:r>
      <w:r w:rsidRPr="008A330B">
        <w:rPr>
          <w:rFonts w:cstheme="minorHAnsi"/>
          <w:i/>
          <w:lang w:val="en-GB"/>
        </w:rPr>
        <w:t>Iguana delicatissima</w:t>
      </w:r>
      <w:r w:rsidR="005631E3">
        <w:rPr>
          <w:rFonts w:cstheme="minorHAnsi"/>
          <w:i/>
          <w:lang w:val="en-GB"/>
        </w:rPr>
        <w:t>)</w:t>
      </w:r>
      <w:r w:rsidRPr="008A330B">
        <w:rPr>
          <w:rFonts w:cstheme="minorHAnsi"/>
          <w:i/>
          <w:lang w:val="en-GB"/>
        </w:rPr>
        <w:t xml:space="preserve">, </w:t>
      </w:r>
      <w:r w:rsidRPr="008A330B">
        <w:rPr>
          <w:rFonts w:cstheme="minorHAnsi"/>
          <w:lang w:val="en-GB"/>
        </w:rPr>
        <w:t xml:space="preserve">Dominican </w:t>
      </w:r>
      <w:r w:rsidRPr="008A330B">
        <w:rPr>
          <w:rFonts w:cstheme="minorHAnsi"/>
        </w:rPr>
        <w:t xml:space="preserve">boa </w:t>
      </w:r>
      <w:r w:rsidR="005631E3">
        <w:rPr>
          <w:rFonts w:cstheme="minorHAnsi"/>
        </w:rPr>
        <w:t>(</w:t>
      </w:r>
      <w:r w:rsidRPr="008A330B">
        <w:rPr>
          <w:rFonts w:cstheme="minorHAnsi"/>
          <w:i/>
        </w:rPr>
        <w:t>Boa constrictor nebulosus</w:t>
      </w:r>
      <w:r w:rsidR="005631E3">
        <w:rPr>
          <w:rFonts w:cstheme="minorHAnsi"/>
          <w:i/>
        </w:rPr>
        <w:t>)</w:t>
      </w:r>
      <w:r w:rsidRPr="008A330B">
        <w:rPr>
          <w:rFonts w:cstheme="minorHAnsi"/>
        </w:rPr>
        <w:t xml:space="preserve">, black-and-white checkered snake </w:t>
      </w:r>
      <w:r w:rsidR="005631E3">
        <w:rPr>
          <w:rFonts w:cstheme="minorHAnsi"/>
        </w:rPr>
        <w:t>(</w:t>
      </w:r>
      <w:r w:rsidRPr="005631E3">
        <w:rPr>
          <w:rFonts w:cstheme="minorHAnsi"/>
          <w:i/>
          <w:iCs/>
        </w:rPr>
        <w:t xml:space="preserve">Liophis </w:t>
      </w:r>
      <w:r w:rsidRPr="008A330B">
        <w:rPr>
          <w:rFonts w:cstheme="minorHAnsi"/>
          <w:i/>
        </w:rPr>
        <w:t>juliae</w:t>
      </w:r>
      <w:r w:rsidR="005631E3">
        <w:rPr>
          <w:rFonts w:cstheme="minorHAnsi"/>
          <w:i/>
        </w:rPr>
        <w:t>)</w:t>
      </w:r>
      <w:r w:rsidRPr="008A330B">
        <w:rPr>
          <w:rFonts w:cstheme="minorHAnsi"/>
          <w:lang w:val="en-GB"/>
        </w:rPr>
        <w:t xml:space="preserve">, and the worm snake </w:t>
      </w:r>
      <w:r w:rsidR="005631E3">
        <w:rPr>
          <w:rFonts w:cstheme="minorHAnsi"/>
          <w:lang w:val="en-GB"/>
        </w:rPr>
        <w:t>(</w:t>
      </w:r>
      <w:r w:rsidRPr="008A330B">
        <w:rPr>
          <w:rFonts w:cstheme="minorHAnsi"/>
          <w:i/>
          <w:lang w:val="en-GB"/>
        </w:rPr>
        <w:t>Typhlops dominicana</w:t>
      </w:r>
      <w:r w:rsidR="005631E3">
        <w:rPr>
          <w:rFonts w:cstheme="minorHAnsi"/>
          <w:i/>
          <w:lang w:val="en-GB"/>
        </w:rPr>
        <w:t>)</w:t>
      </w:r>
      <w:r w:rsidRPr="005631E3">
        <w:rPr>
          <w:rFonts w:cstheme="minorHAnsi"/>
          <w:iCs/>
          <w:lang w:val="en-GB"/>
        </w:rPr>
        <w:t>, are known to frequent the zone</w:t>
      </w:r>
      <w:r w:rsidRPr="008A330B">
        <w:rPr>
          <w:rFonts w:cstheme="minorHAnsi"/>
          <w:iCs/>
          <w:lang w:val="en-GB"/>
        </w:rPr>
        <w:t xml:space="preserve"> of influence.</w:t>
      </w:r>
      <w:r w:rsidRPr="008A330B">
        <w:rPr>
          <w:rFonts w:cstheme="minorHAnsi"/>
          <w:lang w:val="en-GB"/>
        </w:rPr>
        <w:t xml:space="preserve"> </w:t>
      </w:r>
    </w:p>
    <w:p w14:paraId="1E748DB7" w14:textId="77777777" w:rsidR="00FF59AE" w:rsidRPr="008A330B" w:rsidRDefault="00FF59AE" w:rsidP="00FF59AE">
      <w:pPr>
        <w:spacing w:after="0"/>
      </w:pPr>
    </w:p>
    <w:p w14:paraId="786D5DD3" w14:textId="77777777" w:rsidR="00FF59AE" w:rsidRPr="008A330B" w:rsidRDefault="00FF59AE" w:rsidP="00FF59AE">
      <w:pPr>
        <w:spacing w:after="0"/>
      </w:pPr>
      <w:r w:rsidRPr="008A330B">
        <w:t>There were no known species at risk or red-listed/threatened mammal and reptile species at risk that may be affected by the project activities.</w:t>
      </w:r>
    </w:p>
    <w:p w14:paraId="16B55846" w14:textId="77777777" w:rsidR="00FF59AE" w:rsidRPr="008A330B" w:rsidRDefault="00FF59AE" w:rsidP="00FF59AE">
      <w:pPr>
        <w:spacing w:after="0"/>
      </w:pPr>
    </w:p>
    <w:p w14:paraId="46082935" w14:textId="77777777" w:rsidR="00FF59AE" w:rsidRPr="008A330B" w:rsidRDefault="00FF59AE" w:rsidP="00FF59AE">
      <w:pPr>
        <w:spacing w:after="0"/>
      </w:pPr>
      <w:r w:rsidRPr="008A330B">
        <w:t>Birds</w:t>
      </w:r>
    </w:p>
    <w:p w14:paraId="42219D70" w14:textId="77E26183" w:rsidR="00FF59AE" w:rsidRPr="008A330B" w:rsidRDefault="00FF59AE" w:rsidP="00FF59AE">
      <w:pPr>
        <w:spacing w:after="0"/>
        <w:contextualSpacing/>
        <w:rPr>
          <w:rFonts w:cstheme="minorHAnsi"/>
          <w:lang w:val="en-GB"/>
        </w:rPr>
      </w:pPr>
      <w:r w:rsidRPr="008A330B">
        <w:rPr>
          <w:rFonts w:cstheme="minorHAnsi"/>
          <w:lang w:val="en-GB"/>
        </w:rPr>
        <w:t xml:space="preserve">Several bird species associated with the </w:t>
      </w:r>
      <w:r w:rsidR="00A1305F" w:rsidRPr="008A330B">
        <w:rPr>
          <w:rFonts w:cstheme="minorHAnsi"/>
          <w:lang w:val="en-GB"/>
        </w:rPr>
        <w:t xml:space="preserve">Seasonal </w:t>
      </w:r>
      <w:r w:rsidR="00A1305F">
        <w:rPr>
          <w:rFonts w:cstheme="minorHAnsi"/>
          <w:lang w:val="en-GB"/>
        </w:rPr>
        <w:t>Semi</w:t>
      </w:r>
      <w:r w:rsidR="00442BB0">
        <w:rPr>
          <w:rFonts w:cstheme="minorHAnsi"/>
          <w:lang w:val="en-GB"/>
        </w:rPr>
        <w:t xml:space="preserve">-Evergreen </w:t>
      </w:r>
      <w:r w:rsidRPr="008A330B">
        <w:rPr>
          <w:rFonts w:cstheme="minorHAnsi"/>
          <w:lang w:val="en-GB"/>
        </w:rPr>
        <w:t>Forest ecosystem were encountered during the field surveys.</w:t>
      </w:r>
    </w:p>
    <w:p w14:paraId="1EA19A98" w14:textId="77777777" w:rsidR="00FF59AE" w:rsidRPr="008A330B" w:rsidRDefault="00FF59AE" w:rsidP="00FF59AE">
      <w:pPr>
        <w:spacing w:after="0"/>
        <w:contextualSpacing/>
        <w:rPr>
          <w:rFonts w:eastAsia="Calibri" w:cstheme="minorHAnsi"/>
        </w:rPr>
      </w:pPr>
    </w:p>
    <w:p w14:paraId="38B488F1" w14:textId="2369AD4D" w:rsidR="00FF59AE" w:rsidRPr="008A330B" w:rsidRDefault="00FF59AE" w:rsidP="00FF59AE">
      <w:pPr>
        <w:spacing w:after="0"/>
        <w:contextualSpacing/>
        <w:rPr>
          <w:b/>
          <w:bCs/>
        </w:rPr>
      </w:pPr>
      <w:r w:rsidRPr="008A330B">
        <w:rPr>
          <w:rFonts w:eastAsia="Calibri" w:cstheme="minorHAnsi"/>
          <w:b/>
          <w:bCs/>
        </w:rPr>
        <w:t xml:space="preserve">Table </w:t>
      </w:r>
      <w:r w:rsidR="005C51F9">
        <w:rPr>
          <w:rFonts w:eastAsia="Calibri" w:cstheme="minorHAnsi"/>
          <w:b/>
          <w:bCs/>
        </w:rPr>
        <w:t>4</w:t>
      </w:r>
      <w:r w:rsidRPr="008A330B">
        <w:rPr>
          <w:rFonts w:eastAsia="Calibri" w:cstheme="minorHAnsi"/>
        </w:rPr>
        <w:t xml:space="preserve">. </w:t>
      </w:r>
      <w:r w:rsidRPr="008A330B">
        <w:rPr>
          <w:b/>
          <w:bCs/>
        </w:rPr>
        <w:t>List of Bird Species Recorded at Pole #13, Pole #15 and Access Track to Poles #13, #14 &amp; #15</w:t>
      </w:r>
    </w:p>
    <w:p w14:paraId="00F66996" w14:textId="77777777" w:rsidR="00FF59AE" w:rsidRPr="008A330B" w:rsidRDefault="00FF59AE" w:rsidP="00FF59AE">
      <w:pPr>
        <w:spacing w:after="0"/>
        <w:contextualSpacing/>
        <w:rPr>
          <w:rFonts w:cstheme="minorHAnsi"/>
          <w:lang w:val="en-GB"/>
        </w:rPr>
      </w:pPr>
    </w:p>
    <w:tbl>
      <w:tblPr>
        <w:tblStyle w:val="TableGrid"/>
        <w:tblW w:w="0" w:type="auto"/>
        <w:tblLook w:val="04A0" w:firstRow="1" w:lastRow="0" w:firstColumn="1" w:lastColumn="0" w:noHBand="0" w:noVBand="1"/>
      </w:tblPr>
      <w:tblGrid>
        <w:gridCol w:w="2337"/>
        <w:gridCol w:w="2337"/>
        <w:gridCol w:w="2338"/>
        <w:gridCol w:w="2338"/>
      </w:tblGrid>
      <w:tr w:rsidR="00FF59AE" w:rsidRPr="008A330B" w14:paraId="7F03BE1C" w14:textId="77777777" w:rsidTr="00AB5FF1">
        <w:tc>
          <w:tcPr>
            <w:tcW w:w="2337" w:type="dxa"/>
            <w:vAlign w:val="bottom"/>
          </w:tcPr>
          <w:p w14:paraId="083D3F6A" w14:textId="77777777" w:rsidR="00FF59AE" w:rsidRPr="008A330B" w:rsidRDefault="00FF59AE" w:rsidP="00AB5FF1">
            <w:pPr>
              <w:spacing w:after="160" w:line="259" w:lineRule="auto"/>
              <w:rPr>
                <w:rFonts w:cstheme="minorHAnsi"/>
                <w:lang w:val="en-GB"/>
              </w:rPr>
            </w:pPr>
            <w:r w:rsidRPr="008A330B">
              <w:rPr>
                <w:rFonts w:cstheme="minorHAnsi"/>
                <w:b/>
                <w:bCs/>
                <w:color w:val="000000"/>
                <w:szCs w:val="20"/>
              </w:rPr>
              <w:t>Common Name</w:t>
            </w:r>
          </w:p>
        </w:tc>
        <w:tc>
          <w:tcPr>
            <w:tcW w:w="2337" w:type="dxa"/>
            <w:vAlign w:val="bottom"/>
          </w:tcPr>
          <w:p w14:paraId="30B68786" w14:textId="77777777" w:rsidR="00FF59AE" w:rsidRPr="008A330B" w:rsidRDefault="00FF59AE" w:rsidP="00AB5FF1">
            <w:pPr>
              <w:spacing w:after="160" w:line="259" w:lineRule="auto"/>
              <w:rPr>
                <w:rFonts w:cstheme="minorHAnsi"/>
                <w:lang w:val="en-GB"/>
              </w:rPr>
            </w:pPr>
            <w:r w:rsidRPr="008A330B">
              <w:rPr>
                <w:rFonts w:cstheme="minorHAnsi"/>
                <w:b/>
                <w:bCs/>
                <w:color w:val="000000"/>
                <w:szCs w:val="20"/>
              </w:rPr>
              <w:t>Scientific Name</w:t>
            </w:r>
          </w:p>
        </w:tc>
        <w:tc>
          <w:tcPr>
            <w:tcW w:w="2338" w:type="dxa"/>
            <w:vAlign w:val="bottom"/>
          </w:tcPr>
          <w:p w14:paraId="6579DFA1" w14:textId="77777777" w:rsidR="00FF59AE" w:rsidRPr="008A330B" w:rsidRDefault="00FF59AE" w:rsidP="00AB5FF1">
            <w:pPr>
              <w:spacing w:after="160" w:line="259" w:lineRule="auto"/>
              <w:rPr>
                <w:rFonts w:cstheme="minorHAnsi"/>
                <w:lang w:val="en-GB"/>
              </w:rPr>
            </w:pPr>
            <w:r w:rsidRPr="008A330B">
              <w:rPr>
                <w:rFonts w:cstheme="minorHAnsi"/>
                <w:b/>
                <w:bCs/>
                <w:color w:val="000000"/>
                <w:szCs w:val="20"/>
              </w:rPr>
              <w:t>IUCN Conservation Status</w:t>
            </w:r>
          </w:p>
        </w:tc>
        <w:tc>
          <w:tcPr>
            <w:tcW w:w="2338" w:type="dxa"/>
            <w:vAlign w:val="bottom"/>
          </w:tcPr>
          <w:p w14:paraId="0F8511AC" w14:textId="77777777" w:rsidR="00FF59AE" w:rsidRPr="008A330B" w:rsidRDefault="00FF59AE" w:rsidP="00AB5FF1">
            <w:pPr>
              <w:spacing w:after="160" w:line="259" w:lineRule="auto"/>
              <w:rPr>
                <w:rFonts w:cstheme="minorHAnsi"/>
                <w:lang w:val="en-GB"/>
              </w:rPr>
            </w:pPr>
            <w:r w:rsidRPr="008A330B">
              <w:rPr>
                <w:rFonts w:cstheme="minorHAnsi"/>
                <w:b/>
                <w:bCs/>
                <w:color w:val="000000"/>
                <w:szCs w:val="20"/>
              </w:rPr>
              <w:t>On-Site Status</w:t>
            </w:r>
          </w:p>
        </w:tc>
      </w:tr>
      <w:tr w:rsidR="00FF59AE" w:rsidRPr="008A330B" w14:paraId="7A494109" w14:textId="77777777" w:rsidTr="00AB5FF1">
        <w:tc>
          <w:tcPr>
            <w:tcW w:w="2337" w:type="dxa"/>
            <w:vAlign w:val="bottom"/>
          </w:tcPr>
          <w:p w14:paraId="4DA13514" w14:textId="595639FC" w:rsidR="00FF59AE" w:rsidRPr="008A330B" w:rsidRDefault="001C0D04" w:rsidP="00AB5FF1">
            <w:pPr>
              <w:spacing w:after="160" w:line="259" w:lineRule="auto"/>
              <w:rPr>
                <w:rFonts w:cstheme="minorHAnsi"/>
                <w:lang w:val="en-GB"/>
              </w:rPr>
            </w:pPr>
            <w:r>
              <w:rPr>
                <w:rFonts w:cstheme="minorHAnsi"/>
                <w:bCs/>
                <w:color w:val="000000"/>
                <w:szCs w:val="20"/>
              </w:rPr>
              <w:t>*</w:t>
            </w:r>
            <w:r w:rsidR="00FF59AE" w:rsidRPr="008A330B">
              <w:rPr>
                <w:rFonts w:cstheme="minorHAnsi"/>
                <w:bCs/>
                <w:color w:val="000000"/>
                <w:szCs w:val="20"/>
              </w:rPr>
              <w:t>Red–necked Parrot, Jaco Parrot</w:t>
            </w:r>
          </w:p>
        </w:tc>
        <w:tc>
          <w:tcPr>
            <w:tcW w:w="2337" w:type="dxa"/>
            <w:vAlign w:val="bottom"/>
          </w:tcPr>
          <w:p w14:paraId="3C7E1250" w14:textId="77777777" w:rsidR="00FF59AE" w:rsidRPr="008A330B" w:rsidRDefault="00FF59AE" w:rsidP="00AB5FF1">
            <w:pPr>
              <w:spacing w:after="160" w:line="259" w:lineRule="auto"/>
              <w:rPr>
                <w:rFonts w:cstheme="minorHAnsi"/>
                <w:lang w:val="en-GB"/>
              </w:rPr>
            </w:pPr>
            <w:r w:rsidRPr="008A330B">
              <w:rPr>
                <w:rFonts w:cstheme="minorHAnsi"/>
                <w:bCs/>
                <w:i/>
                <w:color w:val="000000"/>
                <w:szCs w:val="20"/>
              </w:rPr>
              <w:t>Amazona arausiaca</w:t>
            </w:r>
          </w:p>
        </w:tc>
        <w:tc>
          <w:tcPr>
            <w:tcW w:w="2338" w:type="dxa"/>
            <w:vAlign w:val="bottom"/>
          </w:tcPr>
          <w:p w14:paraId="4B915CEE" w14:textId="77777777" w:rsidR="00FF59AE" w:rsidRPr="008A330B" w:rsidRDefault="00FF59AE" w:rsidP="00AB5FF1">
            <w:pPr>
              <w:spacing w:after="160" w:line="259" w:lineRule="auto"/>
              <w:rPr>
                <w:rFonts w:cstheme="minorHAnsi"/>
                <w:lang w:val="en-GB"/>
              </w:rPr>
            </w:pPr>
            <w:r w:rsidRPr="008A330B">
              <w:rPr>
                <w:rFonts w:cstheme="minorHAnsi"/>
              </w:rPr>
              <w:t>Vulnerable</w:t>
            </w:r>
          </w:p>
        </w:tc>
        <w:tc>
          <w:tcPr>
            <w:tcW w:w="2338" w:type="dxa"/>
            <w:vAlign w:val="bottom"/>
          </w:tcPr>
          <w:p w14:paraId="22A6F672" w14:textId="77777777" w:rsidR="00FF59AE" w:rsidRPr="008A330B" w:rsidRDefault="00FF59AE" w:rsidP="00AB5FF1">
            <w:pPr>
              <w:spacing w:after="160" w:line="259" w:lineRule="auto"/>
              <w:rPr>
                <w:rFonts w:cstheme="minorHAnsi"/>
                <w:lang w:val="en-GB"/>
              </w:rPr>
            </w:pPr>
            <w:r w:rsidRPr="008A330B">
              <w:rPr>
                <w:rFonts w:cstheme="minorHAnsi"/>
                <w:bCs/>
                <w:color w:val="000000"/>
                <w:szCs w:val="20"/>
              </w:rPr>
              <w:t>Dominican Endemic/Common</w:t>
            </w:r>
          </w:p>
        </w:tc>
      </w:tr>
      <w:tr w:rsidR="00FF59AE" w:rsidRPr="008A330B" w14:paraId="5551ECA2" w14:textId="77777777" w:rsidTr="00AB5FF1">
        <w:tc>
          <w:tcPr>
            <w:tcW w:w="2337" w:type="dxa"/>
            <w:vAlign w:val="bottom"/>
          </w:tcPr>
          <w:p w14:paraId="6750FD5D" w14:textId="77777777" w:rsidR="00FF59AE" w:rsidRPr="008A330B" w:rsidRDefault="00FF59AE" w:rsidP="00AB5FF1">
            <w:pPr>
              <w:spacing w:after="160" w:line="259" w:lineRule="auto"/>
              <w:rPr>
                <w:rFonts w:cstheme="minorHAnsi"/>
                <w:lang w:val="en-GB"/>
              </w:rPr>
            </w:pPr>
            <w:r w:rsidRPr="008A330B">
              <w:rPr>
                <w:rFonts w:eastAsia="Calibri" w:cstheme="minorHAnsi"/>
                <w:szCs w:val="20"/>
              </w:rPr>
              <w:t>Antillean-Crested Hummingbird, Ti-kap</w:t>
            </w:r>
          </w:p>
        </w:tc>
        <w:tc>
          <w:tcPr>
            <w:tcW w:w="2337" w:type="dxa"/>
            <w:vAlign w:val="bottom"/>
          </w:tcPr>
          <w:p w14:paraId="2914C5CF" w14:textId="77777777" w:rsidR="00FF59AE" w:rsidRPr="008A330B" w:rsidRDefault="00FF59AE" w:rsidP="00AB5FF1">
            <w:pPr>
              <w:spacing w:after="160" w:line="259" w:lineRule="auto"/>
              <w:rPr>
                <w:rFonts w:cstheme="minorHAnsi"/>
                <w:lang w:val="en-GB"/>
              </w:rPr>
            </w:pPr>
            <w:r w:rsidRPr="008A330B">
              <w:rPr>
                <w:rFonts w:eastAsia="Calibri" w:cstheme="minorHAnsi"/>
                <w:i/>
                <w:szCs w:val="20"/>
              </w:rPr>
              <w:t>Orthorhyncus cristatus</w:t>
            </w:r>
          </w:p>
        </w:tc>
        <w:tc>
          <w:tcPr>
            <w:tcW w:w="2338" w:type="dxa"/>
            <w:vAlign w:val="bottom"/>
          </w:tcPr>
          <w:p w14:paraId="1CF554B1" w14:textId="77777777" w:rsidR="00FF59AE" w:rsidRPr="008A330B" w:rsidRDefault="00FF59AE" w:rsidP="00AB5FF1">
            <w:pPr>
              <w:spacing w:after="160" w:line="259" w:lineRule="auto"/>
              <w:rPr>
                <w:rFonts w:cstheme="minorHAnsi"/>
                <w:lang w:val="en-GB"/>
              </w:rPr>
            </w:pPr>
            <w:r w:rsidRPr="008A330B">
              <w:rPr>
                <w:rFonts w:cstheme="minorHAnsi"/>
                <w:color w:val="000000"/>
                <w:szCs w:val="20"/>
              </w:rPr>
              <w:t>Least concern</w:t>
            </w:r>
          </w:p>
        </w:tc>
        <w:tc>
          <w:tcPr>
            <w:tcW w:w="2338" w:type="dxa"/>
            <w:vAlign w:val="bottom"/>
          </w:tcPr>
          <w:p w14:paraId="0ABED083" w14:textId="77777777" w:rsidR="00FF59AE" w:rsidRPr="008A330B" w:rsidRDefault="00FF59AE" w:rsidP="00AB5FF1">
            <w:pPr>
              <w:spacing w:after="160" w:line="259" w:lineRule="auto"/>
              <w:rPr>
                <w:rFonts w:cstheme="minorHAnsi"/>
                <w:lang w:val="en-GB"/>
              </w:rPr>
            </w:pPr>
            <w:r w:rsidRPr="008A330B">
              <w:rPr>
                <w:rFonts w:cstheme="minorHAnsi"/>
                <w:color w:val="000000"/>
                <w:szCs w:val="20"/>
              </w:rPr>
              <w:t>Lesser-Antillean Endemic Common Resident Breeder</w:t>
            </w:r>
          </w:p>
        </w:tc>
      </w:tr>
      <w:tr w:rsidR="00FF59AE" w:rsidRPr="008A330B" w14:paraId="114BE74C" w14:textId="77777777" w:rsidTr="00AB5FF1">
        <w:tc>
          <w:tcPr>
            <w:tcW w:w="2337" w:type="dxa"/>
            <w:vAlign w:val="bottom"/>
          </w:tcPr>
          <w:p w14:paraId="42EFE1C9" w14:textId="77777777" w:rsidR="00FF59AE" w:rsidRPr="008A330B" w:rsidRDefault="00FF59AE" w:rsidP="00AB5FF1">
            <w:pPr>
              <w:spacing w:after="160" w:line="259" w:lineRule="auto"/>
              <w:rPr>
                <w:rFonts w:cstheme="minorHAnsi"/>
                <w:lang w:val="en-GB"/>
              </w:rPr>
            </w:pPr>
            <w:r w:rsidRPr="008A330B">
              <w:rPr>
                <w:rFonts w:eastAsia="Calibri" w:cstheme="minorHAnsi"/>
                <w:szCs w:val="20"/>
              </w:rPr>
              <w:t>Bananaquit, Sikiyé, Sikwiyé</w:t>
            </w:r>
          </w:p>
        </w:tc>
        <w:tc>
          <w:tcPr>
            <w:tcW w:w="2337" w:type="dxa"/>
            <w:vAlign w:val="bottom"/>
          </w:tcPr>
          <w:p w14:paraId="07B5BB2F" w14:textId="77777777" w:rsidR="00FF59AE" w:rsidRPr="008A330B" w:rsidRDefault="00FF59AE" w:rsidP="00AB5FF1">
            <w:pPr>
              <w:spacing w:after="160" w:line="259" w:lineRule="auto"/>
              <w:rPr>
                <w:rFonts w:cstheme="minorHAnsi"/>
                <w:lang w:val="en-GB"/>
              </w:rPr>
            </w:pPr>
            <w:r w:rsidRPr="008A330B">
              <w:rPr>
                <w:rFonts w:eastAsia="Calibri" w:cstheme="minorHAnsi"/>
                <w:i/>
                <w:szCs w:val="20"/>
              </w:rPr>
              <w:t>Coereba flaveola</w:t>
            </w:r>
          </w:p>
        </w:tc>
        <w:tc>
          <w:tcPr>
            <w:tcW w:w="2338" w:type="dxa"/>
            <w:vAlign w:val="bottom"/>
          </w:tcPr>
          <w:p w14:paraId="61DAA169" w14:textId="77777777" w:rsidR="00FF59AE" w:rsidRPr="008A330B" w:rsidRDefault="00FF59AE" w:rsidP="00AB5FF1">
            <w:pPr>
              <w:spacing w:after="160" w:line="259" w:lineRule="auto"/>
              <w:rPr>
                <w:rFonts w:cstheme="minorHAnsi"/>
                <w:lang w:val="en-GB"/>
              </w:rPr>
            </w:pPr>
            <w:r w:rsidRPr="008A330B">
              <w:rPr>
                <w:rFonts w:cstheme="minorHAnsi"/>
                <w:color w:val="000000"/>
                <w:szCs w:val="20"/>
              </w:rPr>
              <w:t>Least concern</w:t>
            </w:r>
          </w:p>
        </w:tc>
        <w:tc>
          <w:tcPr>
            <w:tcW w:w="2338" w:type="dxa"/>
            <w:vAlign w:val="bottom"/>
          </w:tcPr>
          <w:p w14:paraId="1B6F20D9" w14:textId="77777777" w:rsidR="00FF59AE" w:rsidRPr="008A330B" w:rsidRDefault="00FF59AE" w:rsidP="00AB5FF1">
            <w:pPr>
              <w:spacing w:after="160" w:line="259" w:lineRule="auto"/>
              <w:rPr>
                <w:rFonts w:cstheme="minorHAnsi"/>
                <w:lang w:val="en-GB"/>
              </w:rPr>
            </w:pPr>
            <w:r w:rsidRPr="008A330B">
              <w:rPr>
                <w:rFonts w:cstheme="minorHAnsi"/>
                <w:color w:val="000000"/>
                <w:szCs w:val="20"/>
              </w:rPr>
              <w:t xml:space="preserve"> Abundant Resident Breeder</w:t>
            </w:r>
          </w:p>
        </w:tc>
      </w:tr>
      <w:tr w:rsidR="00FF59AE" w:rsidRPr="008A330B" w14:paraId="38037F81" w14:textId="77777777" w:rsidTr="00AB5FF1">
        <w:tc>
          <w:tcPr>
            <w:tcW w:w="2337" w:type="dxa"/>
            <w:vAlign w:val="bottom"/>
          </w:tcPr>
          <w:p w14:paraId="27F50682" w14:textId="77777777" w:rsidR="00FF59AE" w:rsidRPr="008A330B" w:rsidRDefault="00FF59AE" w:rsidP="00AB5FF1">
            <w:pPr>
              <w:spacing w:after="160" w:line="259" w:lineRule="auto"/>
              <w:rPr>
                <w:rFonts w:cstheme="minorHAnsi"/>
                <w:lang w:val="en-GB"/>
              </w:rPr>
            </w:pPr>
            <w:r w:rsidRPr="008A330B">
              <w:rPr>
                <w:rFonts w:eastAsia="Calibri" w:cstheme="minorHAnsi"/>
                <w:szCs w:val="20"/>
              </w:rPr>
              <w:t>Black-faced Grassquit, Sisi-zèb</w:t>
            </w:r>
          </w:p>
        </w:tc>
        <w:tc>
          <w:tcPr>
            <w:tcW w:w="2337" w:type="dxa"/>
            <w:vAlign w:val="bottom"/>
          </w:tcPr>
          <w:p w14:paraId="7E077008" w14:textId="77777777" w:rsidR="00FF59AE" w:rsidRPr="008A330B" w:rsidRDefault="00FF59AE" w:rsidP="00AB5FF1">
            <w:pPr>
              <w:spacing w:after="160" w:line="259" w:lineRule="auto"/>
              <w:rPr>
                <w:rFonts w:cstheme="minorHAnsi"/>
                <w:lang w:val="en-GB"/>
              </w:rPr>
            </w:pPr>
            <w:r w:rsidRPr="008A330B">
              <w:rPr>
                <w:rFonts w:eastAsia="Calibri" w:cstheme="minorHAnsi"/>
                <w:i/>
                <w:szCs w:val="20"/>
              </w:rPr>
              <w:t>Tiaris bicolor</w:t>
            </w:r>
          </w:p>
        </w:tc>
        <w:tc>
          <w:tcPr>
            <w:tcW w:w="2338" w:type="dxa"/>
            <w:vAlign w:val="bottom"/>
          </w:tcPr>
          <w:p w14:paraId="7E61D5B1" w14:textId="77777777" w:rsidR="00FF59AE" w:rsidRPr="008A330B" w:rsidRDefault="00FF59AE" w:rsidP="00AB5FF1">
            <w:pPr>
              <w:spacing w:after="160" w:line="259" w:lineRule="auto"/>
              <w:rPr>
                <w:rFonts w:cstheme="minorHAnsi"/>
                <w:lang w:val="en-GB"/>
              </w:rPr>
            </w:pPr>
            <w:r w:rsidRPr="008A330B">
              <w:rPr>
                <w:rFonts w:cstheme="minorHAnsi"/>
                <w:color w:val="000000"/>
                <w:szCs w:val="20"/>
              </w:rPr>
              <w:t>Least Concern</w:t>
            </w:r>
          </w:p>
        </w:tc>
        <w:tc>
          <w:tcPr>
            <w:tcW w:w="2338" w:type="dxa"/>
            <w:vAlign w:val="bottom"/>
          </w:tcPr>
          <w:p w14:paraId="0A4FF1FF" w14:textId="77777777" w:rsidR="00FF59AE" w:rsidRPr="008A330B" w:rsidRDefault="00FF59AE" w:rsidP="00AB5FF1">
            <w:pPr>
              <w:spacing w:after="160" w:line="259" w:lineRule="auto"/>
              <w:rPr>
                <w:rFonts w:cstheme="minorHAnsi"/>
                <w:lang w:val="en-GB"/>
              </w:rPr>
            </w:pPr>
            <w:r w:rsidRPr="008A330B">
              <w:rPr>
                <w:rFonts w:cstheme="minorHAnsi"/>
                <w:color w:val="000000"/>
                <w:szCs w:val="20"/>
              </w:rPr>
              <w:t>Common/Resident Breeder</w:t>
            </w:r>
          </w:p>
        </w:tc>
      </w:tr>
      <w:tr w:rsidR="00FF59AE" w:rsidRPr="008A330B" w14:paraId="31C43644" w14:textId="77777777" w:rsidTr="00AB5FF1">
        <w:tc>
          <w:tcPr>
            <w:tcW w:w="2337" w:type="dxa"/>
            <w:vAlign w:val="bottom"/>
          </w:tcPr>
          <w:p w14:paraId="793F56B8" w14:textId="77777777" w:rsidR="00FF59AE" w:rsidRPr="008A330B" w:rsidRDefault="00FF59AE" w:rsidP="00AB5FF1">
            <w:pPr>
              <w:spacing w:after="160" w:line="259" w:lineRule="auto"/>
              <w:rPr>
                <w:rFonts w:cstheme="minorHAnsi"/>
                <w:lang w:val="en-GB"/>
              </w:rPr>
            </w:pPr>
            <w:r w:rsidRPr="008A330B">
              <w:rPr>
                <w:rFonts w:eastAsia="Calibri" w:cstheme="minorHAnsi"/>
                <w:szCs w:val="20"/>
              </w:rPr>
              <w:t>Mangrove Cuckoo, Kou Kou  Manyok</w:t>
            </w:r>
          </w:p>
        </w:tc>
        <w:tc>
          <w:tcPr>
            <w:tcW w:w="2337" w:type="dxa"/>
            <w:vAlign w:val="bottom"/>
          </w:tcPr>
          <w:p w14:paraId="0DEECF67" w14:textId="77777777" w:rsidR="00FF59AE" w:rsidRPr="008A330B" w:rsidRDefault="00FF59AE" w:rsidP="00AB5FF1">
            <w:pPr>
              <w:spacing w:after="160" w:line="259" w:lineRule="auto"/>
              <w:rPr>
                <w:rFonts w:cstheme="minorHAnsi"/>
                <w:lang w:val="en-GB"/>
              </w:rPr>
            </w:pPr>
            <w:r w:rsidRPr="008A330B">
              <w:rPr>
                <w:rFonts w:eastAsia="Calibri" w:cstheme="minorHAnsi"/>
                <w:i/>
                <w:szCs w:val="20"/>
              </w:rPr>
              <w:t>Cocyzus minor</w:t>
            </w:r>
          </w:p>
        </w:tc>
        <w:tc>
          <w:tcPr>
            <w:tcW w:w="2338" w:type="dxa"/>
            <w:vAlign w:val="bottom"/>
          </w:tcPr>
          <w:p w14:paraId="1D974DF4" w14:textId="77777777" w:rsidR="00FF59AE" w:rsidRPr="008A330B" w:rsidRDefault="00FF59AE" w:rsidP="00AB5FF1">
            <w:pPr>
              <w:spacing w:after="160" w:line="259" w:lineRule="auto"/>
              <w:rPr>
                <w:rFonts w:cstheme="minorHAnsi"/>
                <w:lang w:val="en-GB"/>
              </w:rPr>
            </w:pPr>
            <w:r w:rsidRPr="008A330B">
              <w:rPr>
                <w:rFonts w:cstheme="minorHAnsi"/>
                <w:color w:val="000000"/>
                <w:szCs w:val="20"/>
              </w:rPr>
              <w:t>Least Concern</w:t>
            </w:r>
          </w:p>
        </w:tc>
        <w:tc>
          <w:tcPr>
            <w:tcW w:w="2338" w:type="dxa"/>
            <w:vAlign w:val="bottom"/>
          </w:tcPr>
          <w:p w14:paraId="50965192" w14:textId="77777777" w:rsidR="00FF59AE" w:rsidRPr="008A330B" w:rsidRDefault="00FF59AE" w:rsidP="00AB5FF1">
            <w:pPr>
              <w:spacing w:after="160" w:line="259" w:lineRule="auto"/>
              <w:rPr>
                <w:rFonts w:cstheme="minorHAnsi"/>
                <w:lang w:val="en-GB"/>
              </w:rPr>
            </w:pPr>
            <w:r w:rsidRPr="008A330B">
              <w:rPr>
                <w:rFonts w:cstheme="minorHAnsi"/>
                <w:color w:val="000000"/>
                <w:szCs w:val="20"/>
              </w:rPr>
              <w:t>Common Resident Breeder</w:t>
            </w:r>
          </w:p>
        </w:tc>
      </w:tr>
      <w:tr w:rsidR="00FF59AE" w:rsidRPr="008A330B" w14:paraId="05DE4A6C" w14:textId="77777777" w:rsidTr="00AB5FF1">
        <w:tc>
          <w:tcPr>
            <w:tcW w:w="2337" w:type="dxa"/>
            <w:vAlign w:val="bottom"/>
          </w:tcPr>
          <w:p w14:paraId="4F629B94" w14:textId="77777777" w:rsidR="00FF59AE" w:rsidRPr="008A330B" w:rsidRDefault="00FF59AE" w:rsidP="00AB5FF1">
            <w:pPr>
              <w:spacing w:after="160" w:line="259" w:lineRule="auto"/>
              <w:rPr>
                <w:rFonts w:cstheme="minorHAnsi"/>
                <w:lang w:val="en-GB"/>
              </w:rPr>
            </w:pPr>
            <w:r w:rsidRPr="008A330B">
              <w:rPr>
                <w:rFonts w:eastAsia="Calibri" w:cstheme="minorHAnsi"/>
                <w:szCs w:val="20"/>
              </w:rPr>
              <w:t>Black-whiskered Vireo, Chwèk, Chwèk annglé</w:t>
            </w:r>
          </w:p>
        </w:tc>
        <w:tc>
          <w:tcPr>
            <w:tcW w:w="2337" w:type="dxa"/>
            <w:vAlign w:val="bottom"/>
          </w:tcPr>
          <w:p w14:paraId="14F7648B" w14:textId="77777777" w:rsidR="00FF59AE" w:rsidRPr="008A330B" w:rsidRDefault="00FF59AE" w:rsidP="00AB5FF1">
            <w:pPr>
              <w:spacing w:after="160" w:line="259" w:lineRule="auto"/>
              <w:rPr>
                <w:rFonts w:cstheme="minorHAnsi"/>
                <w:lang w:val="en-GB"/>
              </w:rPr>
            </w:pPr>
            <w:r w:rsidRPr="008A330B">
              <w:rPr>
                <w:rFonts w:eastAsia="Calibri" w:cstheme="minorHAnsi"/>
                <w:bCs/>
                <w:i/>
                <w:szCs w:val="20"/>
              </w:rPr>
              <w:t>Vireo</w:t>
            </w:r>
            <w:r w:rsidRPr="008A330B">
              <w:rPr>
                <w:rFonts w:eastAsia="Calibri" w:cstheme="minorHAnsi"/>
                <w:b/>
                <w:i/>
                <w:szCs w:val="20"/>
              </w:rPr>
              <w:t xml:space="preserve"> </w:t>
            </w:r>
            <w:r w:rsidRPr="008A330B">
              <w:rPr>
                <w:rFonts w:eastAsia="Calibri" w:cstheme="minorHAnsi"/>
                <w:i/>
                <w:szCs w:val="20"/>
              </w:rPr>
              <w:t>altiloquus</w:t>
            </w:r>
          </w:p>
        </w:tc>
        <w:tc>
          <w:tcPr>
            <w:tcW w:w="2338" w:type="dxa"/>
            <w:vAlign w:val="bottom"/>
          </w:tcPr>
          <w:p w14:paraId="71D8F1EC" w14:textId="77777777" w:rsidR="00FF59AE" w:rsidRPr="008A330B" w:rsidRDefault="00FF59AE" w:rsidP="00AB5FF1">
            <w:pPr>
              <w:spacing w:after="160" w:line="259" w:lineRule="auto"/>
              <w:rPr>
                <w:rFonts w:cstheme="minorHAnsi"/>
                <w:lang w:val="en-GB"/>
              </w:rPr>
            </w:pPr>
            <w:r w:rsidRPr="008A330B">
              <w:rPr>
                <w:rFonts w:cstheme="minorHAnsi"/>
                <w:color w:val="000000"/>
                <w:szCs w:val="20"/>
              </w:rPr>
              <w:t>Least Concern</w:t>
            </w:r>
          </w:p>
        </w:tc>
        <w:tc>
          <w:tcPr>
            <w:tcW w:w="2338" w:type="dxa"/>
            <w:vAlign w:val="bottom"/>
          </w:tcPr>
          <w:p w14:paraId="2AC5EB3D" w14:textId="77777777" w:rsidR="00FF59AE" w:rsidRPr="008A330B" w:rsidRDefault="00FF59AE" w:rsidP="00AB5FF1">
            <w:pPr>
              <w:spacing w:after="160" w:line="259" w:lineRule="auto"/>
              <w:rPr>
                <w:rFonts w:cstheme="minorHAnsi"/>
                <w:lang w:val="en-GB"/>
              </w:rPr>
            </w:pPr>
            <w:r w:rsidRPr="008A330B">
              <w:rPr>
                <w:rFonts w:cstheme="minorHAnsi"/>
                <w:color w:val="000000"/>
                <w:szCs w:val="20"/>
              </w:rPr>
              <w:t>Common / Resident Breeder</w:t>
            </w:r>
          </w:p>
        </w:tc>
      </w:tr>
    </w:tbl>
    <w:p w14:paraId="3BD9BABF" w14:textId="77777777" w:rsidR="00FF59AE" w:rsidRPr="008A330B" w:rsidRDefault="00FF59AE" w:rsidP="00FF59AE">
      <w:pPr>
        <w:spacing w:after="160" w:line="259" w:lineRule="auto"/>
        <w:rPr>
          <w:rFonts w:cstheme="minorHAnsi"/>
          <w:lang w:val="en-GB"/>
        </w:rPr>
      </w:pPr>
    </w:p>
    <w:p w14:paraId="2ADDFCFE" w14:textId="77777777" w:rsidR="00FF59AE" w:rsidRPr="008A330B" w:rsidRDefault="00FF59AE" w:rsidP="00FF59AE">
      <w:pPr>
        <w:spacing w:after="160" w:line="259" w:lineRule="auto"/>
        <w:rPr>
          <w:rFonts w:cstheme="minorHAnsi"/>
          <w:lang w:val="en-GB"/>
        </w:rPr>
      </w:pPr>
    </w:p>
    <w:tbl>
      <w:tblPr>
        <w:tblpPr w:leftFromText="180" w:rightFromText="180" w:vertAnchor="page" w:horzAnchor="margin" w:tblpXSpec="right" w:tblpY="470"/>
        <w:tblW w:w="952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793"/>
        <w:gridCol w:w="2126"/>
        <w:gridCol w:w="1704"/>
        <w:gridCol w:w="2903"/>
      </w:tblGrid>
      <w:tr w:rsidR="00FF59AE" w:rsidRPr="008A330B" w14:paraId="3CB1497A" w14:textId="77777777" w:rsidTr="00AB5FF1">
        <w:trPr>
          <w:trHeight w:val="232"/>
        </w:trPr>
        <w:tc>
          <w:tcPr>
            <w:tcW w:w="2793" w:type="dxa"/>
            <w:shd w:val="clear" w:color="auto" w:fill="auto"/>
            <w:noWrap/>
            <w:vAlign w:val="bottom"/>
          </w:tcPr>
          <w:p w14:paraId="213F5A51" w14:textId="77777777" w:rsidR="00FF59AE" w:rsidRPr="008A330B" w:rsidRDefault="00FF59AE" w:rsidP="00AB5FF1">
            <w:pPr>
              <w:rPr>
                <w:rFonts w:eastAsia="Calibri" w:cstheme="minorHAnsi"/>
                <w:sz w:val="20"/>
                <w:szCs w:val="20"/>
              </w:rPr>
            </w:pPr>
            <w:r w:rsidRPr="008A330B">
              <w:rPr>
                <w:rFonts w:eastAsia="Calibri" w:cstheme="minorHAnsi"/>
                <w:sz w:val="20"/>
                <w:szCs w:val="20"/>
              </w:rPr>
              <w:lastRenderedPageBreak/>
              <w:t>Broad-winged Hawk, Chicken Hawk, Malfini</w:t>
            </w:r>
          </w:p>
        </w:tc>
        <w:tc>
          <w:tcPr>
            <w:tcW w:w="2126" w:type="dxa"/>
            <w:shd w:val="clear" w:color="auto" w:fill="auto"/>
            <w:noWrap/>
            <w:vAlign w:val="bottom"/>
          </w:tcPr>
          <w:p w14:paraId="16789831" w14:textId="77777777" w:rsidR="00FF59AE" w:rsidRPr="008A330B" w:rsidRDefault="00FF59AE" w:rsidP="00AB5FF1">
            <w:pPr>
              <w:rPr>
                <w:rFonts w:eastAsia="Calibri" w:cstheme="minorHAnsi"/>
                <w:i/>
                <w:sz w:val="20"/>
                <w:szCs w:val="20"/>
              </w:rPr>
            </w:pPr>
            <w:r w:rsidRPr="008A330B">
              <w:rPr>
                <w:rFonts w:eastAsia="Calibri" w:cstheme="minorHAnsi"/>
                <w:i/>
                <w:sz w:val="20"/>
                <w:szCs w:val="20"/>
              </w:rPr>
              <w:t>Buteo platypterus</w:t>
            </w:r>
          </w:p>
        </w:tc>
        <w:tc>
          <w:tcPr>
            <w:tcW w:w="1704" w:type="dxa"/>
            <w:shd w:val="clear" w:color="auto" w:fill="auto"/>
            <w:noWrap/>
            <w:vAlign w:val="bottom"/>
          </w:tcPr>
          <w:p w14:paraId="2B733D35" w14:textId="77777777" w:rsidR="00FF59AE" w:rsidRPr="008A330B" w:rsidRDefault="00FF59AE" w:rsidP="00AB5FF1">
            <w:pPr>
              <w:rPr>
                <w:rFonts w:cstheme="minorHAnsi"/>
                <w:color w:val="000000"/>
                <w:sz w:val="20"/>
                <w:szCs w:val="20"/>
              </w:rPr>
            </w:pPr>
            <w:r w:rsidRPr="008A330B">
              <w:rPr>
                <w:rFonts w:cstheme="minorHAnsi"/>
                <w:color w:val="000000"/>
                <w:sz w:val="20"/>
                <w:szCs w:val="20"/>
              </w:rPr>
              <w:t xml:space="preserve">Least Concern </w:t>
            </w:r>
          </w:p>
        </w:tc>
        <w:tc>
          <w:tcPr>
            <w:tcW w:w="2903" w:type="dxa"/>
            <w:shd w:val="clear" w:color="auto" w:fill="auto"/>
            <w:noWrap/>
            <w:vAlign w:val="bottom"/>
          </w:tcPr>
          <w:p w14:paraId="7EFFF6F0" w14:textId="77777777" w:rsidR="00FF59AE" w:rsidRPr="008A330B" w:rsidRDefault="00FF59AE" w:rsidP="00AB5FF1">
            <w:pPr>
              <w:rPr>
                <w:rFonts w:cstheme="minorHAnsi"/>
                <w:color w:val="000000"/>
                <w:sz w:val="20"/>
                <w:szCs w:val="20"/>
              </w:rPr>
            </w:pPr>
            <w:r w:rsidRPr="008A330B">
              <w:rPr>
                <w:rFonts w:cstheme="minorHAnsi"/>
                <w:color w:val="000000"/>
                <w:sz w:val="20"/>
                <w:szCs w:val="20"/>
              </w:rPr>
              <w:t>Common/Resident Breeder</w:t>
            </w:r>
          </w:p>
        </w:tc>
      </w:tr>
      <w:tr w:rsidR="00FF59AE" w:rsidRPr="008A330B" w14:paraId="1B3EB83E" w14:textId="77777777" w:rsidTr="00AB5FF1">
        <w:trPr>
          <w:trHeight w:val="232"/>
        </w:trPr>
        <w:tc>
          <w:tcPr>
            <w:tcW w:w="2793" w:type="dxa"/>
            <w:shd w:val="clear" w:color="auto" w:fill="auto"/>
            <w:noWrap/>
            <w:vAlign w:val="bottom"/>
          </w:tcPr>
          <w:p w14:paraId="785CA38F" w14:textId="77777777" w:rsidR="00FF59AE" w:rsidRPr="00533DD2" w:rsidRDefault="00FF59AE" w:rsidP="00AB5FF1">
            <w:pPr>
              <w:rPr>
                <w:rFonts w:cstheme="minorHAnsi"/>
                <w:color w:val="000000"/>
                <w:sz w:val="20"/>
                <w:szCs w:val="20"/>
                <w:lang w:val="es-419"/>
              </w:rPr>
            </w:pPr>
            <w:r w:rsidRPr="00533DD2">
              <w:rPr>
                <w:rFonts w:eastAsia="Calibri" w:cstheme="minorHAnsi"/>
                <w:sz w:val="20"/>
                <w:szCs w:val="20"/>
                <w:lang w:val="es-419"/>
              </w:rPr>
              <w:t>Caribbean Elaenia, Siflé, Chwèk Patwa</w:t>
            </w:r>
          </w:p>
        </w:tc>
        <w:tc>
          <w:tcPr>
            <w:tcW w:w="2126" w:type="dxa"/>
            <w:shd w:val="clear" w:color="auto" w:fill="auto"/>
            <w:noWrap/>
            <w:vAlign w:val="bottom"/>
          </w:tcPr>
          <w:p w14:paraId="14FBA7C7" w14:textId="77777777" w:rsidR="00FF59AE" w:rsidRPr="008A330B" w:rsidRDefault="00FF59AE" w:rsidP="00AB5FF1">
            <w:pPr>
              <w:rPr>
                <w:rFonts w:cstheme="minorHAnsi"/>
                <w:i/>
                <w:iCs/>
                <w:color w:val="000000"/>
                <w:sz w:val="20"/>
                <w:szCs w:val="20"/>
              </w:rPr>
            </w:pPr>
            <w:r w:rsidRPr="008A330B">
              <w:rPr>
                <w:rFonts w:eastAsia="Calibri" w:cstheme="minorHAnsi"/>
                <w:i/>
                <w:sz w:val="20"/>
                <w:szCs w:val="20"/>
              </w:rPr>
              <w:t>Elaenia martinica</w:t>
            </w:r>
          </w:p>
        </w:tc>
        <w:tc>
          <w:tcPr>
            <w:tcW w:w="1704" w:type="dxa"/>
            <w:shd w:val="clear" w:color="auto" w:fill="auto"/>
            <w:noWrap/>
            <w:vAlign w:val="bottom"/>
          </w:tcPr>
          <w:p w14:paraId="15603677"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27163D69" w14:textId="77777777" w:rsidR="00FF59AE" w:rsidRPr="008A330B" w:rsidRDefault="00FF59AE" w:rsidP="00AB5FF1">
            <w:pPr>
              <w:rPr>
                <w:rFonts w:cstheme="minorHAnsi"/>
                <w:color w:val="000000"/>
                <w:sz w:val="20"/>
                <w:szCs w:val="20"/>
              </w:rPr>
            </w:pPr>
            <w:r w:rsidRPr="008A330B">
              <w:rPr>
                <w:rFonts w:cstheme="minorHAnsi"/>
                <w:color w:val="000000"/>
                <w:sz w:val="20"/>
                <w:szCs w:val="20"/>
              </w:rPr>
              <w:t>Caribbean Endemic /Abundant Resident Breeder</w:t>
            </w:r>
          </w:p>
        </w:tc>
      </w:tr>
      <w:tr w:rsidR="00FF59AE" w:rsidRPr="008A330B" w14:paraId="02084ECD" w14:textId="77777777" w:rsidTr="00AB5FF1">
        <w:trPr>
          <w:trHeight w:val="1128"/>
        </w:trPr>
        <w:tc>
          <w:tcPr>
            <w:tcW w:w="2793" w:type="dxa"/>
            <w:shd w:val="clear" w:color="auto" w:fill="auto"/>
            <w:noWrap/>
            <w:vAlign w:val="bottom"/>
          </w:tcPr>
          <w:p w14:paraId="502EE6DB" w14:textId="77777777" w:rsidR="00FF59AE" w:rsidRPr="008A330B" w:rsidRDefault="00FF59AE" w:rsidP="00AB5FF1">
            <w:pPr>
              <w:rPr>
                <w:rFonts w:eastAsia="Calibri" w:cstheme="minorHAnsi"/>
                <w:sz w:val="20"/>
                <w:szCs w:val="20"/>
              </w:rPr>
            </w:pPr>
            <w:r w:rsidRPr="008A330B">
              <w:rPr>
                <w:rFonts w:eastAsia="Calibri" w:cstheme="minorHAnsi"/>
                <w:sz w:val="20"/>
                <w:szCs w:val="20"/>
              </w:rPr>
              <w:t>Lesser-Antillean Flycatcher, Gwo-tèt, Labèl</w:t>
            </w:r>
          </w:p>
        </w:tc>
        <w:tc>
          <w:tcPr>
            <w:tcW w:w="2126" w:type="dxa"/>
            <w:shd w:val="clear" w:color="auto" w:fill="auto"/>
            <w:noWrap/>
            <w:vAlign w:val="bottom"/>
          </w:tcPr>
          <w:p w14:paraId="325B5293" w14:textId="77777777" w:rsidR="00FF59AE" w:rsidRPr="008A330B" w:rsidRDefault="00FF59AE" w:rsidP="00AB5FF1">
            <w:pPr>
              <w:rPr>
                <w:rFonts w:eastAsia="Calibri" w:cstheme="minorHAnsi"/>
                <w:sz w:val="20"/>
                <w:szCs w:val="20"/>
              </w:rPr>
            </w:pPr>
            <w:r w:rsidRPr="008A330B">
              <w:rPr>
                <w:rFonts w:eastAsia="Calibri" w:cstheme="minorHAnsi"/>
                <w:i/>
                <w:sz w:val="20"/>
                <w:szCs w:val="20"/>
              </w:rPr>
              <w:t>Myiarchus oberi</w:t>
            </w:r>
          </w:p>
        </w:tc>
        <w:tc>
          <w:tcPr>
            <w:tcW w:w="1704" w:type="dxa"/>
            <w:shd w:val="clear" w:color="auto" w:fill="auto"/>
            <w:noWrap/>
            <w:vAlign w:val="bottom"/>
          </w:tcPr>
          <w:p w14:paraId="747BA445"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4659E739"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Lesser-Antillean Endemic/ Common Resident Breeder</w:t>
            </w:r>
          </w:p>
        </w:tc>
      </w:tr>
      <w:tr w:rsidR="00FF59AE" w:rsidRPr="008A330B" w14:paraId="6112C8FB" w14:textId="77777777" w:rsidTr="00AB5FF1">
        <w:trPr>
          <w:trHeight w:val="232"/>
        </w:trPr>
        <w:tc>
          <w:tcPr>
            <w:tcW w:w="2793" w:type="dxa"/>
            <w:shd w:val="clear" w:color="auto" w:fill="auto"/>
            <w:noWrap/>
            <w:vAlign w:val="bottom"/>
          </w:tcPr>
          <w:p w14:paraId="13C3C0D4" w14:textId="77777777" w:rsidR="00FF59AE" w:rsidRPr="008A330B" w:rsidRDefault="00FF59AE" w:rsidP="00AB5FF1">
            <w:pPr>
              <w:rPr>
                <w:rFonts w:cstheme="minorHAnsi"/>
                <w:color w:val="000000"/>
                <w:sz w:val="20"/>
                <w:szCs w:val="20"/>
              </w:rPr>
            </w:pPr>
            <w:r w:rsidRPr="008A330B">
              <w:rPr>
                <w:rFonts w:eastAsia="Calibri" w:cstheme="minorHAnsi"/>
                <w:sz w:val="20"/>
                <w:szCs w:val="20"/>
              </w:rPr>
              <w:t>Green-throated Carib, Foufou vèt</w:t>
            </w:r>
          </w:p>
        </w:tc>
        <w:tc>
          <w:tcPr>
            <w:tcW w:w="2126" w:type="dxa"/>
            <w:shd w:val="clear" w:color="auto" w:fill="auto"/>
            <w:noWrap/>
            <w:vAlign w:val="bottom"/>
          </w:tcPr>
          <w:p w14:paraId="57C93AE4" w14:textId="77777777" w:rsidR="00FF59AE" w:rsidRPr="008A330B" w:rsidRDefault="00FF59AE" w:rsidP="00AB5FF1">
            <w:pPr>
              <w:rPr>
                <w:rFonts w:cstheme="minorHAnsi"/>
                <w:i/>
                <w:iCs/>
                <w:color w:val="000000"/>
                <w:sz w:val="20"/>
                <w:szCs w:val="20"/>
              </w:rPr>
            </w:pPr>
            <w:r w:rsidRPr="008A330B">
              <w:rPr>
                <w:rFonts w:eastAsia="Calibri" w:cstheme="minorHAnsi"/>
                <w:i/>
                <w:sz w:val="20"/>
                <w:szCs w:val="20"/>
              </w:rPr>
              <w:t>Eulampis holosericeus</w:t>
            </w:r>
          </w:p>
        </w:tc>
        <w:tc>
          <w:tcPr>
            <w:tcW w:w="1704" w:type="dxa"/>
            <w:shd w:val="clear" w:color="auto" w:fill="auto"/>
            <w:noWrap/>
            <w:vAlign w:val="bottom"/>
          </w:tcPr>
          <w:p w14:paraId="5DE51E4F"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39C8A29A" w14:textId="77777777" w:rsidR="00FF59AE" w:rsidRPr="008A330B" w:rsidRDefault="00FF59AE" w:rsidP="00AB5FF1">
            <w:pPr>
              <w:rPr>
                <w:rFonts w:cstheme="minorHAnsi"/>
                <w:color w:val="000000"/>
                <w:sz w:val="20"/>
                <w:szCs w:val="20"/>
              </w:rPr>
            </w:pPr>
            <w:r w:rsidRPr="008A330B">
              <w:rPr>
                <w:rFonts w:cstheme="minorHAnsi"/>
                <w:color w:val="000000"/>
                <w:sz w:val="20"/>
                <w:szCs w:val="20"/>
              </w:rPr>
              <w:t>Caribbean Endemic/Common Resident Breeder</w:t>
            </w:r>
          </w:p>
        </w:tc>
      </w:tr>
      <w:tr w:rsidR="00FF59AE" w:rsidRPr="008A330B" w14:paraId="6078B497" w14:textId="77777777" w:rsidTr="00AB5FF1">
        <w:trPr>
          <w:trHeight w:val="232"/>
        </w:trPr>
        <w:tc>
          <w:tcPr>
            <w:tcW w:w="2793" w:type="dxa"/>
            <w:shd w:val="clear" w:color="auto" w:fill="auto"/>
            <w:noWrap/>
            <w:vAlign w:val="bottom"/>
          </w:tcPr>
          <w:p w14:paraId="28B539A0" w14:textId="77777777" w:rsidR="00FF59AE" w:rsidRPr="008A330B" w:rsidRDefault="00FF59AE" w:rsidP="00AB5FF1">
            <w:pPr>
              <w:rPr>
                <w:rFonts w:cstheme="minorHAnsi"/>
                <w:color w:val="000000"/>
                <w:sz w:val="20"/>
                <w:szCs w:val="20"/>
              </w:rPr>
            </w:pPr>
            <w:r w:rsidRPr="008A330B">
              <w:rPr>
                <w:rFonts w:eastAsia="Calibri" w:cstheme="minorHAnsi"/>
                <w:sz w:val="20"/>
                <w:szCs w:val="20"/>
              </w:rPr>
              <w:t>Grey Kingbird,  Pipirit</w:t>
            </w:r>
          </w:p>
        </w:tc>
        <w:tc>
          <w:tcPr>
            <w:tcW w:w="2126" w:type="dxa"/>
            <w:shd w:val="clear" w:color="auto" w:fill="auto"/>
            <w:noWrap/>
            <w:vAlign w:val="bottom"/>
          </w:tcPr>
          <w:p w14:paraId="4B706CF1" w14:textId="77777777" w:rsidR="00FF59AE" w:rsidRPr="008A330B" w:rsidRDefault="00FF59AE" w:rsidP="00AB5FF1">
            <w:pPr>
              <w:rPr>
                <w:rFonts w:cstheme="minorHAnsi"/>
                <w:i/>
                <w:iCs/>
                <w:color w:val="000000"/>
                <w:sz w:val="20"/>
                <w:szCs w:val="20"/>
              </w:rPr>
            </w:pPr>
            <w:r w:rsidRPr="008A330B">
              <w:rPr>
                <w:rFonts w:eastAsia="Calibri" w:cstheme="minorHAnsi"/>
                <w:i/>
                <w:sz w:val="20"/>
                <w:szCs w:val="20"/>
              </w:rPr>
              <w:t>Tyrannus dominicensis</w:t>
            </w:r>
          </w:p>
        </w:tc>
        <w:tc>
          <w:tcPr>
            <w:tcW w:w="1704" w:type="dxa"/>
            <w:shd w:val="clear" w:color="auto" w:fill="auto"/>
            <w:noWrap/>
            <w:vAlign w:val="bottom"/>
          </w:tcPr>
          <w:p w14:paraId="33102DC5"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0EB8BEB4" w14:textId="77777777" w:rsidR="00FF59AE" w:rsidRPr="008A330B" w:rsidRDefault="00FF59AE" w:rsidP="00AB5FF1">
            <w:pPr>
              <w:rPr>
                <w:rFonts w:cstheme="minorHAnsi"/>
                <w:color w:val="000000"/>
                <w:sz w:val="20"/>
                <w:szCs w:val="20"/>
              </w:rPr>
            </w:pPr>
            <w:r w:rsidRPr="008A330B">
              <w:rPr>
                <w:rFonts w:cstheme="minorHAnsi"/>
                <w:color w:val="000000"/>
                <w:sz w:val="20"/>
                <w:szCs w:val="20"/>
              </w:rPr>
              <w:t>Common Resident Breeder</w:t>
            </w:r>
          </w:p>
        </w:tc>
      </w:tr>
      <w:tr w:rsidR="00FF59AE" w:rsidRPr="008A330B" w14:paraId="42889760" w14:textId="77777777" w:rsidTr="00AB5FF1">
        <w:trPr>
          <w:trHeight w:val="232"/>
        </w:trPr>
        <w:tc>
          <w:tcPr>
            <w:tcW w:w="2793" w:type="dxa"/>
            <w:shd w:val="clear" w:color="auto" w:fill="auto"/>
            <w:noWrap/>
            <w:vAlign w:val="bottom"/>
          </w:tcPr>
          <w:p w14:paraId="11B4DD59" w14:textId="77777777" w:rsidR="00FF59AE" w:rsidRPr="008A330B" w:rsidRDefault="00FF59AE" w:rsidP="00AB5FF1">
            <w:pPr>
              <w:rPr>
                <w:rFonts w:cstheme="minorHAnsi"/>
                <w:color w:val="000000"/>
                <w:sz w:val="20"/>
                <w:szCs w:val="20"/>
              </w:rPr>
            </w:pPr>
            <w:r w:rsidRPr="008A330B">
              <w:rPr>
                <w:rFonts w:eastAsia="Calibri" w:cstheme="minorHAnsi"/>
                <w:sz w:val="20"/>
                <w:szCs w:val="20"/>
              </w:rPr>
              <w:t>Lesser Antillean Bullfinch, Pennwè, Mwéson</w:t>
            </w:r>
          </w:p>
        </w:tc>
        <w:tc>
          <w:tcPr>
            <w:tcW w:w="2126" w:type="dxa"/>
            <w:shd w:val="clear" w:color="auto" w:fill="auto"/>
            <w:noWrap/>
            <w:vAlign w:val="bottom"/>
          </w:tcPr>
          <w:p w14:paraId="629C66A9" w14:textId="77777777" w:rsidR="00FF59AE" w:rsidRPr="008A330B" w:rsidRDefault="00FF59AE" w:rsidP="00AB5FF1">
            <w:pPr>
              <w:rPr>
                <w:rFonts w:cstheme="minorHAnsi"/>
                <w:i/>
                <w:iCs/>
                <w:color w:val="000000"/>
                <w:sz w:val="20"/>
                <w:szCs w:val="20"/>
              </w:rPr>
            </w:pPr>
            <w:r w:rsidRPr="008A330B">
              <w:rPr>
                <w:rFonts w:eastAsia="Calibri" w:cstheme="minorHAnsi"/>
                <w:i/>
                <w:sz w:val="20"/>
                <w:szCs w:val="20"/>
              </w:rPr>
              <w:t>Loxigilla noctis</w:t>
            </w:r>
          </w:p>
        </w:tc>
        <w:tc>
          <w:tcPr>
            <w:tcW w:w="1704" w:type="dxa"/>
            <w:shd w:val="clear" w:color="auto" w:fill="auto"/>
            <w:noWrap/>
            <w:vAlign w:val="bottom"/>
          </w:tcPr>
          <w:p w14:paraId="251B5E9A"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2609016E"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Lesser Antillean Endemic/Common Resident Breeder</w:t>
            </w:r>
          </w:p>
        </w:tc>
      </w:tr>
      <w:tr w:rsidR="00FF59AE" w:rsidRPr="008A330B" w14:paraId="6B5A6108" w14:textId="77777777" w:rsidTr="00AB5FF1">
        <w:trPr>
          <w:trHeight w:val="232"/>
        </w:trPr>
        <w:tc>
          <w:tcPr>
            <w:tcW w:w="2793" w:type="dxa"/>
            <w:shd w:val="clear" w:color="auto" w:fill="auto"/>
            <w:noWrap/>
            <w:vAlign w:val="bottom"/>
          </w:tcPr>
          <w:p w14:paraId="0D24237B" w14:textId="77777777" w:rsidR="00FF59AE" w:rsidRPr="008A330B" w:rsidRDefault="00FF59AE" w:rsidP="00AB5FF1">
            <w:pPr>
              <w:rPr>
                <w:rFonts w:cstheme="minorHAnsi"/>
                <w:sz w:val="20"/>
                <w:szCs w:val="20"/>
                <w:lang w:val="en-GB"/>
              </w:rPr>
            </w:pPr>
            <w:r w:rsidRPr="008A330B">
              <w:rPr>
                <w:rFonts w:eastAsia="Calibri" w:cstheme="minorHAnsi"/>
                <w:sz w:val="20"/>
                <w:szCs w:val="20"/>
              </w:rPr>
              <w:t>Lesser Antillean Saltator, Gwo-bèk</w:t>
            </w:r>
          </w:p>
        </w:tc>
        <w:tc>
          <w:tcPr>
            <w:tcW w:w="2126" w:type="dxa"/>
            <w:shd w:val="clear" w:color="auto" w:fill="auto"/>
            <w:noWrap/>
            <w:vAlign w:val="bottom"/>
          </w:tcPr>
          <w:p w14:paraId="3E71E4D9" w14:textId="77777777" w:rsidR="00FF59AE" w:rsidRPr="008A330B" w:rsidRDefault="00FF59AE" w:rsidP="00AB5FF1">
            <w:pPr>
              <w:rPr>
                <w:rFonts w:eastAsia="Calibri" w:cstheme="minorHAnsi"/>
                <w:i/>
                <w:sz w:val="20"/>
                <w:szCs w:val="20"/>
              </w:rPr>
            </w:pPr>
            <w:r w:rsidRPr="008A330B">
              <w:rPr>
                <w:rFonts w:eastAsia="Calibri" w:cstheme="minorHAnsi"/>
                <w:i/>
                <w:sz w:val="20"/>
                <w:szCs w:val="20"/>
              </w:rPr>
              <w:t>Saltator albicollis</w:t>
            </w:r>
          </w:p>
        </w:tc>
        <w:tc>
          <w:tcPr>
            <w:tcW w:w="1704" w:type="dxa"/>
            <w:shd w:val="clear" w:color="auto" w:fill="auto"/>
            <w:noWrap/>
            <w:vAlign w:val="bottom"/>
          </w:tcPr>
          <w:p w14:paraId="32653765"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700ADA02"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Lesser Antillean Endemic/Common Resident Breeder</w:t>
            </w:r>
          </w:p>
        </w:tc>
      </w:tr>
      <w:tr w:rsidR="00FF59AE" w:rsidRPr="008A330B" w14:paraId="150847E0" w14:textId="77777777" w:rsidTr="00AB5FF1">
        <w:trPr>
          <w:trHeight w:val="232"/>
        </w:trPr>
        <w:tc>
          <w:tcPr>
            <w:tcW w:w="2793" w:type="dxa"/>
            <w:shd w:val="clear" w:color="auto" w:fill="auto"/>
            <w:noWrap/>
            <w:vAlign w:val="bottom"/>
          </w:tcPr>
          <w:p w14:paraId="054955BD" w14:textId="77777777" w:rsidR="00FF59AE" w:rsidRPr="008A330B" w:rsidRDefault="00FF59AE" w:rsidP="00AB5FF1">
            <w:pPr>
              <w:rPr>
                <w:rFonts w:eastAsia="Calibri" w:cstheme="minorHAnsi"/>
                <w:sz w:val="20"/>
                <w:szCs w:val="20"/>
              </w:rPr>
            </w:pPr>
            <w:r w:rsidRPr="008A330B">
              <w:rPr>
                <w:rFonts w:eastAsia="Calibri" w:cstheme="minorHAnsi"/>
                <w:sz w:val="20"/>
                <w:szCs w:val="20"/>
              </w:rPr>
              <w:t>Purple-throated Carib, Foufou made</w:t>
            </w:r>
          </w:p>
        </w:tc>
        <w:tc>
          <w:tcPr>
            <w:tcW w:w="2126" w:type="dxa"/>
            <w:shd w:val="clear" w:color="auto" w:fill="auto"/>
            <w:noWrap/>
            <w:vAlign w:val="bottom"/>
          </w:tcPr>
          <w:p w14:paraId="696AE170" w14:textId="77777777" w:rsidR="00FF59AE" w:rsidRPr="008A330B" w:rsidRDefault="00FF59AE" w:rsidP="00AB5FF1">
            <w:pPr>
              <w:rPr>
                <w:rFonts w:eastAsia="Calibri" w:cstheme="minorHAnsi"/>
                <w:i/>
                <w:sz w:val="20"/>
                <w:szCs w:val="20"/>
              </w:rPr>
            </w:pPr>
            <w:r w:rsidRPr="008A330B">
              <w:rPr>
                <w:rFonts w:eastAsia="Calibri" w:cstheme="minorHAnsi"/>
                <w:i/>
                <w:sz w:val="20"/>
                <w:szCs w:val="20"/>
              </w:rPr>
              <w:t>Eulampis jugularis</w:t>
            </w:r>
          </w:p>
        </w:tc>
        <w:tc>
          <w:tcPr>
            <w:tcW w:w="1704" w:type="dxa"/>
            <w:shd w:val="clear" w:color="auto" w:fill="auto"/>
            <w:noWrap/>
            <w:vAlign w:val="bottom"/>
          </w:tcPr>
          <w:p w14:paraId="44578537"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6C9E6EA9" w14:textId="77777777" w:rsidR="00FF59AE" w:rsidRPr="008A330B" w:rsidRDefault="00FF59AE" w:rsidP="00AB5FF1">
            <w:pPr>
              <w:rPr>
                <w:rFonts w:cstheme="minorHAnsi"/>
                <w:color w:val="000000"/>
                <w:sz w:val="20"/>
                <w:szCs w:val="20"/>
              </w:rPr>
            </w:pPr>
            <w:r w:rsidRPr="008A330B">
              <w:rPr>
                <w:rFonts w:cstheme="minorHAnsi"/>
                <w:color w:val="000000"/>
                <w:sz w:val="20"/>
                <w:szCs w:val="20"/>
              </w:rPr>
              <w:t>Caribbean Endemic/Common/Resident Breeder</w:t>
            </w:r>
          </w:p>
        </w:tc>
      </w:tr>
      <w:tr w:rsidR="00FF59AE" w:rsidRPr="008A330B" w14:paraId="26722474" w14:textId="77777777" w:rsidTr="00AB5FF1">
        <w:trPr>
          <w:trHeight w:val="232"/>
        </w:trPr>
        <w:tc>
          <w:tcPr>
            <w:tcW w:w="2793" w:type="dxa"/>
            <w:shd w:val="clear" w:color="auto" w:fill="auto"/>
            <w:noWrap/>
            <w:vAlign w:val="bottom"/>
          </w:tcPr>
          <w:p w14:paraId="79BA273A" w14:textId="77777777" w:rsidR="00FF59AE" w:rsidRPr="008A330B" w:rsidRDefault="00FF59AE" w:rsidP="00AB5FF1">
            <w:pPr>
              <w:rPr>
                <w:rFonts w:eastAsia="Calibri" w:cstheme="minorHAnsi"/>
                <w:sz w:val="20"/>
                <w:szCs w:val="20"/>
              </w:rPr>
            </w:pPr>
            <w:r w:rsidRPr="008A330B">
              <w:rPr>
                <w:rFonts w:eastAsia="Calibri" w:cstheme="minorHAnsi"/>
                <w:sz w:val="20"/>
                <w:szCs w:val="20"/>
              </w:rPr>
              <w:t>Scaly-breasted Thrasher, Gwiv</w:t>
            </w:r>
          </w:p>
        </w:tc>
        <w:tc>
          <w:tcPr>
            <w:tcW w:w="2126" w:type="dxa"/>
            <w:shd w:val="clear" w:color="auto" w:fill="auto"/>
            <w:noWrap/>
            <w:vAlign w:val="bottom"/>
          </w:tcPr>
          <w:p w14:paraId="757FC784" w14:textId="77777777" w:rsidR="00FF59AE" w:rsidRPr="008A330B" w:rsidRDefault="00FF59AE" w:rsidP="00AB5FF1">
            <w:pPr>
              <w:rPr>
                <w:rFonts w:eastAsia="Calibri" w:cstheme="minorHAnsi"/>
                <w:i/>
                <w:sz w:val="20"/>
                <w:szCs w:val="20"/>
              </w:rPr>
            </w:pPr>
            <w:r w:rsidRPr="008A330B">
              <w:rPr>
                <w:rFonts w:eastAsia="Calibri" w:cstheme="minorHAnsi"/>
                <w:i/>
                <w:sz w:val="20"/>
                <w:szCs w:val="20"/>
              </w:rPr>
              <w:t>Margarops fuscus</w:t>
            </w:r>
          </w:p>
        </w:tc>
        <w:tc>
          <w:tcPr>
            <w:tcW w:w="1704" w:type="dxa"/>
            <w:shd w:val="clear" w:color="auto" w:fill="auto"/>
            <w:noWrap/>
            <w:vAlign w:val="bottom"/>
          </w:tcPr>
          <w:p w14:paraId="4215FF13"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60E759F0" w14:textId="77777777" w:rsidR="00FF59AE" w:rsidRPr="008A330B" w:rsidRDefault="00FF59AE" w:rsidP="00AB5FF1">
            <w:pPr>
              <w:rPr>
                <w:rFonts w:cstheme="minorHAnsi"/>
                <w:color w:val="000000"/>
                <w:sz w:val="20"/>
                <w:szCs w:val="20"/>
              </w:rPr>
            </w:pPr>
            <w:r w:rsidRPr="008A330B">
              <w:rPr>
                <w:rFonts w:cstheme="minorHAnsi"/>
                <w:color w:val="000000"/>
                <w:sz w:val="20"/>
                <w:szCs w:val="20"/>
              </w:rPr>
              <w:t>Caribbean Endemic/Common Resident Breeder</w:t>
            </w:r>
          </w:p>
        </w:tc>
      </w:tr>
      <w:tr w:rsidR="00FF59AE" w:rsidRPr="008A330B" w14:paraId="7854D072" w14:textId="77777777" w:rsidTr="00AB5FF1">
        <w:trPr>
          <w:trHeight w:val="232"/>
        </w:trPr>
        <w:tc>
          <w:tcPr>
            <w:tcW w:w="2793" w:type="dxa"/>
            <w:shd w:val="clear" w:color="auto" w:fill="auto"/>
            <w:noWrap/>
            <w:vAlign w:val="bottom"/>
          </w:tcPr>
          <w:p w14:paraId="03ED4EEF" w14:textId="77777777" w:rsidR="00FF59AE" w:rsidRPr="008A330B" w:rsidRDefault="00FF59AE" w:rsidP="00AB5FF1">
            <w:pPr>
              <w:rPr>
                <w:rFonts w:eastAsia="Calibri" w:cstheme="minorHAnsi"/>
                <w:sz w:val="20"/>
                <w:szCs w:val="20"/>
              </w:rPr>
            </w:pPr>
            <w:r w:rsidRPr="008A330B">
              <w:rPr>
                <w:rFonts w:eastAsia="Calibri" w:cstheme="minorHAnsi"/>
                <w:sz w:val="20"/>
                <w:szCs w:val="20"/>
              </w:rPr>
              <w:t>House Wren, Wosingyol</w:t>
            </w:r>
          </w:p>
        </w:tc>
        <w:tc>
          <w:tcPr>
            <w:tcW w:w="2126" w:type="dxa"/>
            <w:shd w:val="clear" w:color="auto" w:fill="auto"/>
            <w:noWrap/>
            <w:vAlign w:val="bottom"/>
          </w:tcPr>
          <w:p w14:paraId="41F9E3AB" w14:textId="77777777" w:rsidR="00FF59AE" w:rsidRPr="008A330B" w:rsidRDefault="00FF59AE" w:rsidP="00AB5FF1">
            <w:pPr>
              <w:rPr>
                <w:rFonts w:eastAsia="Calibri" w:cstheme="minorHAnsi"/>
                <w:i/>
                <w:sz w:val="20"/>
                <w:szCs w:val="20"/>
              </w:rPr>
            </w:pPr>
            <w:r w:rsidRPr="008A330B">
              <w:rPr>
                <w:rFonts w:eastAsia="Calibri" w:cstheme="minorHAnsi"/>
                <w:i/>
                <w:sz w:val="20"/>
                <w:szCs w:val="20"/>
              </w:rPr>
              <w:t>Troglodytes aedon</w:t>
            </w:r>
          </w:p>
        </w:tc>
        <w:tc>
          <w:tcPr>
            <w:tcW w:w="1704" w:type="dxa"/>
            <w:shd w:val="clear" w:color="auto" w:fill="auto"/>
            <w:noWrap/>
            <w:vAlign w:val="bottom"/>
          </w:tcPr>
          <w:p w14:paraId="2A9FDD7B"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520080AA" w14:textId="77777777" w:rsidR="00FF59AE" w:rsidRPr="008A330B" w:rsidRDefault="00FF59AE" w:rsidP="00AB5FF1">
            <w:pPr>
              <w:rPr>
                <w:rFonts w:cstheme="minorHAnsi"/>
                <w:color w:val="000000"/>
                <w:sz w:val="20"/>
                <w:szCs w:val="20"/>
              </w:rPr>
            </w:pPr>
            <w:r w:rsidRPr="008A330B">
              <w:rPr>
                <w:rFonts w:cstheme="minorHAnsi"/>
                <w:color w:val="000000"/>
                <w:sz w:val="20"/>
                <w:szCs w:val="20"/>
              </w:rPr>
              <w:t>Fairly Common/ Resident Breeder</w:t>
            </w:r>
          </w:p>
        </w:tc>
      </w:tr>
      <w:tr w:rsidR="00FF59AE" w:rsidRPr="008A330B" w14:paraId="597F3BA7" w14:textId="77777777" w:rsidTr="00AB5FF1">
        <w:trPr>
          <w:trHeight w:val="232"/>
        </w:trPr>
        <w:tc>
          <w:tcPr>
            <w:tcW w:w="2793" w:type="dxa"/>
            <w:shd w:val="clear" w:color="auto" w:fill="auto"/>
            <w:noWrap/>
            <w:vAlign w:val="bottom"/>
          </w:tcPr>
          <w:p w14:paraId="68CDABAF" w14:textId="77777777" w:rsidR="00FF59AE" w:rsidRPr="008A330B" w:rsidRDefault="00FF59AE" w:rsidP="00AB5FF1">
            <w:pPr>
              <w:rPr>
                <w:rFonts w:eastAsia="Calibri" w:cstheme="minorHAnsi"/>
                <w:sz w:val="20"/>
                <w:szCs w:val="20"/>
              </w:rPr>
            </w:pPr>
            <w:r w:rsidRPr="008A330B">
              <w:rPr>
                <w:rFonts w:eastAsia="Calibri" w:cstheme="minorHAnsi"/>
                <w:sz w:val="20"/>
                <w:szCs w:val="20"/>
              </w:rPr>
              <w:t>Yellow Warbler Titin</w:t>
            </w:r>
          </w:p>
        </w:tc>
        <w:tc>
          <w:tcPr>
            <w:tcW w:w="2126" w:type="dxa"/>
            <w:shd w:val="clear" w:color="auto" w:fill="auto"/>
            <w:noWrap/>
            <w:vAlign w:val="bottom"/>
          </w:tcPr>
          <w:p w14:paraId="35404599" w14:textId="77777777" w:rsidR="00FF59AE" w:rsidRPr="008A330B" w:rsidRDefault="00FF59AE" w:rsidP="00AB5FF1">
            <w:pPr>
              <w:rPr>
                <w:rFonts w:eastAsia="Calibri" w:cstheme="minorHAnsi"/>
                <w:i/>
                <w:sz w:val="20"/>
                <w:szCs w:val="20"/>
              </w:rPr>
            </w:pPr>
            <w:r w:rsidRPr="008A330B">
              <w:rPr>
                <w:rFonts w:eastAsia="Calibri" w:cstheme="minorHAnsi"/>
                <w:i/>
                <w:sz w:val="20"/>
                <w:szCs w:val="20"/>
              </w:rPr>
              <w:t>Dendroica petechia</w:t>
            </w:r>
          </w:p>
        </w:tc>
        <w:tc>
          <w:tcPr>
            <w:tcW w:w="1704" w:type="dxa"/>
            <w:shd w:val="clear" w:color="auto" w:fill="auto"/>
            <w:noWrap/>
            <w:vAlign w:val="bottom"/>
          </w:tcPr>
          <w:p w14:paraId="7DBABD12"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7FF4481B" w14:textId="77777777" w:rsidR="00FF59AE" w:rsidRPr="008A330B" w:rsidRDefault="00FF59AE" w:rsidP="00AB5FF1">
            <w:pPr>
              <w:rPr>
                <w:rFonts w:cstheme="minorHAnsi"/>
                <w:color w:val="000000"/>
                <w:sz w:val="20"/>
                <w:szCs w:val="20"/>
              </w:rPr>
            </w:pPr>
            <w:r w:rsidRPr="008A330B">
              <w:rPr>
                <w:rFonts w:cstheme="minorHAnsi"/>
                <w:color w:val="000000"/>
                <w:sz w:val="20"/>
                <w:szCs w:val="20"/>
              </w:rPr>
              <w:t>Common /Resident Breeder</w:t>
            </w:r>
          </w:p>
        </w:tc>
      </w:tr>
      <w:tr w:rsidR="00FF59AE" w:rsidRPr="008A330B" w14:paraId="20729BD3" w14:textId="77777777" w:rsidTr="00AB5FF1">
        <w:trPr>
          <w:trHeight w:val="232"/>
        </w:trPr>
        <w:tc>
          <w:tcPr>
            <w:tcW w:w="2793" w:type="dxa"/>
            <w:shd w:val="clear" w:color="auto" w:fill="auto"/>
            <w:noWrap/>
            <w:vAlign w:val="bottom"/>
          </w:tcPr>
          <w:p w14:paraId="01205BA6" w14:textId="77777777" w:rsidR="00FF59AE" w:rsidRPr="008A330B" w:rsidRDefault="00FF59AE" w:rsidP="00AB5FF1">
            <w:pPr>
              <w:rPr>
                <w:rFonts w:eastAsia="Calibri" w:cstheme="minorHAnsi"/>
                <w:sz w:val="20"/>
                <w:szCs w:val="20"/>
              </w:rPr>
            </w:pPr>
            <w:r w:rsidRPr="008A330B">
              <w:rPr>
                <w:rFonts w:eastAsia="Calibri" w:cstheme="minorHAnsi"/>
                <w:sz w:val="20"/>
                <w:szCs w:val="20"/>
              </w:rPr>
              <w:t>Plumbeous Warbler, Chik-chik, Papya</w:t>
            </w:r>
          </w:p>
        </w:tc>
        <w:tc>
          <w:tcPr>
            <w:tcW w:w="2126" w:type="dxa"/>
            <w:shd w:val="clear" w:color="auto" w:fill="auto"/>
            <w:noWrap/>
            <w:vAlign w:val="bottom"/>
          </w:tcPr>
          <w:p w14:paraId="5168AAF2" w14:textId="77777777" w:rsidR="00FF59AE" w:rsidRPr="008A330B" w:rsidRDefault="00FF59AE" w:rsidP="00AB5FF1">
            <w:pPr>
              <w:rPr>
                <w:rFonts w:eastAsia="Calibri" w:cstheme="minorHAnsi"/>
                <w:i/>
                <w:sz w:val="20"/>
                <w:szCs w:val="20"/>
              </w:rPr>
            </w:pPr>
            <w:r w:rsidRPr="008A330B">
              <w:rPr>
                <w:rFonts w:eastAsia="Calibri" w:cstheme="minorHAnsi"/>
                <w:i/>
                <w:sz w:val="20"/>
                <w:szCs w:val="20"/>
              </w:rPr>
              <w:t>Dendroica plumbea</w:t>
            </w:r>
          </w:p>
        </w:tc>
        <w:tc>
          <w:tcPr>
            <w:tcW w:w="1704" w:type="dxa"/>
            <w:shd w:val="clear" w:color="auto" w:fill="auto"/>
            <w:noWrap/>
            <w:vAlign w:val="bottom"/>
          </w:tcPr>
          <w:p w14:paraId="3772F63C"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505D2573" w14:textId="77777777" w:rsidR="00FF59AE" w:rsidRPr="008A330B" w:rsidRDefault="00FF59AE" w:rsidP="00AB5FF1">
            <w:pPr>
              <w:rPr>
                <w:rFonts w:cstheme="minorHAnsi"/>
                <w:color w:val="000000"/>
                <w:sz w:val="20"/>
                <w:szCs w:val="20"/>
              </w:rPr>
            </w:pPr>
            <w:r w:rsidRPr="008A330B">
              <w:rPr>
                <w:rFonts w:cstheme="minorHAnsi"/>
                <w:color w:val="000000"/>
                <w:sz w:val="20"/>
                <w:szCs w:val="20"/>
              </w:rPr>
              <w:t>Endemic/ Common Resident Breeder</w:t>
            </w:r>
          </w:p>
        </w:tc>
      </w:tr>
      <w:tr w:rsidR="00FF59AE" w:rsidRPr="008A330B" w14:paraId="28AE93F4" w14:textId="77777777" w:rsidTr="00AB5FF1">
        <w:trPr>
          <w:trHeight w:val="232"/>
        </w:trPr>
        <w:tc>
          <w:tcPr>
            <w:tcW w:w="2793" w:type="dxa"/>
            <w:shd w:val="clear" w:color="auto" w:fill="auto"/>
            <w:noWrap/>
            <w:vAlign w:val="bottom"/>
          </w:tcPr>
          <w:p w14:paraId="67D0A878" w14:textId="77777777" w:rsidR="00FF59AE" w:rsidRPr="008A330B" w:rsidRDefault="00FF59AE" w:rsidP="00AB5FF1">
            <w:pPr>
              <w:rPr>
                <w:rFonts w:eastAsia="Calibri" w:cstheme="minorHAnsi"/>
                <w:sz w:val="20"/>
                <w:szCs w:val="20"/>
              </w:rPr>
            </w:pPr>
            <w:r w:rsidRPr="008A330B">
              <w:rPr>
                <w:rFonts w:eastAsia="Calibri" w:cstheme="minorHAnsi"/>
                <w:sz w:val="20"/>
                <w:szCs w:val="20"/>
              </w:rPr>
              <w:t>Blue-hooded Euphonia</w:t>
            </w:r>
          </w:p>
        </w:tc>
        <w:tc>
          <w:tcPr>
            <w:tcW w:w="2126" w:type="dxa"/>
            <w:shd w:val="clear" w:color="auto" w:fill="auto"/>
            <w:noWrap/>
            <w:vAlign w:val="bottom"/>
          </w:tcPr>
          <w:p w14:paraId="4ADBF3FC" w14:textId="77777777" w:rsidR="00FF59AE" w:rsidRPr="008A330B" w:rsidRDefault="00FF59AE" w:rsidP="00AB5FF1">
            <w:pPr>
              <w:rPr>
                <w:rFonts w:eastAsia="Calibri" w:cstheme="minorHAnsi"/>
                <w:i/>
                <w:sz w:val="20"/>
                <w:szCs w:val="20"/>
              </w:rPr>
            </w:pPr>
            <w:r w:rsidRPr="008A330B">
              <w:rPr>
                <w:rFonts w:eastAsia="Calibri" w:cstheme="minorHAnsi"/>
                <w:i/>
                <w:sz w:val="20"/>
                <w:szCs w:val="20"/>
              </w:rPr>
              <w:t>Chlorophonia elegantissima</w:t>
            </w:r>
          </w:p>
        </w:tc>
        <w:tc>
          <w:tcPr>
            <w:tcW w:w="1704" w:type="dxa"/>
            <w:shd w:val="clear" w:color="auto" w:fill="auto"/>
            <w:noWrap/>
            <w:vAlign w:val="bottom"/>
          </w:tcPr>
          <w:p w14:paraId="732BF611"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788BDD1D" w14:textId="30CB9188" w:rsidR="00FF59AE" w:rsidRPr="008A330B" w:rsidRDefault="00FF59AE" w:rsidP="00AB5FF1">
            <w:pPr>
              <w:rPr>
                <w:rFonts w:cstheme="minorHAnsi"/>
                <w:color w:val="000000"/>
                <w:sz w:val="20"/>
                <w:szCs w:val="20"/>
              </w:rPr>
            </w:pPr>
            <w:r w:rsidRPr="008A330B">
              <w:rPr>
                <w:rFonts w:cstheme="minorHAnsi"/>
                <w:color w:val="000000"/>
                <w:sz w:val="20"/>
                <w:szCs w:val="20"/>
              </w:rPr>
              <w:t>Uncommon /Resident Bre</w:t>
            </w:r>
            <w:r w:rsidR="00F85609">
              <w:rPr>
                <w:rFonts w:cstheme="minorHAnsi"/>
                <w:color w:val="000000"/>
                <w:sz w:val="20"/>
                <w:szCs w:val="20"/>
              </w:rPr>
              <w:t>e</w:t>
            </w:r>
            <w:r w:rsidRPr="008A330B">
              <w:rPr>
                <w:rFonts w:cstheme="minorHAnsi"/>
                <w:color w:val="000000"/>
                <w:sz w:val="20"/>
                <w:szCs w:val="20"/>
              </w:rPr>
              <w:t>der</w:t>
            </w:r>
          </w:p>
        </w:tc>
      </w:tr>
    </w:tbl>
    <w:p w14:paraId="4C6EB934" w14:textId="1C159398" w:rsidR="003829AB" w:rsidRDefault="003829AB" w:rsidP="00FF59AE">
      <w:pPr>
        <w:spacing w:after="0"/>
        <w:rPr>
          <w:b/>
          <w:bCs/>
        </w:rPr>
      </w:pPr>
    </w:p>
    <w:p w14:paraId="02CBF1CF" w14:textId="77777777" w:rsidR="003829AB" w:rsidRPr="00E83236" w:rsidRDefault="003829AB">
      <w:pPr>
        <w:spacing w:after="160" w:line="259" w:lineRule="auto"/>
        <w:jc w:val="left"/>
        <w:rPr>
          <w:b/>
          <w:bCs/>
          <w:lang w:val="en-029"/>
        </w:rPr>
      </w:pPr>
      <w:r>
        <w:rPr>
          <w:b/>
          <w:bCs/>
        </w:rPr>
        <w:br w:type="page"/>
      </w:r>
    </w:p>
    <w:p w14:paraId="08897336" w14:textId="77777777" w:rsidR="00FF59AE" w:rsidRPr="008A330B" w:rsidRDefault="00FF59AE" w:rsidP="00FF59AE">
      <w:pPr>
        <w:spacing w:after="0"/>
        <w:rPr>
          <w:b/>
          <w:bCs/>
        </w:rPr>
      </w:pPr>
    </w:p>
    <w:p w14:paraId="4EC3D742" w14:textId="77777777" w:rsidR="00FF59AE" w:rsidRPr="008A330B" w:rsidRDefault="00FF59AE" w:rsidP="00FF59AE"/>
    <w:p w14:paraId="4A25D0DF" w14:textId="21446721" w:rsidR="00FF59AE" w:rsidRPr="00E83236" w:rsidRDefault="001C0D04" w:rsidP="00FF59AE">
      <w:pPr>
        <w:rPr>
          <w:lang w:val="en-029"/>
        </w:rPr>
      </w:pPr>
      <w:r>
        <w:t>*</w:t>
      </w:r>
      <w:r w:rsidR="00FF59AE" w:rsidRPr="008A330B">
        <w:t xml:space="preserve">The Red-necked Parrot </w:t>
      </w:r>
      <w:r w:rsidR="00EF4E6B">
        <w:t>(</w:t>
      </w:r>
      <w:r w:rsidR="00FF59AE" w:rsidRPr="008A330B">
        <w:rPr>
          <w:i/>
          <w:iCs/>
        </w:rPr>
        <w:t>Amazona arausiaca</w:t>
      </w:r>
      <w:r w:rsidR="00EF4E6B">
        <w:rPr>
          <w:i/>
          <w:iCs/>
        </w:rPr>
        <w:t>)</w:t>
      </w:r>
      <w:r w:rsidR="00FF59AE" w:rsidRPr="008A330B">
        <w:t xml:space="preserve"> is the only known species at risk or red-listed/threatened  species at risk that may be affected by the project activitie</w:t>
      </w:r>
      <w:r w:rsidR="00E83236">
        <w:t>s.</w:t>
      </w:r>
    </w:p>
    <w:p w14:paraId="2E653D90" w14:textId="52596AD4" w:rsidR="00FF59AE" w:rsidRPr="008A330B" w:rsidRDefault="008A4B9E" w:rsidP="00FF59AE">
      <w:r>
        <w:t>.</w:t>
      </w:r>
    </w:p>
    <w:p w14:paraId="7CF78A2F" w14:textId="707DD1EC" w:rsidR="00FF59AE" w:rsidRPr="008A330B" w:rsidRDefault="00FF59AE" w:rsidP="00FF59AE">
      <w:pPr>
        <w:spacing w:after="160" w:line="259" w:lineRule="auto"/>
      </w:pPr>
      <w:r w:rsidRPr="008A330B">
        <w:t>2.</w:t>
      </w:r>
      <w:r w:rsidR="004C7DB3">
        <w:t>4</w:t>
      </w:r>
      <w:r w:rsidRPr="008A330B">
        <w:rPr>
          <w:b/>
          <w:bCs/>
        </w:rPr>
        <w:t xml:space="preserve"> Ecosystem 3 -</w:t>
      </w:r>
      <w:r w:rsidRPr="008A330B">
        <w:t xml:space="preserve"> </w:t>
      </w:r>
      <w:r w:rsidRPr="008A330B">
        <w:rPr>
          <w:b/>
          <w:bCs/>
        </w:rPr>
        <w:t>Dry Scrub Woodland</w:t>
      </w:r>
      <w:r w:rsidRPr="008A330B">
        <w:t xml:space="preserve"> </w:t>
      </w:r>
    </w:p>
    <w:p w14:paraId="3F7D3B37" w14:textId="638166CA" w:rsidR="00FF59AE" w:rsidRPr="008A330B" w:rsidRDefault="00FF59AE" w:rsidP="00FF59AE">
      <w:pPr>
        <w:rPr>
          <w:b/>
          <w:bCs/>
        </w:rPr>
      </w:pPr>
      <w:r w:rsidRPr="008A330B">
        <w:t>2.</w:t>
      </w:r>
      <w:r w:rsidR="004C7DB3">
        <w:t>4</w:t>
      </w:r>
      <w:r w:rsidRPr="008A330B">
        <w:t>.1</w:t>
      </w:r>
      <w:r w:rsidRPr="008A330B">
        <w:rPr>
          <w:b/>
          <w:bCs/>
        </w:rPr>
        <w:t>. Overview of the ecosystem</w:t>
      </w:r>
    </w:p>
    <w:p w14:paraId="4255767C" w14:textId="77777777" w:rsidR="00FF59AE" w:rsidRPr="008A330B" w:rsidRDefault="00FF59AE" w:rsidP="00FF59AE">
      <w:pPr>
        <w:spacing w:after="0"/>
        <w:rPr>
          <w:rFonts w:cstheme="minorHAnsi"/>
        </w:rPr>
      </w:pPr>
      <w:r w:rsidRPr="008A330B">
        <w:t>The Dry Scrub Woodland ecosystem within the GFI area of influence is located at the western end of the Glasgow ridge, and on the northern and southern slopes east of the Fond Cole Power Station. The top of the ridge situated at an elevation of 261 meters, has a moderate gradient but the southern aspect is steep. Located on the leeward side of the island, the area receives 2,540 mm (100 inches) of rainfall per year.</w:t>
      </w:r>
      <w:r w:rsidRPr="008A330B">
        <w:rPr>
          <w:rFonts w:cstheme="minorHAnsi"/>
        </w:rPr>
        <w:t xml:space="preserve"> The average daily temperature is about 27⁰C (81⁰F). There are no permanent watercourses, but the area is drained by a seasonal ravine. Most of the original scrub forest has been cleared for agriculture and housing. Large areas of invasive lemon grass exist. The xeric vegetation is susceptible to bush fires in the dry season.</w:t>
      </w:r>
    </w:p>
    <w:p w14:paraId="63AF5427" w14:textId="77777777" w:rsidR="00FF59AE" w:rsidRPr="008A330B" w:rsidRDefault="00FF59AE" w:rsidP="00FF59AE">
      <w:pPr>
        <w:spacing w:after="0"/>
        <w:rPr>
          <w:rFonts w:cstheme="minorHAnsi"/>
        </w:rPr>
      </w:pPr>
    </w:p>
    <w:p w14:paraId="583C4597" w14:textId="282A1E78" w:rsidR="00FF59AE" w:rsidRPr="008A330B" w:rsidRDefault="00FF59AE" w:rsidP="00FF59AE">
      <w:pPr>
        <w:spacing w:after="0"/>
        <w:rPr>
          <w:rFonts w:cstheme="minorHAnsi"/>
          <w:b/>
          <w:bCs/>
        </w:rPr>
      </w:pPr>
      <w:r w:rsidRPr="008A330B">
        <w:rPr>
          <w:rFonts w:cstheme="minorHAnsi"/>
          <w:b/>
          <w:bCs/>
        </w:rPr>
        <w:t>Current Land</w:t>
      </w:r>
      <w:r w:rsidR="005C51F9">
        <w:rPr>
          <w:rFonts w:cstheme="minorHAnsi"/>
          <w:b/>
          <w:bCs/>
        </w:rPr>
        <w:t xml:space="preserve"> </w:t>
      </w:r>
      <w:r w:rsidRPr="008A330B">
        <w:rPr>
          <w:rFonts w:cstheme="minorHAnsi"/>
          <w:b/>
          <w:bCs/>
        </w:rPr>
        <w:t>use</w:t>
      </w:r>
    </w:p>
    <w:p w14:paraId="1B46A180" w14:textId="77777777" w:rsidR="00FF59AE" w:rsidRPr="008A330B" w:rsidRDefault="00FF59AE" w:rsidP="00FF59AE">
      <w:pPr>
        <w:spacing w:after="0"/>
      </w:pPr>
      <w:r w:rsidRPr="008A330B">
        <w:rPr>
          <w:rFonts w:cstheme="minorHAnsi"/>
        </w:rPr>
        <w:t>Land use comprises subsistence farming, abandoned farms, cattle grazing, residential housing, commercial infrastructure, and industrial infrastructure.</w:t>
      </w:r>
    </w:p>
    <w:p w14:paraId="7FAE77B3" w14:textId="77777777" w:rsidR="00FF59AE" w:rsidRPr="008A330B" w:rsidRDefault="00FF59AE" w:rsidP="00FF59AE">
      <w:pPr>
        <w:spacing w:after="0"/>
      </w:pPr>
    </w:p>
    <w:p w14:paraId="633303D0" w14:textId="77777777" w:rsidR="00FF59AE" w:rsidRPr="008A330B" w:rsidRDefault="00FF59AE" w:rsidP="00FF59AE">
      <w:pPr>
        <w:spacing w:after="0"/>
        <w:ind w:firstLine="284"/>
      </w:pPr>
      <w:r w:rsidRPr="008A330B">
        <w:rPr>
          <w:noProof/>
        </w:rPr>
        <w:drawing>
          <wp:anchor distT="0" distB="0" distL="114300" distR="114300" simplePos="0" relativeHeight="251658244" behindDoc="0" locked="0" layoutInCell="1" allowOverlap="1" wp14:anchorId="36C6E3A6" wp14:editId="0718253C">
            <wp:simplePos x="0" y="0"/>
            <wp:positionH relativeFrom="margin">
              <wp:posOffset>-635</wp:posOffset>
            </wp:positionH>
            <wp:positionV relativeFrom="paragraph">
              <wp:posOffset>12700</wp:posOffset>
            </wp:positionV>
            <wp:extent cx="5788660" cy="2477770"/>
            <wp:effectExtent l="0" t="0" r="2540" b="0"/>
            <wp:wrapThrough wrapText="bothSides">
              <wp:wrapPolygon edited="0">
                <wp:start x="0" y="0"/>
                <wp:lineTo x="0" y="21423"/>
                <wp:lineTo x="21538" y="21423"/>
                <wp:lineTo x="21538" y="0"/>
                <wp:lineTo x="0" y="0"/>
              </wp:wrapPolygon>
            </wp:wrapThrough>
            <wp:docPr id="1617940378" name="Picture 1617940378" descr="A picture containing map, tex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40378" name="Picture 1617940378" descr="A picture containing map, text, atlas&#10;&#10;Description automatically generated"/>
                    <pic:cNvPicPr/>
                  </pic:nvPicPr>
                  <pic:blipFill>
                    <a:blip r:embed="rId69">
                      <a:extLst>
                        <a:ext uri="{28A0092B-C50C-407E-A947-70E740481C1C}">
                          <a14:useLocalDpi xmlns:a14="http://schemas.microsoft.com/office/drawing/2010/main"/>
                        </a:ext>
                      </a:extLst>
                    </a:blip>
                    <a:stretch>
                      <a:fillRect/>
                    </a:stretch>
                  </pic:blipFill>
                  <pic:spPr>
                    <a:xfrm>
                      <a:off x="0" y="0"/>
                      <a:ext cx="5788660" cy="2477770"/>
                    </a:xfrm>
                    <a:prstGeom prst="rect">
                      <a:avLst/>
                    </a:prstGeom>
                  </pic:spPr>
                </pic:pic>
              </a:graphicData>
            </a:graphic>
            <wp14:sizeRelH relativeFrom="page">
              <wp14:pctWidth>0</wp14:pctWidth>
            </wp14:sizeRelH>
            <wp14:sizeRelV relativeFrom="page">
              <wp14:pctHeight>0</wp14:pctHeight>
            </wp14:sizeRelV>
          </wp:anchor>
        </w:drawing>
      </w:r>
    </w:p>
    <w:p w14:paraId="37263115" w14:textId="54A8791A" w:rsidR="00FF59AE" w:rsidRPr="008A330B" w:rsidRDefault="00FF59AE" w:rsidP="00FF59AE">
      <w:pPr>
        <w:tabs>
          <w:tab w:val="left" w:pos="4159"/>
        </w:tabs>
        <w:spacing w:after="0"/>
        <w:jc w:val="center"/>
        <w:rPr>
          <w:b/>
          <w:bCs/>
        </w:rPr>
      </w:pPr>
      <w:r w:rsidRPr="008A330B">
        <w:rPr>
          <w:b/>
          <w:bCs/>
        </w:rPr>
        <w:t>Figure 1</w:t>
      </w:r>
      <w:r w:rsidR="00ED2F02">
        <w:rPr>
          <w:b/>
          <w:bCs/>
        </w:rPr>
        <w:t>5</w:t>
      </w:r>
      <w:r w:rsidRPr="008A330B">
        <w:rPr>
          <w:b/>
          <w:bCs/>
        </w:rPr>
        <w:t>: Location of Survey Plot at Pole #4</w:t>
      </w:r>
    </w:p>
    <w:p w14:paraId="4F35C965" w14:textId="77777777" w:rsidR="00FF59AE" w:rsidRPr="008A330B" w:rsidRDefault="00FF59AE" w:rsidP="00FF59AE">
      <w:pPr>
        <w:tabs>
          <w:tab w:val="left" w:pos="4159"/>
        </w:tabs>
        <w:spacing w:after="0"/>
        <w:ind w:firstLine="284"/>
        <w:jc w:val="center"/>
        <w:rPr>
          <w:b/>
          <w:bCs/>
        </w:rPr>
      </w:pPr>
      <w:r w:rsidRPr="008A330B">
        <w:rPr>
          <w:noProof/>
        </w:rPr>
        <w:lastRenderedPageBreak/>
        <w:drawing>
          <wp:anchor distT="0" distB="0" distL="114300" distR="114300" simplePos="0" relativeHeight="251658247" behindDoc="0" locked="0" layoutInCell="1" allowOverlap="1" wp14:anchorId="44592A24" wp14:editId="2BB27B86">
            <wp:simplePos x="0" y="0"/>
            <wp:positionH relativeFrom="margin">
              <wp:posOffset>-6985</wp:posOffset>
            </wp:positionH>
            <wp:positionV relativeFrom="paragraph">
              <wp:posOffset>200660</wp:posOffset>
            </wp:positionV>
            <wp:extent cx="5949315" cy="2593975"/>
            <wp:effectExtent l="0" t="0" r="0" b="0"/>
            <wp:wrapThrough wrapText="bothSides">
              <wp:wrapPolygon edited="0">
                <wp:start x="0" y="0"/>
                <wp:lineTo x="0" y="21415"/>
                <wp:lineTo x="21510" y="21415"/>
                <wp:lineTo x="21510" y="0"/>
                <wp:lineTo x="0" y="0"/>
              </wp:wrapPolygon>
            </wp:wrapThrough>
            <wp:docPr id="318795678" name="Picture 31879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95678" name="Picture 318795678"/>
                    <pic:cNvPicPr/>
                  </pic:nvPicPr>
                  <pic:blipFill>
                    <a:blip r:embed="rId70">
                      <a:extLst>
                        <a:ext uri="{28A0092B-C50C-407E-A947-70E740481C1C}">
                          <a14:useLocalDpi xmlns:a14="http://schemas.microsoft.com/office/drawing/2010/main"/>
                        </a:ext>
                      </a:extLst>
                    </a:blip>
                    <a:stretch>
                      <a:fillRect/>
                    </a:stretch>
                  </pic:blipFill>
                  <pic:spPr>
                    <a:xfrm>
                      <a:off x="0" y="0"/>
                      <a:ext cx="5949315" cy="2593975"/>
                    </a:xfrm>
                    <a:prstGeom prst="rect">
                      <a:avLst/>
                    </a:prstGeom>
                  </pic:spPr>
                </pic:pic>
              </a:graphicData>
            </a:graphic>
            <wp14:sizeRelH relativeFrom="page">
              <wp14:pctWidth>0</wp14:pctWidth>
            </wp14:sizeRelH>
            <wp14:sizeRelV relativeFrom="page">
              <wp14:pctHeight>0</wp14:pctHeight>
            </wp14:sizeRelV>
          </wp:anchor>
        </w:drawing>
      </w:r>
    </w:p>
    <w:p w14:paraId="5D7C0E91" w14:textId="77777777" w:rsidR="00FF59AE" w:rsidRPr="008A330B" w:rsidRDefault="00FF59AE" w:rsidP="00FF59AE">
      <w:pPr>
        <w:tabs>
          <w:tab w:val="left" w:pos="4159"/>
        </w:tabs>
        <w:spacing w:after="0"/>
        <w:ind w:firstLine="284"/>
        <w:jc w:val="center"/>
        <w:rPr>
          <w:b/>
          <w:bCs/>
        </w:rPr>
      </w:pPr>
    </w:p>
    <w:p w14:paraId="7B47B992" w14:textId="382CB331" w:rsidR="00FF59AE" w:rsidRPr="008A330B" w:rsidRDefault="00FF59AE" w:rsidP="00FF59AE">
      <w:pPr>
        <w:ind w:left="720" w:firstLine="720"/>
        <w:rPr>
          <w:b/>
          <w:bCs/>
        </w:rPr>
      </w:pPr>
      <w:r w:rsidRPr="008A330B">
        <w:rPr>
          <w:b/>
          <w:bCs/>
        </w:rPr>
        <w:t>Figure 1</w:t>
      </w:r>
      <w:r w:rsidR="008B2B8C">
        <w:rPr>
          <w:b/>
          <w:bCs/>
        </w:rPr>
        <w:t>6</w:t>
      </w:r>
      <w:r w:rsidRPr="008A330B">
        <w:rPr>
          <w:b/>
          <w:bCs/>
        </w:rPr>
        <w:t>: Location of Survey Plot on Access Track to Pole #3 and Pole #2</w:t>
      </w:r>
    </w:p>
    <w:p w14:paraId="09A721A2" w14:textId="77777777" w:rsidR="00FF59AE" w:rsidRPr="008A330B" w:rsidRDefault="00FF59AE" w:rsidP="00FF59AE">
      <w:r w:rsidRPr="008A330B">
        <w:rPr>
          <w:noProof/>
        </w:rPr>
        <w:drawing>
          <wp:inline distT="0" distB="0" distL="0" distR="0" wp14:anchorId="7939925A" wp14:editId="30B07C42">
            <wp:extent cx="5900236" cy="3465414"/>
            <wp:effectExtent l="0" t="0" r="0" b="0"/>
            <wp:docPr id="528929916" name="Picture 528929916" descr="A group of trees in a grassy are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29916" name="Picture 3" descr="A group of trees in a grassy area&#10;&#10;Description automatically generated with low confidence"/>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5914257" cy="3473649"/>
                    </a:xfrm>
                    <a:prstGeom prst="rect">
                      <a:avLst/>
                    </a:prstGeom>
                    <a:noFill/>
                    <a:ln>
                      <a:noFill/>
                    </a:ln>
                  </pic:spPr>
                </pic:pic>
              </a:graphicData>
            </a:graphic>
          </wp:inline>
        </w:drawing>
      </w:r>
    </w:p>
    <w:p w14:paraId="6BC2069C" w14:textId="15EA40D1" w:rsidR="00FF59AE" w:rsidRPr="008A330B" w:rsidRDefault="00FF59AE" w:rsidP="00FF59AE">
      <w:pPr>
        <w:jc w:val="center"/>
        <w:rPr>
          <w:b/>
          <w:bCs/>
        </w:rPr>
      </w:pPr>
      <w:r w:rsidRPr="008A330B">
        <w:rPr>
          <w:b/>
          <w:bCs/>
        </w:rPr>
        <w:t>Figure 1</w:t>
      </w:r>
      <w:r w:rsidR="008B2B8C">
        <w:rPr>
          <w:b/>
          <w:bCs/>
        </w:rPr>
        <w:t>7</w:t>
      </w:r>
      <w:r w:rsidRPr="008A330B">
        <w:rPr>
          <w:b/>
          <w:bCs/>
        </w:rPr>
        <w:t>: Modified Dry Scrub Woodland with introduced/naturalized vegetation - Site of Pole #4</w:t>
      </w:r>
    </w:p>
    <w:p w14:paraId="0D8488CF" w14:textId="77777777" w:rsidR="00FF59AE" w:rsidRPr="008A330B" w:rsidRDefault="00FF59AE" w:rsidP="00FF59AE">
      <w:pPr>
        <w:jc w:val="center"/>
        <w:rPr>
          <w:b/>
          <w:bCs/>
        </w:rPr>
      </w:pPr>
    </w:p>
    <w:p w14:paraId="308123AC" w14:textId="77777777" w:rsidR="00FF59AE" w:rsidRPr="008A330B" w:rsidRDefault="00FF59AE" w:rsidP="00FF59AE">
      <w:pPr>
        <w:jc w:val="center"/>
        <w:rPr>
          <w:b/>
          <w:bCs/>
        </w:rPr>
      </w:pPr>
      <w:r w:rsidRPr="008A330B">
        <w:rPr>
          <w:noProof/>
        </w:rPr>
        <w:lastRenderedPageBreak/>
        <w:drawing>
          <wp:inline distT="0" distB="0" distL="0" distR="0" wp14:anchorId="7D9BC9AA" wp14:editId="5C9468DB">
            <wp:extent cx="5943600" cy="3343275"/>
            <wp:effectExtent l="0" t="0" r="0" b="9525"/>
            <wp:docPr id="27" name="Picture 27" descr="A picture containing outdoor, nature, sky,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831549" name="Picture 1" descr="A picture containing outdoor, nature, sky, mountain&#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5943600" cy="3343275"/>
                    </a:xfrm>
                    <a:prstGeom prst="rect">
                      <a:avLst/>
                    </a:prstGeom>
                    <a:noFill/>
                    <a:ln>
                      <a:noFill/>
                    </a:ln>
                  </pic:spPr>
                </pic:pic>
              </a:graphicData>
            </a:graphic>
          </wp:inline>
        </w:drawing>
      </w:r>
    </w:p>
    <w:p w14:paraId="65425958" w14:textId="6C0F4F0A" w:rsidR="00FF59AE" w:rsidRPr="008A330B" w:rsidRDefault="00FF59AE" w:rsidP="00FF59AE">
      <w:pPr>
        <w:jc w:val="center"/>
        <w:rPr>
          <w:b/>
          <w:bCs/>
        </w:rPr>
      </w:pPr>
      <w:r w:rsidRPr="008A330B">
        <w:rPr>
          <w:b/>
          <w:bCs/>
        </w:rPr>
        <w:t>Figure 1</w:t>
      </w:r>
      <w:r w:rsidR="008B2B8C">
        <w:rPr>
          <w:b/>
          <w:bCs/>
        </w:rPr>
        <w:t>8</w:t>
      </w:r>
      <w:r w:rsidRPr="008A330B">
        <w:rPr>
          <w:b/>
          <w:bCs/>
        </w:rPr>
        <w:t xml:space="preserve">: Degraded Dry Scrub Woodland on proposed access route to Pole #3 and Pole #2 </w:t>
      </w:r>
    </w:p>
    <w:p w14:paraId="3D6A7955" w14:textId="44CF5A93" w:rsidR="00FF59AE" w:rsidRPr="008A330B" w:rsidRDefault="00FF59AE" w:rsidP="00FF59AE">
      <w:r w:rsidRPr="008A330B">
        <w:t>2</w:t>
      </w:r>
      <w:r w:rsidR="004C7DB3">
        <w:t>.4</w:t>
      </w:r>
      <w:r w:rsidRPr="008A330B">
        <w:t xml:space="preserve">.2. </w:t>
      </w:r>
      <w:r w:rsidRPr="008A330B">
        <w:rPr>
          <w:b/>
          <w:bCs/>
        </w:rPr>
        <w:t>Flora</w:t>
      </w:r>
      <w:r w:rsidRPr="008A330B">
        <w:tab/>
      </w:r>
      <w:r w:rsidRPr="008A330B">
        <w:tab/>
      </w:r>
      <w:r w:rsidRPr="008A330B">
        <w:tab/>
      </w:r>
      <w:r w:rsidRPr="008A330B">
        <w:tab/>
      </w:r>
      <w:r w:rsidRPr="008A330B">
        <w:tab/>
      </w:r>
      <w:r w:rsidRPr="008A330B">
        <w:tab/>
      </w:r>
      <w:r w:rsidRPr="008A330B">
        <w:tab/>
      </w:r>
      <w:r w:rsidRPr="008A330B">
        <w:tab/>
      </w:r>
      <w:r w:rsidRPr="008A330B">
        <w:tab/>
        <w:t xml:space="preserve"> </w:t>
      </w:r>
      <w:r w:rsidRPr="008A330B">
        <w:br/>
      </w:r>
      <w:r w:rsidRPr="008A330B">
        <w:br/>
      </w:r>
      <w:r w:rsidRPr="008A330B">
        <w:rPr>
          <w:rFonts w:cstheme="minorHAnsi"/>
        </w:rPr>
        <w:t xml:space="preserve">Secondary Dry Scrub Woodland is the main vegetation type of the seasonally dry lowland areas of the leeward side or west coast of Dominica. This habitat type occurs along the entire length of the west coast and through the main populated regions of Dominica. </w:t>
      </w:r>
    </w:p>
    <w:p w14:paraId="38BD8F17" w14:textId="77777777" w:rsidR="00FF59AE" w:rsidRPr="008A330B" w:rsidRDefault="00FF59AE" w:rsidP="00FF59AE">
      <w:pPr>
        <w:spacing w:before="240"/>
        <w:rPr>
          <w:rFonts w:cstheme="minorHAnsi"/>
        </w:rPr>
      </w:pPr>
      <w:r w:rsidRPr="008A330B">
        <w:rPr>
          <w:rFonts w:cstheme="minorHAnsi"/>
        </w:rPr>
        <w:t xml:space="preserve">This xeric vegetation is dominated by deciduous trees and shrubs most of which flower in the dry season (February to June). This vegetation zone comprises of a mix of deciduous and evergreen species. However, because of human influences the original natural forest within the study area has become extensively degraded. </w:t>
      </w:r>
    </w:p>
    <w:p w14:paraId="5B273DB2" w14:textId="214400BB" w:rsidR="00FF59AE" w:rsidRPr="008A330B" w:rsidRDefault="00FF59AE" w:rsidP="00FF59AE">
      <w:pPr>
        <w:spacing w:before="240"/>
        <w:rPr>
          <w:rFonts w:cstheme="minorHAnsi"/>
        </w:rPr>
      </w:pPr>
      <w:r w:rsidRPr="008A330B">
        <w:rPr>
          <w:rFonts w:cstheme="minorHAnsi"/>
        </w:rPr>
        <w:t xml:space="preserve">The existing plant community includes a variety of trees, shrubs, vines, and herbaceous plants some of which are considered weed species. Large areas are occupied by agricultural fruit trees, and invasive lemon grass </w:t>
      </w:r>
      <w:r w:rsidR="00E83236">
        <w:rPr>
          <w:rFonts w:cstheme="minorHAnsi"/>
        </w:rPr>
        <w:t>(</w:t>
      </w:r>
      <w:r w:rsidRPr="008A330B">
        <w:rPr>
          <w:rFonts w:cstheme="minorHAnsi"/>
          <w:i/>
          <w:iCs/>
        </w:rPr>
        <w:t>Cymbopogon citratus</w:t>
      </w:r>
      <w:r w:rsidR="00E83236">
        <w:rPr>
          <w:rFonts w:cstheme="minorHAnsi"/>
          <w:i/>
          <w:iCs/>
        </w:rPr>
        <w:t>)</w:t>
      </w:r>
      <w:r w:rsidRPr="008A330B">
        <w:rPr>
          <w:rFonts w:cstheme="minorHAnsi"/>
          <w:i/>
          <w:iCs/>
        </w:rPr>
        <w:t xml:space="preserve"> </w:t>
      </w:r>
      <w:r w:rsidRPr="008A330B">
        <w:rPr>
          <w:rFonts w:cstheme="minorHAnsi"/>
        </w:rPr>
        <w:t>and</w:t>
      </w:r>
      <w:r w:rsidRPr="008A330B">
        <w:rPr>
          <w:rFonts w:cstheme="minorHAnsi"/>
          <w:i/>
          <w:iCs/>
        </w:rPr>
        <w:t xml:space="preserve"> </w:t>
      </w:r>
      <w:r w:rsidRPr="005631E3">
        <w:rPr>
          <w:rFonts w:cstheme="minorHAnsi"/>
        </w:rPr>
        <w:t>zing-zing</w:t>
      </w:r>
      <w:r w:rsidRPr="008A330B">
        <w:rPr>
          <w:rFonts w:cstheme="minorHAnsi"/>
          <w:i/>
          <w:iCs/>
        </w:rPr>
        <w:t xml:space="preserve"> </w:t>
      </w:r>
      <w:r w:rsidR="00E83236">
        <w:rPr>
          <w:rFonts w:cstheme="minorHAnsi"/>
          <w:i/>
          <w:iCs/>
        </w:rPr>
        <w:t>(</w:t>
      </w:r>
      <w:r w:rsidRPr="008A330B">
        <w:rPr>
          <w:rFonts w:cstheme="minorHAnsi"/>
          <w:i/>
          <w:iCs/>
        </w:rPr>
        <w:t>Leucanea leucocephala</w:t>
      </w:r>
      <w:r w:rsidR="00E83236">
        <w:rPr>
          <w:rFonts w:cstheme="minorHAnsi"/>
          <w:i/>
          <w:iCs/>
        </w:rPr>
        <w:t>)</w:t>
      </w:r>
      <w:r w:rsidRPr="008A330B">
        <w:rPr>
          <w:rFonts w:cstheme="minorHAnsi"/>
          <w:i/>
          <w:iCs/>
        </w:rPr>
        <w:t xml:space="preserve">. </w:t>
      </w:r>
      <w:r w:rsidRPr="008A330B">
        <w:rPr>
          <w:rFonts w:cstheme="minorHAnsi"/>
        </w:rPr>
        <w:t xml:space="preserve">Areas of lemon grass, particularly on the south-facing slopes are subjected to annual bush fires in the dry season. The regular fires, dry climate, and shallow porous soil have prevented the areas of grassland and scrub lands from developing into woodland. </w:t>
      </w:r>
    </w:p>
    <w:p w14:paraId="0B76B56D" w14:textId="1939CBBB" w:rsidR="00FF59AE" w:rsidRPr="008A330B" w:rsidRDefault="00FF59AE" w:rsidP="00FF59AE">
      <w:pPr>
        <w:spacing w:before="240"/>
      </w:pPr>
      <w:r w:rsidRPr="008A330B">
        <w:rPr>
          <w:rFonts w:cstheme="minorHAnsi"/>
        </w:rPr>
        <w:t xml:space="preserve">Survey plots were established at Pole #4 and on the access track to Pole #3 and Pole #2. The planned assessment at Pole #1 could not be done due to land access issues. Plant species documented within the sample plots at Pole #4 and at the proposed location of the access road to Pole #3 and Pole #2 respectively, included silk cotton, African tulip, gliricidia, pwa doux, albizia, coco poule, laglu, lepiné,  saman, zing-zing, calabash, lemon grass, mango, guava, soursop, banana, pineapple, tamarind des </w:t>
      </w:r>
      <w:r w:rsidR="00A1305F" w:rsidRPr="008A330B">
        <w:rPr>
          <w:rFonts w:cstheme="minorHAnsi"/>
        </w:rPr>
        <w:t>Indes.</w:t>
      </w:r>
    </w:p>
    <w:p w14:paraId="641ACF51" w14:textId="77777777" w:rsidR="00FF59AE" w:rsidRPr="008A330B" w:rsidRDefault="00FF59AE" w:rsidP="00FF59AE">
      <w:pPr>
        <w:spacing w:after="160" w:line="259" w:lineRule="auto"/>
      </w:pPr>
      <w:r w:rsidRPr="008A330B">
        <w:br w:type="page"/>
      </w:r>
      <w:r w:rsidRPr="008A330B">
        <w:lastRenderedPageBreak/>
        <w:t>There were no plant species potentially at risk or any known red-listed/threatened species at risk that may be affected by the project activities.</w:t>
      </w:r>
    </w:p>
    <w:p w14:paraId="007B3124" w14:textId="637C24D1" w:rsidR="00FF59AE" w:rsidRPr="008A330B" w:rsidRDefault="00FF59AE" w:rsidP="00FF59AE">
      <w:pPr>
        <w:spacing w:after="0"/>
        <w:rPr>
          <w:b/>
          <w:bCs/>
        </w:rPr>
      </w:pPr>
      <w:r w:rsidRPr="008A330B">
        <w:t>2.</w:t>
      </w:r>
      <w:r w:rsidR="004C7DB3">
        <w:t>4</w:t>
      </w:r>
      <w:r w:rsidRPr="008A330B">
        <w:t xml:space="preserve">.3 </w:t>
      </w:r>
      <w:r w:rsidRPr="008A330B">
        <w:rPr>
          <w:b/>
          <w:bCs/>
        </w:rPr>
        <w:t>Fauna</w:t>
      </w:r>
    </w:p>
    <w:p w14:paraId="1118F43E" w14:textId="77777777" w:rsidR="00FF59AE" w:rsidRPr="008A330B" w:rsidRDefault="00FF59AE" w:rsidP="00FF59AE">
      <w:pPr>
        <w:spacing w:after="0"/>
      </w:pPr>
    </w:p>
    <w:p w14:paraId="055EB0EA" w14:textId="77777777" w:rsidR="00FF59AE" w:rsidRPr="008A330B" w:rsidRDefault="00FF59AE" w:rsidP="00FF59AE">
      <w:pPr>
        <w:spacing w:after="0"/>
      </w:pPr>
      <w:r w:rsidRPr="008A330B">
        <w:t xml:space="preserve">Mammals </w:t>
      </w:r>
    </w:p>
    <w:p w14:paraId="1CB5BD71" w14:textId="77777777" w:rsidR="00FF59AE" w:rsidRPr="008A330B" w:rsidRDefault="00FF59AE" w:rsidP="00FF59AE">
      <w:pPr>
        <w:spacing w:after="0"/>
      </w:pPr>
      <w:r w:rsidRPr="008A330B">
        <w:t xml:space="preserve">Mammal species were not documented in the survey area, however, the agouti and manicou in addition to native bat species are known to frequent the locality. </w:t>
      </w:r>
    </w:p>
    <w:p w14:paraId="03314B45" w14:textId="77777777" w:rsidR="00FF59AE" w:rsidRPr="008A330B" w:rsidRDefault="00FF59AE" w:rsidP="00FF59AE">
      <w:pPr>
        <w:pStyle w:val="ListParagraph"/>
        <w:tabs>
          <w:tab w:val="left" w:pos="5787"/>
        </w:tabs>
        <w:spacing w:after="0"/>
        <w:ind w:left="284"/>
      </w:pPr>
      <w:r w:rsidRPr="008A330B">
        <w:t xml:space="preserve"> </w:t>
      </w:r>
      <w:r w:rsidRPr="008A330B">
        <w:tab/>
      </w:r>
    </w:p>
    <w:p w14:paraId="15213C2C" w14:textId="77777777" w:rsidR="00FF59AE" w:rsidRPr="008A330B" w:rsidRDefault="00FF59AE" w:rsidP="00FF59AE">
      <w:pPr>
        <w:spacing w:after="0"/>
      </w:pPr>
      <w:r w:rsidRPr="008A330B">
        <w:t>Reptiles</w:t>
      </w:r>
    </w:p>
    <w:p w14:paraId="370E1241" w14:textId="4264F2B7" w:rsidR="00FF59AE" w:rsidRPr="008A330B" w:rsidRDefault="00FF59AE" w:rsidP="00FF59AE">
      <w:pPr>
        <w:spacing w:after="0"/>
        <w:rPr>
          <w:rFonts w:cstheme="minorHAnsi"/>
          <w:lang w:val="en-GB"/>
        </w:rPr>
      </w:pPr>
      <w:r w:rsidRPr="008A330B">
        <w:t xml:space="preserve">Reptile species observed near the proposed pole locations and access roads, were limited to the Puerto Rico crested anole and the Dominica ground lizard. Other </w:t>
      </w:r>
      <w:r w:rsidR="00EF4E6B" w:rsidRPr="008A330B">
        <w:rPr>
          <w:rFonts w:cstheme="minorHAnsi"/>
          <w:iCs/>
          <w:lang w:val="en-GB"/>
        </w:rPr>
        <w:t>reptilian</w:t>
      </w:r>
      <w:r w:rsidRPr="008A330B">
        <w:rPr>
          <w:rFonts w:cstheme="minorHAnsi"/>
          <w:iCs/>
          <w:lang w:val="en-GB"/>
        </w:rPr>
        <w:t xml:space="preserve"> species such as the</w:t>
      </w:r>
      <w:r w:rsidRPr="008A330B">
        <w:rPr>
          <w:rFonts w:cstheme="minorHAnsi"/>
          <w:lang w:val="en-GB"/>
        </w:rPr>
        <w:t xml:space="preserve"> </w:t>
      </w:r>
      <w:r w:rsidRPr="008A330B">
        <w:rPr>
          <w:rFonts w:cstheme="minorHAnsi"/>
          <w:iCs/>
          <w:lang w:val="en-GB"/>
        </w:rPr>
        <w:t>tree gecko</w:t>
      </w:r>
      <w:r w:rsidRPr="008A330B">
        <w:rPr>
          <w:rFonts w:cstheme="minorHAnsi"/>
          <w:i/>
          <w:lang w:val="en-GB"/>
        </w:rPr>
        <w:t xml:space="preserve"> </w:t>
      </w:r>
      <w:r w:rsidR="00F66549">
        <w:rPr>
          <w:rFonts w:cstheme="minorHAnsi"/>
          <w:i/>
          <w:lang w:val="en-GB"/>
        </w:rPr>
        <w:t>(</w:t>
      </w:r>
      <w:r w:rsidRPr="008A330B">
        <w:rPr>
          <w:rFonts w:cstheme="minorHAnsi"/>
          <w:i/>
          <w:lang w:val="en-GB"/>
        </w:rPr>
        <w:t>Thecadactylus rapicauda</w:t>
      </w:r>
      <w:r w:rsidR="00F66549">
        <w:rPr>
          <w:rFonts w:cstheme="minorHAnsi"/>
          <w:i/>
          <w:lang w:val="en-GB"/>
        </w:rPr>
        <w:t>)</w:t>
      </w:r>
      <w:r w:rsidRPr="008A330B">
        <w:rPr>
          <w:rFonts w:cstheme="minorHAnsi"/>
          <w:i/>
          <w:lang w:val="en-GB"/>
        </w:rPr>
        <w:t xml:space="preserve">, </w:t>
      </w:r>
      <w:r w:rsidRPr="008A330B">
        <w:rPr>
          <w:rFonts w:cstheme="minorHAnsi"/>
          <w:iCs/>
          <w:lang w:val="en-GB"/>
        </w:rPr>
        <w:t>house gecko</w:t>
      </w:r>
      <w:r w:rsidRPr="008A330B">
        <w:rPr>
          <w:rFonts w:cstheme="minorHAnsi"/>
          <w:i/>
          <w:lang w:val="en-GB"/>
        </w:rPr>
        <w:t xml:space="preserve"> </w:t>
      </w:r>
      <w:r w:rsidR="00F66549">
        <w:rPr>
          <w:rFonts w:cstheme="minorHAnsi"/>
          <w:i/>
          <w:lang w:val="en-GB"/>
        </w:rPr>
        <w:t>(</w:t>
      </w:r>
      <w:r w:rsidRPr="008A330B">
        <w:rPr>
          <w:rFonts w:cstheme="minorHAnsi"/>
          <w:i/>
          <w:lang w:val="en-GB"/>
        </w:rPr>
        <w:t>Hemidactylus mabouia</w:t>
      </w:r>
      <w:r w:rsidR="00F66549">
        <w:rPr>
          <w:rFonts w:cstheme="minorHAnsi"/>
          <w:i/>
          <w:lang w:val="en-GB"/>
        </w:rPr>
        <w:t>)</w:t>
      </w:r>
      <w:r w:rsidRPr="008A330B">
        <w:rPr>
          <w:rFonts w:cstheme="minorHAnsi"/>
          <w:i/>
          <w:lang w:val="en-GB"/>
        </w:rPr>
        <w:t xml:space="preserve">, </w:t>
      </w:r>
      <w:r w:rsidRPr="008A330B">
        <w:rPr>
          <w:rFonts w:cstheme="minorHAnsi"/>
          <w:lang w:val="en-GB"/>
        </w:rPr>
        <w:t xml:space="preserve">golden skink </w:t>
      </w:r>
      <w:r w:rsidR="00B3643D">
        <w:rPr>
          <w:rFonts w:cstheme="minorHAnsi"/>
          <w:lang w:val="en-GB"/>
        </w:rPr>
        <w:t>(</w:t>
      </w:r>
      <w:r w:rsidRPr="00B3643D">
        <w:rPr>
          <w:rFonts w:cstheme="minorHAnsi"/>
          <w:i/>
          <w:iCs/>
          <w:lang w:val="en-GB"/>
        </w:rPr>
        <w:t xml:space="preserve">Mabuya </w:t>
      </w:r>
      <w:r w:rsidRPr="008A330B">
        <w:rPr>
          <w:rFonts w:cstheme="minorHAnsi"/>
          <w:i/>
          <w:lang w:val="en-GB"/>
        </w:rPr>
        <w:t>mabouya</w:t>
      </w:r>
      <w:r w:rsidR="00B3643D">
        <w:rPr>
          <w:rFonts w:cstheme="minorHAnsi"/>
          <w:i/>
          <w:lang w:val="en-GB"/>
        </w:rPr>
        <w:t>)</w:t>
      </w:r>
      <w:r w:rsidRPr="008A330B">
        <w:rPr>
          <w:rFonts w:cstheme="minorHAnsi"/>
          <w:i/>
          <w:lang w:val="en-GB"/>
        </w:rPr>
        <w:t>, Lesser</w:t>
      </w:r>
      <w:r w:rsidRPr="008A330B">
        <w:rPr>
          <w:rFonts w:cstheme="minorHAnsi"/>
          <w:lang w:val="en-GB"/>
        </w:rPr>
        <w:t xml:space="preserve"> Antillean iguana </w:t>
      </w:r>
      <w:r w:rsidR="00E83236">
        <w:rPr>
          <w:rFonts w:cstheme="minorHAnsi"/>
          <w:lang w:val="en-GB"/>
        </w:rPr>
        <w:t>(</w:t>
      </w:r>
      <w:r w:rsidRPr="008A330B">
        <w:rPr>
          <w:rFonts w:cstheme="minorHAnsi"/>
          <w:i/>
          <w:lang w:val="en-GB"/>
        </w:rPr>
        <w:t>Iguana delicatissima</w:t>
      </w:r>
      <w:r w:rsidR="00E83236">
        <w:rPr>
          <w:rFonts w:cstheme="minorHAnsi"/>
          <w:i/>
          <w:lang w:val="en-GB"/>
        </w:rPr>
        <w:t>)</w:t>
      </w:r>
      <w:r w:rsidRPr="008A330B">
        <w:rPr>
          <w:rFonts w:cstheme="minorHAnsi"/>
          <w:i/>
          <w:lang w:val="en-GB"/>
        </w:rPr>
        <w:t xml:space="preserve">, </w:t>
      </w:r>
      <w:r w:rsidRPr="008A330B">
        <w:rPr>
          <w:rFonts w:cstheme="minorHAnsi"/>
          <w:lang w:val="en-GB"/>
        </w:rPr>
        <w:t xml:space="preserve">Dominican </w:t>
      </w:r>
      <w:r w:rsidRPr="008A330B">
        <w:rPr>
          <w:rFonts w:cstheme="minorHAnsi"/>
        </w:rPr>
        <w:t xml:space="preserve">boa  </w:t>
      </w:r>
      <w:r w:rsidR="00E83236">
        <w:rPr>
          <w:rFonts w:cstheme="minorHAnsi"/>
        </w:rPr>
        <w:t>(</w:t>
      </w:r>
      <w:r w:rsidRPr="008A330B">
        <w:rPr>
          <w:rFonts w:cstheme="minorHAnsi"/>
          <w:i/>
        </w:rPr>
        <w:t>Boa constrictor nebulosus</w:t>
      </w:r>
      <w:r w:rsidR="00E83236">
        <w:rPr>
          <w:rFonts w:cstheme="minorHAnsi"/>
          <w:i/>
        </w:rPr>
        <w:t>)</w:t>
      </w:r>
      <w:r w:rsidRPr="008A330B">
        <w:rPr>
          <w:rFonts w:cstheme="minorHAnsi"/>
        </w:rPr>
        <w:t xml:space="preserve">, black-and-white checkered snake  </w:t>
      </w:r>
      <w:r w:rsidR="00E83236">
        <w:rPr>
          <w:rFonts w:cstheme="minorHAnsi"/>
        </w:rPr>
        <w:t>(</w:t>
      </w:r>
      <w:r w:rsidRPr="008A330B">
        <w:rPr>
          <w:rFonts w:cstheme="minorHAnsi"/>
          <w:i/>
        </w:rPr>
        <w:t>Liophis juliae</w:t>
      </w:r>
      <w:r w:rsidR="00E83236">
        <w:rPr>
          <w:rFonts w:cstheme="minorHAnsi"/>
          <w:i/>
        </w:rPr>
        <w:t>)</w:t>
      </w:r>
      <w:r w:rsidRPr="008A330B">
        <w:rPr>
          <w:rFonts w:cstheme="minorHAnsi"/>
          <w:lang w:val="en-GB"/>
        </w:rPr>
        <w:t>, kouwès n</w:t>
      </w:r>
      <w:r w:rsidR="00E83236" w:rsidRPr="008A330B">
        <w:rPr>
          <w:rFonts w:cstheme="minorHAnsi"/>
          <w:lang w:val="en-GB"/>
        </w:rPr>
        <w:t>w</w:t>
      </w:r>
      <w:r w:rsidRPr="008A330B">
        <w:rPr>
          <w:rFonts w:cstheme="minorHAnsi"/>
          <w:lang w:val="en-GB"/>
        </w:rPr>
        <w:t xml:space="preserve">é </w:t>
      </w:r>
      <w:r w:rsidR="00E83236">
        <w:rPr>
          <w:rFonts w:cstheme="minorHAnsi"/>
          <w:lang w:val="en-GB"/>
        </w:rPr>
        <w:t>(</w:t>
      </w:r>
      <w:r w:rsidRPr="008A330B">
        <w:rPr>
          <w:rFonts w:cstheme="minorHAnsi"/>
          <w:i/>
          <w:iCs/>
          <w:lang w:val="en-GB"/>
        </w:rPr>
        <w:t>Alsophis antillensis</w:t>
      </w:r>
      <w:r w:rsidR="00E83236">
        <w:rPr>
          <w:rFonts w:cstheme="minorHAnsi"/>
          <w:i/>
          <w:iCs/>
          <w:lang w:val="en-GB"/>
        </w:rPr>
        <w:t>)</w:t>
      </w:r>
      <w:r w:rsidRPr="008A330B">
        <w:rPr>
          <w:rFonts w:cstheme="minorHAnsi"/>
          <w:i/>
          <w:iCs/>
          <w:lang w:val="en-GB"/>
        </w:rPr>
        <w:t>,</w:t>
      </w:r>
      <w:r w:rsidRPr="008A330B">
        <w:rPr>
          <w:rFonts w:cstheme="minorHAnsi"/>
          <w:lang w:val="en-GB"/>
        </w:rPr>
        <w:t xml:space="preserve"> and the worm snake  </w:t>
      </w:r>
      <w:r w:rsidR="00E83236">
        <w:rPr>
          <w:rFonts w:cstheme="minorHAnsi"/>
          <w:lang w:val="en-GB"/>
        </w:rPr>
        <w:t>(</w:t>
      </w:r>
      <w:r w:rsidRPr="008A330B">
        <w:rPr>
          <w:rFonts w:cstheme="minorHAnsi"/>
          <w:i/>
          <w:lang w:val="en-GB"/>
        </w:rPr>
        <w:t>Typhlops dominicana</w:t>
      </w:r>
      <w:r w:rsidR="00E83236">
        <w:rPr>
          <w:rFonts w:cstheme="minorHAnsi"/>
          <w:i/>
          <w:lang w:val="en-GB"/>
        </w:rPr>
        <w:t>)</w:t>
      </w:r>
      <w:r w:rsidRPr="008A330B">
        <w:rPr>
          <w:rFonts w:cstheme="minorHAnsi"/>
          <w:i/>
          <w:lang w:val="en-GB"/>
        </w:rPr>
        <w:t xml:space="preserve">, are known to </w:t>
      </w:r>
      <w:r w:rsidRPr="008A330B">
        <w:rPr>
          <w:rFonts w:cstheme="minorHAnsi"/>
          <w:iCs/>
          <w:lang w:val="en-GB"/>
        </w:rPr>
        <w:t>frequent the zone of influence.</w:t>
      </w:r>
      <w:r w:rsidRPr="008A330B">
        <w:rPr>
          <w:rFonts w:cstheme="minorHAnsi"/>
          <w:lang w:val="en-GB"/>
        </w:rPr>
        <w:t xml:space="preserve"> </w:t>
      </w:r>
    </w:p>
    <w:p w14:paraId="31DF2B88" w14:textId="77777777" w:rsidR="00FF59AE" w:rsidRPr="008A330B" w:rsidRDefault="00FF59AE" w:rsidP="00FF59AE">
      <w:pPr>
        <w:spacing w:after="0"/>
        <w:rPr>
          <w:rFonts w:cstheme="minorHAnsi"/>
          <w:lang w:val="en-GB"/>
        </w:rPr>
      </w:pPr>
    </w:p>
    <w:p w14:paraId="5995CF61" w14:textId="77777777" w:rsidR="00FF59AE" w:rsidRPr="008A330B" w:rsidRDefault="00FF59AE" w:rsidP="00FF59AE">
      <w:pPr>
        <w:spacing w:after="0"/>
      </w:pPr>
      <w:r w:rsidRPr="008A330B">
        <w:t>Birds</w:t>
      </w:r>
    </w:p>
    <w:p w14:paraId="6341A74F" w14:textId="77777777" w:rsidR="00FF59AE" w:rsidRPr="008A330B" w:rsidRDefault="00FF59AE" w:rsidP="00FF59AE">
      <w:pPr>
        <w:spacing w:after="0"/>
      </w:pPr>
      <w:r w:rsidRPr="008A330B">
        <w:t>Birds observed were species typically found in the Dry Scrub Woodland (See list below)</w:t>
      </w:r>
    </w:p>
    <w:p w14:paraId="68BC7131" w14:textId="77777777" w:rsidR="00FF59AE" w:rsidRPr="008A330B" w:rsidRDefault="00FF59AE" w:rsidP="00FF59AE">
      <w:pPr>
        <w:spacing w:after="0"/>
      </w:pPr>
    </w:p>
    <w:p w14:paraId="1CC0D8A1" w14:textId="77777777" w:rsidR="00FF59AE" w:rsidRPr="008A330B" w:rsidRDefault="00FF59AE" w:rsidP="00FF59AE">
      <w:pPr>
        <w:spacing w:after="0"/>
      </w:pPr>
      <w:r w:rsidRPr="008A330B">
        <w:t>There were no species potentially at risk or known red-listed/threatened species at risk that may be affected by the project activities.</w:t>
      </w:r>
    </w:p>
    <w:p w14:paraId="2D435FE5" w14:textId="77777777" w:rsidR="00FF59AE" w:rsidRPr="008A330B" w:rsidRDefault="00FF59AE" w:rsidP="00FF59AE">
      <w:pPr>
        <w:spacing w:after="0"/>
      </w:pPr>
    </w:p>
    <w:p w14:paraId="69B7055C" w14:textId="77777777" w:rsidR="00FF59AE" w:rsidRPr="008A330B" w:rsidRDefault="00FF59AE" w:rsidP="00FF59AE">
      <w:pPr>
        <w:spacing w:after="0"/>
      </w:pPr>
    </w:p>
    <w:p w14:paraId="2D557C81" w14:textId="77777777" w:rsidR="00FF59AE" w:rsidRPr="008A330B" w:rsidRDefault="00FF59AE" w:rsidP="00FF59AE">
      <w:pPr>
        <w:spacing w:after="0"/>
      </w:pPr>
    </w:p>
    <w:p w14:paraId="439631C9" w14:textId="77777777" w:rsidR="00FF59AE" w:rsidRPr="008A330B" w:rsidRDefault="00FF59AE" w:rsidP="00FF59AE">
      <w:pPr>
        <w:spacing w:after="0"/>
      </w:pPr>
    </w:p>
    <w:p w14:paraId="7400CC73" w14:textId="77777777" w:rsidR="00FF59AE" w:rsidRPr="008A330B" w:rsidRDefault="00FF59AE" w:rsidP="00FF59AE">
      <w:pPr>
        <w:spacing w:after="0"/>
      </w:pPr>
    </w:p>
    <w:p w14:paraId="5DB04F36" w14:textId="77777777" w:rsidR="00FF59AE" w:rsidRPr="008A330B" w:rsidRDefault="00FF59AE" w:rsidP="00FF59AE">
      <w:pPr>
        <w:spacing w:after="0"/>
      </w:pPr>
    </w:p>
    <w:p w14:paraId="4FDBB923" w14:textId="77777777" w:rsidR="00FF59AE" w:rsidRPr="008A330B" w:rsidRDefault="00FF59AE" w:rsidP="00FF59AE">
      <w:pPr>
        <w:spacing w:after="0"/>
      </w:pPr>
    </w:p>
    <w:p w14:paraId="3B5A4A7B" w14:textId="77777777" w:rsidR="00FF59AE" w:rsidRPr="008A330B" w:rsidRDefault="00FF59AE" w:rsidP="00FF59AE">
      <w:pPr>
        <w:spacing w:after="0"/>
      </w:pPr>
    </w:p>
    <w:p w14:paraId="11E83790" w14:textId="77777777" w:rsidR="00FF59AE" w:rsidRPr="008A330B" w:rsidRDefault="00FF59AE" w:rsidP="00FF59AE">
      <w:pPr>
        <w:spacing w:after="0"/>
      </w:pPr>
    </w:p>
    <w:p w14:paraId="14A851DA" w14:textId="77777777" w:rsidR="00FF59AE" w:rsidRPr="008A330B" w:rsidRDefault="00FF59AE" w:rsidP="00FF59AE">
      <w:pPr>
        <w:spacing w:after="0"/>
      </w:pPr>
    </w:p>
    <w:p w14:paraId="1858D710" w14:textId="77777777" w:rsidR="00FF59AE" w:rsidRPr="008A330B" w:rsidRDefault="00FF59AE" w:rsidP="00FF59AE">
      <w:pPr>
        <w:spacing w:after="0"/>
      </w:pPr>
    </w:p>
    <w:p w14:paraId="233F4380" w14:textId="77777777" w:rsidR="00FF59AE" w:rsidRPr="008A330B" w:rsidRDefault="00FF59AE" w:rsidP="00FF59AE">
      <w:pPr>
        <w:spacing w:after="0"/>
      </w:pPr>
    </w:p>
    <w:p w14:paraId="4D0D524D" w14:textId="77777777" w:rsidR="00FF59AE" w:rsidRPr="008A330B" w:rsidRDefault="00FF59AE" w:rsidP="00FF59AE">
      <w:pPr>
        <w:spacing w:after="0"/>
      </w:pPr>
    </w:p>
    <w:p w14:paraId="131B34C8" w14:textId="77777777" w:rsidR="00FF59AE" w:rsidRPr="008A330B" w:rsidRDefault="00FF59AE" w:rsidP="00FF59AE">
      <w:pPr>
        <w:spacing w:after="0"/>
      </w:pPr>
    </w:p>
    <w:p w14:paraId="15C4AA36" w14:textId="77777777" w:rsidR="00FF59AE" w:rsidRPr="008A330B" w:rsidRDefault="00FF59AE" w:rsidP="00FF59AE">
      <w:pPr>
        <w:spacing w:after="0"/>
      </w:pPr>
    </w:p>
    <w:p w14:paraId="34C28D05" w14:textId="77777777" w:rsidR="00FF59AE" w:rsidRPr="008A330B" w:rsidRDefault="00FF59AE" w:rsidP="00FF59AE">
      <w:pPr>
        <w:spacing w:after="0"/>
      </w:pPr>
    </w:p>
    <w:p w14:paraId="26A8C386" w14:textId="77777777" w:rsidR="00FF59AE" w:rsidRPr="008A330B" w:rsidRDefault="00FF59AE" w:rsidP="00FF59AE">
      <w:pPr>
        <w:spacing w:after="0"/>
      </w:pPr>
    </w:p>
    <w:p w14:paraId="3361A2D4" w14:textId="77777777" w:rsidR="00FF59AE" w:rsidRPr="008A330B" w:rsidRDefault="00FF59AE" w:rsidP="00FF59AE">
      <w:pPr>
        <w:spacing w:after="0"/>
      </w:pPr>
    </w:p>
    <w:p w14:paraId="43B06CDE" w14:textId="77777777" w:rsidR="00FF59AE" w:rsidRPr="008A330B" w:rsidRDefault="00FF59AE" w:rsidP="00FF59AE">
      <w:pPr>
        <w:spacing w:after="0"/>
      </w:pPr>
    </w:p>
    <w:p w14:paraId="624D4FEC" w14:textId="77777777" w:rsidR="00FF59AE" w:rsidRPr="008A330B" w:rsidRDefault="00FF59AE" w:rsidP="00FF59AE">
      <w:pPr>
        <w:spacing w:after="0"/>
      </w:pPr>
    </w:p>
    <w:p w14:paraId="4AFFF151" w14:textId="77777777" w:rsidR="00FF59AE" w:rsidRPr="008A330B" w:rsidRDefault="00FF59AE" w:rsidP="00FF59AE">
      <w:pPr>
        <w:spacing w:after="0"/>
      </w:pPr>
    </w:p>
    <w:p w14:paraId="57D98F6F" w14:textId="77777777" w:rsidR="00FF59AE" w:rsidRPr="008A330B" w:rsidRDefault="00FF59AE" w:rsidP="00FF59AE">
      <w:pPr>
        <w:spacing w:after="0"/>
      </w:pPr>
    </w:p>
    <w:p w14:paraId="50607B73" w14:textId="77777777" w:rsidR="00FF59AE" w:rsidRDefault="00FF59AE" w:rsidP="00FF59AE">
      <w:pPr>
        <w:spacing w:after="0"/>
      </w:pPr>
    </w:p>
    <w:p w14:paraId="5EE7AC5D" w14:textId="77777777" w:rsidR="000540F9" w:rsidRDefault="000540F9" w:rsidP="00FF59AE">
      <w:pPr>
        <w:spacing w:after="0"/>
      </w:pPr>
    </w:p>
    <w:p w14:paraId="541888F0" w14:textId="77777777" w:rsidR="000540F9" w:rsidRDefault="000540F9" w:rsidP="00FF59AE">
      <w:pPr>
        <w:spacing w:after="0"/>
      </w:pPr>
    </w:p>
    <w:p w14:paraId="55FC18E7" w14:textId="77777777" w:rsidR="000540F9" w:rsidRPr="008A330B" w:rsidRDefault="000540F9" w:rsidP="00FF59AE">
      <w:pPr>
        <w:spacing w:after="0"/>
      </w:pPr>
    </w:p>
    <w:p w14:paraId="206CDAB9" w14:textId="07AE5679" w:rsidR="00FF59AE" w:rsidRPr="008A330B" w:rsidRDefault="00FF59AE" w:rsidP="00FF59AE">
      <w:pPr>
        <w:spacing w:after="160" w:line="259" w:lineRule="auto"/>
      </w:pPr>
      <w:r w:rsidRPr="008A330B">
        <w:rPr>
          <w:rFonts w:eastAsia="Calibri" w:cstheme="minorHAnsi"/>
          <w:b/>
          <w:bCs/>
        </w:rPr>
        <w:lastRenderedPageBreak/>
        <w:t xml:space="preserve"> Table </w:t>
      </w:r>
      <w:r w:rsidR="005C51F9">
        <w:rPr>
          <w:rFonts w:eastAsia="Calibri" w:cstheme="minorHAnsi"/>
          <w:b/>
          <w:bCs/>
        </w:rPr>
        <w:t>5</w:t>
      </w:r>
      <w:r w:rsidRPr="008A330B">
        <w:rPr>
          <w:rFonts w:eastAsia="Calibri" w:cstheme="minorHAnsi"/>
          <w:b/>
          <w:bCs/>
        </w:rPr>
        <w:t xml:space="preserve">. </w:t>
      </w:r>
      <w:r w:rsidRPr="008A330B">
        <w:rPr>
          <w:b/>
          <w:bCs/>
        </w:rPr>
        <w:t>List of Bird Species Recorded at Pole #4 and Access Road to Pole #3 and Pole #2</w:t>
      </w:r>
    </w:p>
    <w:tbl>
      <w:tblPr>
        <w:tblpPr w:leftFromText="180" w:rightFromText="180" w:vertAnchor="page" w:horzAnchor="margin" w:tblpY="2180"/>
        <w:tblW w:w="941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685"/>
        <w:gridCol w:w="2126"/>
        <w:gridCol w:w="1704"/>
        <w:gridCol w:w="2903"/>
      </w:tblGrid>
      <w:tr w:rsidR="00FF59AE" w:rsidRPr="008A330B" w14:paraId="71AFFC8C" w14:textId="77777777" w:rsidTr="00AB5FF1">
        <w:trPr>
          <w:trHeight w:val="390"/>
        </w:trPr>
        <w:tc>
          <w:tcPr>
            <w:tcW w:w="2685" w:type="dxa"/>
            <w:shd w:val="clear" w:color="auto" w:fill="auto"/>
            <w:noWrap/>
            <w:vAlign w:val="bottom"/>
          </w:tcPr>
          <w:p w14:paraId="0B0FACEC" w14:textId="77777777" w:rsidR="00FF59AE" w:rsidRPr="008A330B" w:rsidRDefault="00FF59AE" w:rsidP="00AB5FF1">
            <w:pPr>
              <w:rPr>
                <w:rFonts w:cstheme="minorHAnsi"/>
                <w:b/>
                <w:color w:val="000000"/>
                <w:sz w:val="20"/>
                <w:szCs w:val="20"/>
              </w:rPr>
            </w:pPr>
            <w:r w:rsidRPr="008A330B">
              <w:rPr>
                <w:rFonts w:cstheme="minorHAnsi"/>
                <w:b/>
                <w:bCs/>
                <w:color w:val="000000"/>
                <w:sz w:val="20"/>
                <w:szCs w:val="20"/>
              </w:rPr>
              <w:t>Common Name</w:t>
            </w:r>
          </w:p>
        </w:tc>
        <w:tc>
          <w:tcPr>
            <w:tcW w:w="2126" w:type="dxa"/>
            <w:shd w:val="clear" w:color="auto" w:fill="auto"/>
            <w:noWrap/>
            <w:vAlign w:val="bottom"/>
          </w:tcPr>
          <w:p w14:paraId="736998AC" w14:textId="77777777" w:rsidR="00FF59AE" w:rsidRPr="008A330B" w:rsidRDefault="00FF59AE" w:rsidP="00AB5FF1">
            <w:pPr>
              <w:rPr>
                <w:rFonts w:cstheme="minorHAnsi"/>
                <w:b/>
                <w:i/>
                <w:color w:val="000000"/>
                <w:sz w:val="20"/>
                <w:szCs w:val="20"/>
              </w:rPr>
            </w:pPr>
            <w:r w:rsidRPr="008A330B">
              <w:rPr>
                <w:rFonts w:cstheme="minorHAnsi"/>
                <w:b/>
                <w:bCs/>
                <w:color w:val="000000"/>
                <w:sz w:val="20"/>
                <w:szCs w:val="20"/>
              </w:rPr>
              <w:t>Scientific Name</w:t>
            </w:r>
          </w:p>
        </w:tc>
        <w:tc>
          <w:tcPr>
            <w:tcW w:w="1704" w:type="dxa"/>
            <w:shd w:val="clear" w:color="auto" w:fill="auto"/>
            <w:noWrap/>
            <w:vAlign w:val="bottom"/>
          </w:tcPr>
          <w:p w14:paraId="3512EE81" w14:textId="77777777" w:rsidR="00FF59AE" w:rsidRPr="008A330B" w:rsidRDefault="00FF59AE" w:rsidP="00AB5FF1">
            <w:pPr>
              <w:rPr>
                <w:rFonts w:cstheme="minorHAnsi"/>
                <w:b/>
                <w:color w:val="000000"/>
                <w:sz w:val="20"/>
                <w:szCs w:val="20"/>
              </w:rPr>
            </w:pPr>
            <w:r w:rsidRPr="008A330B">
              <w:rPr>
                <w:rFonts w:cstheme="minorHAnsi"/>
                <w:b/>
                <w:bCs/>
                <w:color w:val="000000"/>
                <w:sz w:val="20"/>
                <w:szCs w:val="20"/>
              </w:rPr>
              <w:t>IUCN Conservation Status</w:t>
            </w:r>
          </w:p>
        </w:tc>
        <w:tc>
          <w:tcPr>
            <w:tcW w:w="2903" w:type="dxa"/>
            <w:shd w:val="clear" w:color="auto" w:fill="auto"/>
            <w:noWrap/>
            <w:vAlign w:val="bottom"/>
          </w:tcPr>
          <w:p w14:paraId="3254939F" w14:textId="77777777" w:rsidR="00FF59AE" w:rsidRPr="008A330B" w:rsidRDefault="00FF59AE" w:rsidP="00AB5FF1">
            <w:pPr>
              <w:rPr>
                <w:rFonts w:cstheme="minorHAnsi"/>
                <w:b/>
                <w:color w:val="000000"/>
                <w:sz w:val="20"/>
                <w:szCs w:val="20"/>
              </w:rPr>
            </w:pPr>
            <w:r w:rsidRPr="008A330B">
              <w:rPr>
                <w:rFonts w:cstheme="minorHAnsi"/>
                <w:b/>
                <w:bCs/>
                <w:color w:val="000000"/>
                <w:sz w:val="20"/>
                <w:szCs w:val="20"/>
              </w:rPr>
              <w:t>On-Site Status</w:t>
            </w:r>
          </w:p>
        </w:tc>
      </w:tr>
      <w:tr w:rsidR="00FF59AE" w:rsidRPr="008A330B" w14:paraId="423E8ACF" w14:textId="77777777" w:rsidTr="00AB5FF1">
        <w:trPr>
          <w:trHeight w:val="741"/>
        </w:trPr>
        <w:tc>
          <w:tcPr>
            <w:tcW w:w="2685" w:type="dxa"/>
            <w:shd w:val="clear" w:color="auto" w:fill="auto"/>
            <w:noWrap/>
            <w:vAlign w:val="bottom"/>
            <w:hideMark/>
          </w:tcPr>
          <w:p w14:paraId="07787322" w14:textId="77777777" w:rsidR="00FF59AE" w:rsidRPr="008A330B" w:rsidRDefault="00FF59AE" w:rsidP="00AB5FF1">
            <w:pPr>
              <w:rPr>
                <w:rFonts w:cstheme="minorHAnsi"/>
                <w:color w:val="000000"/>
                <w:sz w:val="20"/>
                <w:szCs w:val="20"/>
              </w:rPr>
            </w:pPr>
            <w:r w:rsidRPr="008A330B">
              <w:rPr>
                <w:rFonts w:eastAsia="Calibri" w:cstheme="minorHAnsi"/>
                <w:sz w:val="20"/>
                <w:szCs w:val="20"/>
              </w:rPr>
              <w:t>Antillean-Crested Hummingbird, Ti-kap</w:t>
            </w:r>
          </w:p>
        </w:tc>
        <w:tc>
          <w:tcPr>
            <w:tcW w:w="2126" w:type="dxa"/>
            <w:shd w:val="clear" w:color="auto" w:fill="auto"/>
            <w:noWrap/>
            <w:vAlign w:val="bottom"/>
            <w:hideMark/>
          </w:tcPr>
          <w:p w14:paraId="32E5A4F6" w14:textId="77777777" w:rsidR="00FF59AE" w:rsidRPr="008A330B" w:rsidRDefault="00FF59AE" w:rsidP="00AB5FF1">
            <w:pPr>
              <w:rPr>
                <w:rFonts w:cstheme="minorHAnsi"/>
                <w:i/>
                <w:iCs/>
                <w:color w:val="000000"/>
                <w:sz w:val="20"/>
                <w:szCs w:val="20"/>
              </w:rPr>
            </w:pPr>
            <w:r w:rsidRPr="008A330B">
              <w:rPr>
                <w:rFonts w:eastAsia="Calibri" w:cstheme="minorHAnsi"/>
                <w:i/>
                <w:sz w:val="20"/>
                <w:szCs w:val="20"/>
              </w:rPr>
              <w:t>Orthorhyncus cristatus</w:t>
            </w:r>
          </w:p>
        </w:tc>
        <w:tc>
          <w:tcPr>
            <w:tcW w:w="1704" w:type="dxa"/>
            <w:shd w:val="clear" w:color="auto" w:fill="auto"/>
            <w:noWrap/>
            <w:vAlign w:val="bottom"/>
            <w:hideMark/>
          </w:tcPr>
          <w:p w14:paraId="2EF64164"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hideMark/>
          </w:tcPr>
          <w:p w14:paraId="383772DE"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Lesser-Antillean Endemic Common Resident Breeder</w:t>
            </w:r>
          </w:p>
        </w:tc>
      </w:tr>
      <w:tr w:rsidR="00FF59AE" w:rsidRPr="008A330B" w14:paraId="63D436D3" w14:textId="77777777" w:rsidTr="00AB5FF1">
        <w:trPr>
          <w:trHeight w:val="390"/>
        </w:trPr>
        <w:tc>
          <w:tcPr>
            <w:tcW w:w="2685" w:type="dxa"/>
            <w:shd w:val="clear" w:color="auto" w:fill="auto"/>
            <w:noWrap/>
            <w:vAlign w:val="bottom"/>
            <w:hideMark/>
          </w:tcPr>
          <w:p w14:paraId="74601112" w14:textId="77777777" w:rsidR="00FF59AE" w:rsidRPr="008A330B" w:rsidRDefault="00FF59AE" w:rsidP="00AB5FF1">
            <w:pPr>
              <w:rPr>
                <w:rFonts w:eastAsia="Calibri" w:cstheme="minorHAnsi"/>
                <w:sz w:val="20"/>
                <w:szCs w:val="20"/>
              </w:rPr>
            </w:pPr>
            <w:r w:rsidRPr="008A330B">
              <w:rPr>
                <w:rFonts w:eastAsia="Calibri" w:cstheme="minorHAnsi"/>
                <w:sz w:val="20"/>
                <w:szCs w:val="20"/>
              </w:rPr>
              <w:t>Bananaquit, Sikiyé, Sikwiyé</w:t>
            </w:r>
          </w:p>
        </w:tc>
        <w:tc>
          <w:tcPr>
            <w:tcW w:w="2126" w:type="dxa"/>
            <w:shd w:val="clear" w:color="auto" w:fill="auto"/>
            <w:noWrap/>
            <w:vAlign w:val="bottom"/>
            <w:hideMark/>
          </w:tcPr>
          <w:p w14:paraId="247BD2A2" w14:textId="77777777" w:rsidR="00FF59AE" w:rsidRPr="008A330B" w:rsidRDefault="00FF59AE" w:rsidP="00AB5FF1">
            <w:pPr>
              <w:rPr>
                <w:rFonts w:cstheme="minorHAnsi"/>
                <w:i/>
                <w:iCs/>
                <w:color w:val="000000"/>
                <w:sz w:val="20"/>
                <w:szCs w:val="20"/>
              </w:rPr>
            </w:pPr>
            <w:r w:rsidRPr="008A330B">
              <w:rPr>
                <w:rFonts w:eastAsia="Calibri" w:cstheme="minorHAnsi"/>
                <w:i/>
                <w:sz w:val="20"/>
                <w:szCs w:val="20"/>
              </w:rPr>
              <w:t>Coereba faveola</w:t>
            </w:r>
          </w:p>
        </w:tc>
        <w:tc>
          <w:tcPr>
            <w:tcW w:w="1704" w:type="dxa"/>
            <w:shd w:val="clear" w:color="auto" w:fill="auto"/>
            <w:noWrap/>
            <w:vAlign w:val="bottom"/>
            <w:hideMark/>
          </w:tcPr>
          <w:p w14:paraId="3D4C4454"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hideMark/>
          </w:tcPr>
          <w:p w14:paraId="31E61C30" w14:textId="77777777" w:rsidR="00FF59AE" w:rsidRPr="008A330B" w:rsidRDefault="00FF59AE" w:rsidP="00AB5FF1">
            <w:pPr>
              <w:rPr>
                <w:rFonts w:cstheme="minorHAnsi"/>
                <w:color w:val="000000"/>
                <w:sz w:val="20"/>
                <w:szCs w:val="20"/>
              </w:rPr>
            </w:pPr>
            <w:r w:rsidRPr="008A330B">
              <w:rPr>
                <w:rFonts w:cstheme="minorHAnsi"/>
                <w:color w:val="000000"/>
                <w:sz w:val="20"/>
                <w:szCs w:val="20"/>
              </w:rPr>
              <w:t xml:space="preserve"> Abundant Resident Breeder</w:t>
            </w:r>
          </w:p>
        </w:tc>
      </w:tr>
      <w:tr w:rsidR="00FF59AE" w:rsidRPr="008A330B" w14:paraId="084D740B" w14:textId="77777777" w:rsidTr="00AB5FF1">
        <w:trPr>
          <w:trHeight w:val="723"/>
        </w:trPr>
        <w:tc>
          <w:tcPr>
            <w:tcW w:w="2685" w:type="dxa"/>
            <w:shd w:val="clear" w:color="auto" w:fill="auto"/>
            <w:noWrap/>
            <w:vAlign w:val="bottom"/>
            <w:hideMark/>
          </w:tcPr>
          <w:p w14:paraId="5F48313D" w14:textId="77777777" w:rsidR="00FF59AE" w:rsidRPr="008A330B" w:rsidRDefault="00FF59AE" w:rsidP="00AB5FF1">
            <w:pPr>
              <w:rPr>
                <w:rFonts w:cstheme="minorHAnsi"/>
                <w:color w:val="000000"/>
                <w:sz w:val="20"/>
                <w:szCs w:val="20"/>
              </w:rPr>
            </w:pPr>
            <w:r w:rsidRPr="008A330B">
              <w:rPr>
                <w:rFonts w:eastAsia="Calibri" w:cstheme="minorHAnsi"/>
                <w:sz w:val="20"/>
                <w:szCs w:val="20"/>
              </w:rPr>
              <w:t>Black-faced Grass quit, Sisi-zèb</w:t>
            </w:r>
          </w:p>
        </w:tc>
        <w:tc>
          <w:tcPr>
            <w:tcW w:w="2126" w:type="dxa"/>
            <w:shd w:val="clear" w:color="auto" w:fill="auto"/>
            <w:noWrap/>
            <w:vAlign w:val="bottom"/>
            <w:hideMark/>
          </w:tcPr>
          <w:p w14:paraId="6F95E346" w14:textId="77777777" w:rsidR="00FF59AE" w:rsidRPr="008A330B" w:rsidRDefault="00FF59AE" w:rsidP="00AB5FF1">
            <w:pPr>
              <w:rPr>
                <w:rFonts w:cstheme="minorHAnsi"/>
                <w:i/>
                <w:iCs/>
                <w:color w:val="000000"/>
                <w:sz w:val="20"/>
                <w:szCs w:val="20"/>
              </w:rPr>
            </w:pPr>
            <w:r w:rsidRPr="008A330B">
              <w:rPr>
                <w:rFonts w:eastAsia="Calibri" w:cstheme="minorHAnsi"/>
                <w:i/>
                <w:sz w:val="20"/>
                <w:szCs w:val="20"/>
              </w:rPr>
              <w:t xml:space="preserve">Tiaris bicolor </w:t>
            </w:r>
          </w:p>
        </w:tc>
        <w:tc>
          <w:tcPr>
            <w:tcW w:w="1704" w:type="dxa"/>
            <w:shd w:val="clear" w:color="auto" w:fill="auto"/>
            <w:noWrap/>
            <w:vAlign w:val="bottom"/>
            <w:hideMark/>
          </w:tcPr>
          <w:p w14:paraId="643CE6C5"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hideMark/>
          </w:tcPr>
          <w:p w14:paraId="0F6DF49A" w14:textId="77777777" w:rsidR="00FF59AE" w:rsidRPr="008A330B" w:rsidRDefault="00FF59AE" w:rsidP="00AB5FF1">
            <w:pPr>
              <w:rPr>
                <w:rFonts w:cstheme="minorHAnsi"/>
                <w:color w:val="000000"/>
                <w:sz w:val="20"/>
                <w:szCs w:val="20"/>
              </w:rPr>
            </w:pPr>
            <w:r w:rsidRPr="008A330B">
              <w:rPr>
                <w:rFonts w:cstheme="minorHAnsi"/>
                <w:color w:val="000000"/>
                <w:sz w:val="20"/>
                <w:szCs w:val="20"/>
              </w:rPr>
              <w:t>Common/Resident Breeder</w:t>
            </w:r>
          </w:p>
        </w:tc>
      </w:tr>
      <w:tr w:rsidR="00FF59AE" w:rsidRPr="008A330B" w14:paraId="5D43C63A" w14:textId="77777777" w:rsidTr="00AB5FF1">
        <w:trPr>
          <w:trHeight w:val="232"/>
        </w:trPr>
        <w:tc>
          <w:tcPr>
            <w:tcW w:w="2685" w:type="dxa"/>
            <w:shd w:val="clear" w:color="auto" w:fill="auto"/>
            <w:noWrap/>
            <w:vAlign w:val="bottom"/>
            <w:hideMark/>
          </w:tcPr>
          <w:p w14:paraId="1E697109" w14:textId="77777777" w:rsidR="00FF59AE" w:rsidRPr="008A330B" w:rsidRDefault="00FF59AE" w:rsidP="00AB5FF1">
            <w:pPr>
              <w:rPr>
                <w:rFonts w:cstheme="minorHAnsi"/>
                <w:color w:val="000000"/>
                <w:sz w:val="20"/>
                <w:szCs w:val="20"/>
              </w:rPr>
            </w:pPr>
            <w:r w:rsidRPr="008A330B">
              <w:rPr>
                <w:rFonts w:eastAsia="Calibri" w:cstheme="minorHAnsi"/>
                <w:sz w:val="20"/>
                <w:szCs w:val="20"/>
              </w:rPr>
              <w:t>Black-whiskered Vireo, Chwèk, Chwèk anglé</w:t>
            </w:r>
          </w:p>
        </w:tc>
        <w:tc>
          <w:tcPr>
            <w:tcW w:w="2126" w:type="dxa"/>
            <w:shd w:val="clear" w:color="auto" w:fill="auto"/>
            <w:noWrap/>
            <w:vAlign w:val="bottom"/>
            <w:hideMark/>
          </w:tcPr>
          <w:p w14:paraId="4E223219" w14:textId="77777777" w:rsidR="00FF59AE" w:rsidRPr="008A330B" w:rsidRDefault="00FF59AE" w:rsidP="00AB5FF1">
            <w:pPr>
              <w:rPr>
                <w:rFonts w:cstheme="minorHAnsi"/>
                <w:i/>
                <w:iCs/>
                <w:color w:val="000000"/>
                <w:sz w:val="20"/>
                <w:szCs w:val="20"/>
              </w:rPr>
            </w:pPr>
            <w:r w:rsidRPr="008A330B">
              <w:rPr>
                <w:rFonts w:eastAsia="Calibri" w:cstheme="minorHAnsi"/>
                <w:bCs/>
                <w:i/>
                <w:sz w:val="20"/>
                <w:szCs w:val="20"/>
              </w:rPr>
              <w:t>Vireo</w:t>
            </w:r>
            <w:r w:rsidRPr="008A330B">
              <w:rPr>
                <w:rFonts w:eastAsia="Calibri" w:cstheme="minorHAnsi"/>
                <w:b/>
                <w:i/>
                <w:sz w:val="20"/>
                <w:szCs w:val="20"/>
              </w:rPr>
              <w:t xml:space="preserve"> </w:t>
            </w:r>
            <w:r w:rsidRPr="008A330B">
              <w:rPr>
                <w:rFonts w:eastAsia="Calibri" w:cstheme="minorHAnsi"/>
                <w:i/>
                <w:sz w:val="20"/>
                <w:szCs w:val="20"/>
              </w:rPr>
              <w:t>altiloquus</w:t>
            </w:r>
          </w:p>
        </w:tc>
        <w:tc>
          <w:tcPr>
            <w:tcW w:w="1704" w:type="dxa"/>
            <w:shd w:val="clear" w:color="auto" w:fill="auto"/>
            <w:noWrap/>
            <w:vAlign w:val="bottom"/>
            <w:hideMark/>
          </w:tcPr>
          <w:p w14:paraId="10E8BC08"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hideMark/>
          </w:tcPr>
          <w:p w14:paraId="4B82354E" w14:textId="77777777" w:rsidR="00FF59AE" w:rsidRPr="008A330B" w:rsidRDefault="00FF59AE" w:rsidP="00AB5FF1">
            <w:pPr>
              <w:rPr>
                <w:rFonts w:cstheme="minorHAnsi"/>
                <w:color w:val="000000"/>
                <w:sz w:val="20"/>
                <w:szCs w:val="20"/>
              </w:rPr>
            </w:pPr>
            <w:r w:rsidRPr="008A330B">
              <w:rPr>
                <w:rFonts w:cstheme="minorHAnsi"/>
                <w:color w:val="000000"/>
                <w:sz w:val="20"/>
                <w:szCs w:val="20"/>
              </w:rPr>
              <w:t>Common / Resident Breeder</w:t>
            </w:r>
          </w:p>
        </w:tc>
      </w:tr>
      <w:tr w:rsidR="00FF59AE" w:rsidRPr="008A330B" w14:paraId="598CD9D7" w14:textId="77777777" w:rsidTr="00AB5FF1">
        <w:trPr>
          <w:trHeight w:val="232"/>
        </w:trPr>
        <w:tc>
          <w:tcPr>
            <w:tcW w:w="2685" w:type="dxa"/>
            <w:shd w:val="clear" w:color="auto" w:fill="auto"/>
            <w:noWrap/>
            <w:vAlign w:val="bottom"/>
          </w:tcPr>
          <w:p w14:paraId="0C18978F" w14:textId="77777777" w:rsidR="00FF59AE" w:rsidRPr="00533DD2" w:rsidRDefault="00FF59AE" w:rsidP="00AB5FF1">
            <w:pPr>
              <w:rPr>
                <w:rFonts w:cstheme="minorHAnsi"/>
                <w:color w:val="000000"/>
                <w:sz w:val="20"/>
                <w:szCs w:val="20"/>
                <w:lang w:val="es-419"/>
              </w:rPr>
            </w:pPr>
            <w:r w:rsidRPr="00533DD2">
              <w:rPr>
                <w:rFonts w:eastAsia="Calibri" w:cstheme="minorHAnsi"/>
                <w:sz w:val="20"/>
                <w:szCs w:val="20"/>
                <w:lang w:val="es-419"/>
              </w:rPr>
              <w:t>Caribbean Elaenia, Siflé, Chwèk Patwa</w:t>
            </w:r>
          </w:p>
        </w:tc>
        <w:tc>
          <w:tcPr>
            <w:tcW w:w="2126" w:type="dxa"/>
            <w:shd w:val="clear" w:color="auto" w:fill="auto"/>
            <w:noWrap/>
            <w:vAlign w:val="bottom"/>
          </w:tcPr>
          <w:p w14:paraId="267AFF6D" w14:textId="77777777" w:rsidR="00FF59AE" w:rsidRPr="008A330B" w:rsidRDefault="00FF59AE" w:rsidP="00AB5FF1">
            <w:pPr>
              <w:rPr>
                <w:rFonts w:cstheme="minorHAnsi"/>
                <w:i/>
                <w:iCs/>
                <w:color w:val="000000"/>
                <w:sz w:val="20"/>
                <w:szCs w:val="20"/>
              </w:rPr>
            </w:pPr>
            <w:r w:rsidRPr="008A330B">
              <w:rPr>
                <w:rFonts w:eastAsia="Calibri" w:cstheme="minorHAnsi"/>
                <w:i/>
                <w:sz w:val="20"/>
                <w:szCs w:val="20"/>
              </w:rPr>
              <w:t>Elaenia martinica</w:t>
            </w:r>
          </w:p>
        </w:tc>
        <w:tc>
          <w:tcPr>
            <w:tcW w:w="1704" w:type="dxa"/>
            <w:shd w:val="clear" w:color="auto" w:fill="auto"/>
            <w:noWrap/>
            <w:vAlign w:val="bottom"/>
          </w:tcPr>
          <w:p w14:paraId="57A5AE18"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0A14C316" w14:textId="77777777" w:rsidR="00FF59AE" w:rsidRPr="008A330B" w:rsidRDefault="00FF59AE" w:rsidP="00AB5FF1">
            <w:pPr>
              <w:rPr>
                <w:rFonts w:cstheme="minorHAnsi"/>
                <w:color w:val="000000"/>
                <w:sz w:val="20"/>
                <w:szCs w:val="20"/>
              </w:rPr>
            </w:pPr>
            <w:r w:rsidRPr="008A330B">
              <w:rPr>
                <w:rFonts w:cstheme="minorHAnsi"/>
                <w:color w:val="000000"/>
                <w:sz w:val="20"/>
                <w:szCs w:val="20"/>
              </w:rPr>
              <w:t>Caribbean Endemic /Abundant Resident Breeder</w:t>
            </w:r>
          </w:p>
        </w:tc>
      </w:tr>
      <w:tr w:rsidR="00FF59AE" w:rsidRPr="008A330B" w14:paraId="29C864E4" w14:textId="77777777" w:rsidTr="00AB5FF1">
        <w:trPr>
          <w:trHeight w:val="1128"/>
        </w:trPr>
        <w:tc>
          <w:tcPr>
            <w:tcW w:w="2685" w:type="dxa"/>
            <w:shd w:val="clear" w:color="auto" w:fill="auto"/>
            <w:noWrap/>
            <w:vAlign w:val="bottom"/>
          </w:tcPr>
          <w:p w14:paraId="0B8DE573" w14:textId="77777777" w:rsidR="00FF59AE" w:rsidRPr="008A330B" w:rsidRDefault="00FF59AE" w:rsidP="00AB5FF1">
            <w:pPr>
              <w:rPr>
                <w:rFonts w:eastAsia="Calibri" w:cstheme="minorHAnsi"/>
                <w:sz w:val="20"/>
                <w:szCs w:val="20"/>
              </w:rPr>
            </w:pPr>
            <w:r w:rsidRPr="008A330B">
              <w:rPr>
                <w:rFonts w:eastAsia="Calibri" w:cstheme="minorHAnsi"/>
                <w:sz w:val="20"/>
                <w:szCs w:val="20"/>
              </w:rPr>
              <w:t>Lesser-Antillean Flycatcher, Gwo-tèt, Labèl</w:t>
            </w:r>
          </w:p>
        </w:tc>
        <w:tc>
          <w:tcPr>
            <w:tcW w:w="2126" w:type="dxa"/>
            <w:shd w:val="clear" w:color="auto" w:fill="auto"/>
            <w:noWrap/>
            <w:vAlign w:val="bottom"/>
          </w:tcPr>
          <w:p w14:paraId="5DA8262C" w14:textId="77777777" w:rsidR="00FF59AE" w:rsidRPr="008A330B" w:rsidRDefault="00FF59AE" w:rsidP="00AB5FF1">
            <w:pPr>
              <w:rPr>
                <w:rFonts w:eastAsia="Calibri" w:cstheme="minorHAnsi"/>
                <w:sz w:val="20"/>
                <w:szCs w:val="20"/>
              </w:rPr>
            </w:pPr>
            <w:r w:rsidRPr="008A330B">
              <w:rPr>
                <w:rFonts w:eastAsia="Calibri" w:cstheme="minorHAnsi"/>
                <w:i/>
                <w:sz w:val="20"/>
                <w:szCs w:val="20"/>
              </w:rPr>
              <w:t>Myiarchus oberi</w:t>
            </w:r>
          </w:p>
        </w:tc>
        <w:tc>
          <w:tcPr>
            <w:tcW w:w="1704" w:type="dxa"/>
            <w:shd w:val="clear" w:color="auto" w:fill="auto"/>
            <w:noWrap/>
            <w:vAlign w:val="bottom"/>
          </w:tcPr>
          <w:p w14:paraId="16CD4512"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5BDF8A45"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Lesser-Antillean endemic/Common Resident Breeder</w:t>
            </w:r>
          </w:p>
        </w:tc>
      </w:tr>
      <w:tr w:rsidR="00FF59AE" w:rsidRPr="008A330B" w14:paraId="4A41CF68" w14:textId="77777777" w:rsidTr="00AB5FF1">
        <w:trPr>
          <w:trHeight w:val="232"/>
        </w:trPr>
        <w:tc>
          <w:tcPr>
            <w:tcW w:w="2685" w:type="dxa"/>
            <w:shd w:val="clear" w:color="auto" w:fill="auto"/>
            <w:noWrap/>
            <w:vAlign w:val="bottom"/>
          </w:tcPr>
          <w:p w14:paraId="07D340EB" w14:textId="77777777" w:rsidR="00FF59AE" w:rsidRPr="008A330B" w:rsidRDefault="00FF59AE" w:rsidP="00AB5FF1">
            <w:pPr>
              <w:rPr>
                <w:rFonts w:cstheme="minorHAnsi"/>
                <w:color w:val="000000"/>
                <w:sz w:val="20"/>
                <w:szCs w:val="20"/>
              </w:rPr>
            </w:pPr>
            <w:r w:rsidRPr="008A330B">
              <w:rPr>
                <w:rFonts w:eastAsia="Calibri" w:cstheme="minorHAnsi"/>
                <w:sz w:val="20"/>
                <w:szCs w:val="20"/>
              </w:rPr>
              <w:t>Green-throated Carib, Foufou vèt</w:t>
            </w:r>
          </w:p>
        </w:tc>
        <w:tc>
          <w:tcPr>
            <w:tcW w:w="2126" w:type="dxa"/>
            <w:shd w:val="clear" w:color="auto" w:fill="auto"/>
            <w:noWrap/>
            <w:vAlign w:val="bottom"/>
          </w:tcPr>
          <w:p w14:paraId="4E6E32CA" w14:textId="77777777" w:rsidR="00FF59AE" w:rsidRPr="008A330B" w:rsidRDefault="00FF59AE" w:rsidP="00AB5FF1">
            <w:pPr>
              <w:rPr>
                <w:rFonts w:cstheme="minorHAnsi"/>
                <w:i/>
                <w:iCs/>
                <w:color w:val="000000"/>
                <w:sz w:val="20"/>
                <w:szCs w:val="20"/>
              </w:rPr>
            </w:pPr>
            <w:r w:rsidRPr="008A330B">
              <w:rPr>
                <w:rFonts w:eastAsia="Calibri" w:cstheme="minorHAnsi"/>
                <w:i/>
                <w:sz w:val="20"/>
                <w:szCs w:val="20"/>
              </w:rPr>
              <w:t>Eulampis holosericeus</w:t>
            </w:r>
          </w:p>
        </w:tc>
        <w:tc>
          <w:tcPr>
            <w:tcW w:w="1704" w:type="dxa"/>
            <w:shd w:val="clear" w:color="auto" w:fill="auto"/>
            <w:noWrap/>
            <w:vAlign w:val="bottom"/>
          </w:tcPr>
          <w:p w14:paraId="749F4ACB"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1E053EAA" w14:textId="77777777" w:rsidR="00FF59AE" w:rsidRPr="008A330B" w:rsidRDefault="00FF59AE" w:rsidP="00AB5FF1">
            <w:pPr>
              <w:rPr>
                <w:rFonts w:cstheme="minorHAnsi"/>
                <w:color w:val="000000"/>
                <w:sz w:val="20"/>
                <w:szCs w:val="20"/>
              </w:rPr>
            </w:pPr>
            <w:r w:rsidRPr="008A330B">
              <w:rPr>
                <w:rFonts w:cstheme="minorHAnsi"/>
                <w:color w:val="000000"/>
                <w:sz w:val="20"/>
                <w:szCs w:val="20"/>
              </w:rPr>
              <w:t>Caribbean Endemic/Common Resident Breeder</w:t>
            </w:r>
          </w:p>
        </w:tc>
      </w:tr>
      <w:tr w:rsidR="00FF59AE" w:rsidRPr="008A330B" w14:paraId="40C94F5F" w14:textId="77777777" w:rsidTr="00AB5FF1">
        <w:trPr>
          <w:trHeight w:val="232"/>
        </w:trPr>
        <w:tc>
          <w:tcPr>
            <w:tcW w:w="2685" w:type="dxa"/>
            <w:shd w:val="clear" w:color="auto" w:fill="auto"/>
            <w:noWrap/>
            <w:vAlign w:val="bottom"/>
          </w:tcPr>
          <w:p w14:paraId="59BEA5D7" w14:textId="77777777" w:rsidR="00FF59AE" w:rsidRPr="008A330B" w:rsidRDefault="00FF59AE" w:rsidP="00AB5FF1">
            <w:pPr>
              <w:rPr>
                <w:rFonts w:cstheme="minorHAnsi"/>
                <w:color w:val="000000"/>
                <w:sz w:val="20"/>
                <w:szCs w:val="20"/>
              </w:rPr>
            </w:pPr>
            <w:r w:rsidRPr="008A330B">
              <w:rPr>
                <w:rFonts w:eastAsia="Calibri" w:cstheme="minorHAnsi"/>
                <w:sz w:val="20"/>
                <w:szCs w:val="20"/>
              </w:rPr>
              <w:t>Grey Kingbird,  Pipirit</w:t>
            </w:r>
          </w:p>
        </w:tc>
        <w:tc>
          <w:tcPr>
            <w:tcW w:w="2126" w:type="dxa"/>
            <w:shd w:val="clear" w:color="auto" w:fill="auto"/>
            <w:noWrap/>
            <w:vAlign w:val="bottom"/>
          </w:tcPr>
          <w:p w14:paraId="01ED19E0" w14:textId="77777777" w:rsidR="00FF59AE" w:rsidRPr="008A330B" w:rsidRDefault="00FF59AE" w:rsidP="00AB5FF1">
            <w:pPr>
              <w:rPr>
                <w:rFonts w:cstheme="minorHAnsi"/>
                <w:i/>
                <w:iCs/>
                <w:color w:val="000000"/>
                <w:sz w:val="20"/>
                <w:szCs w:val="20"/>
              </w:rPr>
            </w:pPr>
            <w:r w:rsidRPr="008A330B">
              <w:rPr>
                <w:rFonts w:eastAsia="Calibri" w:cstheme="minorHAnsi"/>
                <w:i/>
                <w:sz w:val="20"/>
                <w:szCs w:val="20"/>
              </w:rPr>
              <w:t>Tyrannus dominicensis</w:t>
            </w:r>
          </w:p>
        </w:tc>
        <w:tc>
          <w:tcPr>
            <w:tcW w:w="1704" w:type="dxa"/>
            <w:shd w:val="clear" w:color="auto" w:fill="auto"/>
            <w:noWrap/>
            <w:vAlign w:val="bottom"/>
          </w:tcPr>
          <w:p w14:paraId="00066804"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10D1196E" w14:textId="77777777" w:rsidR="00FF59AE" w:rsidRPr="008A330B" w:rsidRDefault="00FF59AE" w:rsidP="00AB5FF1">
            <w:pPr>
              <w:rPr>
                <w:rFonts w:cstheme="minorHAnsi"/>
                <w:color w:val="000000"/>
                <w:sz w:val="20"/>
                <w:szCs w:val="20"/>
              </w:rPr>
            </w:pPr>
            <w:r w:rsidRPr="008A330B">
              <w:rPr>
                <w:rFonts w:cstheme="minorHAnsi"/>
                <w:color w:val="000000"/>
                <w:sz w:val="20"/>
                <w:szCs w:val="20"/>
              </w:rPr>
              <w:t>Common Resident Breeder</w:t>
            </w:r>
          </w:p>
        </w:tc>
      </w:tr>
      <w:tr w:rsidR="00FF59AE" w:rsidRPr="008A330B" w14:paraId="03C146EF" w14:textId="77777777" w:rsidTr="00AB5FF1">
        <w:trPr>
          <w:trHeight w:val="232"/>
        </w:trPr>
        <w:tc>
          <w:tcPr>
            <w:tcW w:w="2685" w:type="dxa"/>
            <w:shd w:val="clear" w:color="auto" w:fill="auto"/>
            <w:noWrap/>
            <w:vAlign w:val="bottom"/>
          </w:tcPr>
          <w:p w14:paraId="05F6C426" w14:textId="77777777" w:rsidR="00FF59AE" w:rsidRPr="008A330B" w:rsidRDefault="00FF59AE" w:rsidP="00AB5FF1">
            <w:pPr>
              <w:rPr>
                <w:rFonts w:cstheme="minorHAnsi"/>
                <w:color w:val="000000"/>
                <w:sz w:val="20"/>
                <w:szCs w:val="20"/>
              </w:rPr>
            </w:pPr>
            <w:r w:rsidRPr="008A330B">
              <w:rPr>
                <w:rFonts w:eastAsia="Calibri" w:cstheme="minorHAnsi"/>
                <w:sz w:val="20"/>
                <w:szCs w:val="20"/>
              </w:rPr>
              <w:t>Lesser Antillean Bullfinch, Pennwè, Mwéson</w:t>
            </w:r>
          </w:p>
        </w:tc>
        <w:tc>
          <w:tcPr>
            <w:tcW w:w="2126" w:type="dxa"/>
            <w:shd w:val="clear" w:color="auto" w:fill="auto"/>
            <w:noWrap/>
            <w:vAlign w:val="bottom"/>
          </w:tcPr>
          <w:p w14:paraId="66CF8C51" w14:textId="77777777" w:rsidR="00FF59AE" w:rsidRPr="008A330B" w:rsidRDefault="00FF59AE" w:rsidP="00AB5FF1">
            <w:pPr>
              <w:rPr>
                <w:rFonts w:cstheme="minorHAnsi"/>
                <w:i/>
                <w:iCs/>
                <w:color w:val="000000"/>
                <w:sz w:val="20"/>
                <w:szCs w:val="20"/>
              </w:rPr>
            </w:pPr>
            <w:r w:rsidRPr="008A330B">
              <w:rPr>
                <w:rFonts w:eastAsia="Calibri" w:cstheme="minorHAnsi"/>
                <w:i/>
                <w:sz w:val="20"/>
                <w:szCs w:val="20"/>
              </w:rPr>
              <w:t>Loxigilla noctis</w:t>
            </w:r>
          </w:p>
        </w:tc>
        <w:tc>
          <w:tcPr>
            <w:tcW w:w="1704" w:type="dxa"/>
            <w:shd w:val="clear" w:color="auto" w:fill="auto"/>
            <w:noWrap/>
            <w:vAlign w:val="bottom"/>
          </w:tcPr>
          <w:p w14:paraId="4346E734"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12207F53"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Lesser Antillean Endemic/Common Resident Breeder</w:t>
            </w:r>
          </w:p>
        </w:tc>
      </w:tr>
      <w:tr w:rsidR="00FF59AE" w:rsidRPr="008A330B" w14:paraId="4B2F9FAE" w14:textId="77777777" w:rsidTr="00AB5FF1">
        <w:trPr>
          <w:trHeight w:val="232"/>
        </w:trPr>
        <w:tc>
          <w:tcPr>
            <w:tcW w:w="2685" w:type="dxa"/>
            <w:shd w:val="clear" w:color="auto" w:fill="auto"/>
            <w:noWrap/>
            <w:vAlign w:val="bottom"/>
          </w:tcPr>
          <w:p w14:paraId="28CADFA5" w14:textId="77777777" w:rsidR="00FF59AE" w:rsidRPr="008A330B" w:rsidRDefault="00FF59AE" w:rsidP="00AB5FF1">
            <w:pPr>
              <w:rPr>
                <w:rFonts w:cstheme="minorHAnsi"/>
                <w:sz w:val="20"/>
                <w:szCs w:val="20"/>
                <w:lang w:val="en-GB"/>
              </w:rPr>
            </w:pPr>
            <w:r w:rsidRPr="008A330B">
              <w:rPr>
                <w:rFonts w:eastAsia="Calibri" w:cstheme="minorHAnsi"/>
                <w:sz w:val="20"/>
                <w:szCs w:val="20"/>
              </w:rPr>
              <w:t>Lesser Antillean Saltator, Gwo-bèk</w:t>
            </w:r>
          </w:p>
        </w:tc>
        <w:tc>
          <w:tcPr>
            <w:tcW w:w="2126" w:type="dxa"/>
            <w:shd w:val="clear" w:color="auto" w:fill="auto"/>
            <w:noWrap/>
            <w:vAlign w:val="bottom"/>
          </w:tcPr>
          <w:p w14:paraId="09F285DA" w14:textId="77777777" w:rsidR="00FF59AE" w:rsidRPr="008A330B" w:rsidRDefault="00FF59AE" w:rsidP="00AB5FF1">
            <w:pPr>
              <w:rPr>
                <w:rFonts w:eastAsia="Calibri" w:cstheme="minorHAnsi"/>
                <w:i/>
                <w:sz w:val="20"/>
                <w:szCs w:val="20"/>
              </w:rPr>
            </w:pPr>
            <w:r w:rsidRPr="008A330B">
              <w:rPr>
                <w:rFonts w:eastAsia="Calibri" w:cstheme="minorHAnsi"/>
                <w:i/>
                <w:sz w:val="20"/>
                <w:szCs w:val="20"/>
              </w:rPr>
              <w:t>Saltator albicollis</w:t>
            </w:r>
          </w:p>
        </w:tc>
        <w:tc>
          <w:tcPr>
            <w:tcW w:w="1704" w:type="dxa"/>
            <w:shd w:val="clear" w:color="auto" w:fill="auto"/>
            <w:noWrap/>
            <w:vAlign w:val="bottom"/>
          </w:tcPr>
          <w:p w14:paraId="3805A58E"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4BAD1C9D"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Lesser Antillean Endemic/Common Resident Breeder</w:t>
            </w:r>
          </w:p>
        </w:tc>
      </w:tr>
      <w:tr w:rsidR="00FF59AE" w:rsidRPr="008A330B" w14:paraId="005979E7" w14:textId="77777777" w:rsidTr="00AB5FF1">
        <w:trPr>
          <w:trHeight w:val="232"/>
        </w:trPr>
        <w:tc>
          <w:tcPr>
            <w:tcW w:w="2685" w:type="dxa"/>
            <w:shd w:val="clear" w:color="auto" w:fill="auto"/>
            <w:noWrap/>
            <w:vAlign w:val="bottom"/>
          </w:tcPr>
          <w:p w14:paraId="7D0DBE95" w14:textId="77777777" w:rsidR="00FF59AE" w:rsidRPr="008A330B" w:rsidRDefault="00FF59AE" w:rsidP="00AB5FF1">
            <w:pPr>
              <w:rPr>
                <w:rFonts w:eastAsia="Calibri" w:cstheme="minorHAnsi"/>
                <w:sz w:val="20"/>
                <w:szCs w:val="20"/>
              </w:rPr>
            </w:pPr>
            <w:r w:rsidRPr="008A330B">
              <w:rPr>
                <w:rFonts w:eastAsia="Calibri" w:cstheme="minorHAnsi"/>
                <w:sz w:val="20"/>
                <w:szCs w:val="20"/>
              </w:rPr>
              <w:t>Purple-throated Carib, Foufou made</w:t>
            </w:r>
          </w:p>
        </w:tc>
        <w:tc>
          <w:tcPr>
            <w:tcW w:w="2126" w:type="dxa"/>
            <w:shd w:val="clear" w:color="auto" w:fill="auto"/>
            <w:noWrap/>
            <w:vAlign w:val="bottom"/>
          </w:tcPr>
          <w:p w14:paraId="13555B4F" w14:textId="77777777" w:rsidR="00FF59AE" w:rsidRPr="008A330B" w:rsidRDefault="00FF59AE" w:rsidP="00AB5FF1">
            <w:pPr>
              <w:rPr>
                <w:rFonts w:eastAsia="Calibri" w:cstheme="minorHAnsi"/>
                <w:i/>
                <w:sz w:val="20"/>
                <w:szCs w:val="20"/>
              </w:rPr>
            </w:pPr>
            <w:r w:rsidRPr="008A330B">
              <w:rPr>
                <w:rFonts w:eastAsia="Calibri" w:cstheme="minorHAnsi"/>
                <w:i/>
                <w:sz w:val="20"/>
                <w:szCs w:val="20"/>
              </w:rPr>
              <w:t>Eulampis jugularis</w:t>
            </w:r>
          </w:p>
        </w:tc>
        <w:tc>
          <w:tcPr>
            <w:tcW w:w="1704" w:type="dxa"/>
            <w:shd w:val="clear" w:color="auto" w:fill="auto"/>
            <w:noWrap/>
            <w:vAlign w:val="bottom"/>
          </w:tcPr>
          <w:p w14:paraId="4C9C9EDE"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2F879B31" w14:textId="77777777" w:rsidR="00FF59AE" w:rsidRPr="008A330B" w:rsidRDefault="00FF59AE" w:rsidP="00AB5FF1">
            <w:pPr>
              <w:rPr>
                <w:rFonts w:cstheme="minorHAnsi"/>
                <w:color w:val="000000"/>
                <w:sz w:val="20"/>
                <w:szCs w:val="20"/>
              </w:rPr>
            </w:pPr>
            <w:r w:rsidRPr="008A330B">
              <w:rPr>
                <w:rFonts w:cstheme="minorHAnsi"/>
                <w:color w:val="000000"/>
                <w:sz w:val="20"/>
                <w:szCs w:val="20"/>
              </w:rPr>
              <w:t>Caribbean Endemic/Common/Resident Breeder</w:t>
            </w:r>
          </w:p>
        </w:tc>
      </w:tr>
      <w:tr w:rsidR="00FF59AE" w:rsidRPr="003C5412" w14:paraId="2A570061" w14:textId="77777777" w:rsidTr="00AB5FF1">
        <w:trPr>
          <w:trHeight w:val="232"/>
        </w:trPr>
        <w:tc>
          <w:tcPr>
            <w:tcW w:w="2685" w:type="dxa"/>
            <w:shd w:val="clear" w:color="auto" w:fill="auto"/>
            <w:noWrap/>
            <w:vAlign w:val="bottom"/>
          </w:tcPr>
          <w:p w14:paraId="03A630E5" w14:textId="77777777" w:rsidR="00FF59AE" w:rsidRPr="008A330B" w:rsidRDefault="00FF59AE" w:rsidP="00AB5FF1">
            <w:pPr>
              <w:rPr>
                <w:rFonts w:eastAsia="Calibri" w:cstheme="minorHAnsi"/>
                <w:sz w:val="20"/>
                <w:szCs w:val="20"/>
              </w:rPr>
            </w:pPr>
            <w:r w:rsidRPr="008A330B">
              <w:rPr>
                <w:rFonts w:eastAsia="Calibri" w:cstheme="minorHAnsi"/>
                <w:sz w:val="20"/>
                <w:szCs w:val="20"/>
              </w:rPr>
              <w:t>Yellow Warbler Titin</w:t>
            </w:r>
          </w:p>
        </w:tc>
        <w:tc>
          <w:tcPr>
            <w:tcW w:w="2126" w:type="dxa"/>
            <w:shd w:val="clear" w:color="auto" w:fill="auto"/>
            <w:noWrap/>
            <w:vAlign w:val="bottom"/>
          </w:tcPr>
          <w:p w14:paraId="19AE677C" w14:textId="77777777" w:rsidR="00FF59AE" w:rsidRPr="008A330B" w:rsidRDefault="00FF59AE" w:rsidP="00AB5FF1">
            <w:pPr>
              <w:rPr>
                <w:rFonts w:eastAsia="Calibri" w:cstheme="minorHAnsi"/>
                <w:i/>
                <w:sz w:val="20"/>
                <w:szCs w:val="20"/>
              </w:rPr>
            </w:pPr>
            <w:r w:rsidRPr="008A330B">
              <w:rPr>
                <w:rFonts w:eastAsia="Calibri" w:cstheme="minorHAnsi"/>
                <w:i/>
                <w:sz w:val="20"/>
                <w:szCs w:val="20"/>
              </w:rPr>
              <w:t>Dendroica petechia</w:t>
            </w:r>
          </w:p>
        </w:tc>
        <w:tc>
          <w:tcPr>
            <w:tcW w:w="1704" w:type="dxa"/>
            <w:shd w:val="clear" w:color="auto" w:fill="auto"/>
            <w:noWrap/>
            <w:vAlign w:val="bottom"/>
          </w:tcPr>
          <w:p w14:paraId="52C4BAED" w14:textId="77777777" w:rsidR="00FF59AE" w:rsidRPr="008A330B" w:rsidRDefault="00FF59AE" w:rsidP="00AB5FF1">
            <w:pPr>
              <w:rPr>
                <w:rFonts w:cstheme="minorHAnsi"/>
                <w:color w:val="000000"/>
                <w:sz w:val="20"/>
                <w:szCs w:val="20"/>
              </w:rPr>
            </w:pPr>
            <w:r w:rsidRPr="008A330B">
              <w:rPr>
                <w:rFonts w:cstheme="minorHAnsi"/>
                <w:color w:val="000000"/>
                <w:sz w:val="20"/>
                <w:szCs w:val="20"/>
              </w:rPr>
              <w:t>Least Concern</w:t>
            </w:r>
          </w:p>
        </w:tc>
        <w:tc>
          <w:tcPr>
            <w:tcW w:w="2903" w:type="dxa"/>
            <w:shd w:val="clear" w:color="auto" w:fill="auto"/>
            <w:noWrap/>
            <w:vAlign w:val="bottom"/>
          </w:tcPr>
          <w:p w14:paraId="6043F691" w14:textId="77777777" w:rsidR="00FF59AE" w:rsidRPr="003C5412" w:rsidRDefault="00FF59AE" w:rsidP="00AB5FF1">
            <w:pPr>
              <w:rPr>
                <w:rFonts w:cstheme="minorHAnsi"/>
                <w:color w:val="000000"/>
                <w:sz w:val="20"/>
                <w:szCs w:val="20"/>
              </w:rPr>
            </w:pPr>
            <w:r w:rsidRPr="008A330B">
              <w:rPr>
                <w:rFonts w:cstheme="minorHAnsi"/>
                <w:color w:val="000000"/>
                <w:sz w:val="20"/>
                <w:szCs w:val="20"/>
              </w:rPr>
              <w:t>Common Resident Breeder</w:t>
            </w:r>
          </w:p>
        </w:tc>
      </w:tr>
    </w:tbl>
    <w:p w14:paraId="66B64BB3" w14:textId="77777777" w:rsidR="00FF59AE" w:rsidRDefault="00FF59AE" w:rsidP="00FF59AE">
      <w:pPr>
        <w:spacing w:after="0"/>
      </w:pPr>
    </w:p>
    <w:p w14:paraId="7A82F049" w14:textId="77777777" w:rsidR="00FF59AE" w:rsidRDefault="00FF59AE" w:rsidP="00FF59AE">
      <w:pPr>
        <w:spacing w:after="160" w:line="259" w:lineRule="auto"/>
      </w:pPr>
    </w:p>
    <w:p w14:paraId="0C490DB2" w14:textId="77777777" w:rsidR="00FF59AE" w:rsidRDefault="00FF59AE" w:rsidP="00FF59AE">
      <w:pPr>
        <w:spacing w:after="160" w:line="259" w:lineRule="auto"/>
        <w:rPr>
          <w:b/>
          <w:bCs/>
        </w:rPr>
      </w:pPr>
    </w:p>
    <w:p w14:paraId="49FCFA62" w14:textId="77777777" w:rsidR="00D47AA1" w:rsidRDefault="00D47AA1">
      <w:pPr>
        <w:rPr>
          <w:rFonts w:cs="Calibri"/>
          <w:bCs/>
        </w:rPr>
      </w:pPr>
    </w:p>
    <w:p w14:paraId="49FCFA63" w14:textId="77777777" w:rsidR="00D47AA1" w:rsidRDefault="00D47AA1">
      <w:pPr>
        <w:rPr>
          <w:rFonts w:cs="Calibri"/>
          <w:bCs/>
        </w:rPr>
      </w:pPr>
    </w:p>
    <w:p w14:paraId="49FD08EE" w14:textId="16EE393D" w:rsidR="00D47AA1" w:rsidRDefault="00D47AA1">
      <w:pPr>
        <w:spacing w:after="160" w:line="259" w:lineRule="auto"/>
        <w:jc w:val="left"/>
        <w:rPr>
          <w:rFonts w:cs="Calibri"/>
        </w:rPr>
      </w:pPr>
    </w:p>
    <w:sectPr w:rsidR="00D47AA1">
      <w:footerReference w:type="even" r:id="rId7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46CA4E" w14:textId="77777777" w:rsidR="00AD2935" w:rsidRDefault="00AD2935">
      <w:pPr>
        <w:spacing w:after="0"/>
      </w:pPr>
      <w:r>
        <w:separator/>
      </w:r>
    </w:p>
  </w:endnote>
  <w:endnote w:type="continuationSeparator" w:id="0">
    <w:p w14:paraId="3B72EB93" w14:textId="77777777" w:rsidR="00AD2935" w:rsidRDefault="00AD2935">
      <w:pPr>
        <w:spacing w:after="0"/>
      </w:pPr>
      <w:r>
        <w:continuationSeparator/>
      </w:r>
    </w:p>
  </w:endnote>
  <w:endnote w:type="continuationNotice" w:id="1">
    <w:p w14:paraId="7F068F00" w14:textId="77777777" w:rsidR="00AD2935" w:rsidRDefault="00AD2935">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Minion Pro">
    <w:altName w:val="Cambria"/>
    <w:charset w:val="00"/>
    <w:family w:val="roman"/>
    <w:pitch w:val="default"/>
    <w:sig w:usb0="00000003" w:usb1="00000000" w:usb2="00000000" w:usb3="00000000" w:csb0="00000001" w:csb1="00000000"/>
  </w:font>
  <w:font w:name="Myriad Pro">
    <w:altName w:val="Calibri"/>
    <w:panose1 w:val="00000000000000000000"/>
    <w:charset w:val="00"/>
    <w:family w:val="swiss"/>
    <w:notTrueType/>
    <w:pitch w:val="default"/>
    <w:sig w:usb0="00000003" w:usb1="00000000" w:usb2="00000000" w:usb3="00000000" w:csb0="00000001" w:csb1="00000000"/>
  </w:font>
  <w:font w:name="Helvetica Neue">
    <w:altName w:val="Arial"/>
    <w:charset w:val="00"/>
    <w:family w:val="auto"/>
    <w:pitch w:val="variable"/>
    <w:sig w:usb0="E50002FF" w:usb1="500079DB" w:usb2="00000010" w:usb3="00000000" w:csb0="00000001" w:csb1="00000000"/>
  </w:font>
  <w:font w:name="Arial Unicode MS">
    <w:panose1 w:val="020B0604020202020204"/>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D0B21" w14:textId="77777777" w:rsidR="00DB0AC2" w:rsidRDefault="00DB0AC2">
    <w:pPr>
      <w:pStyle w:val="Footer"/>
      <w:jc w:val="right"/>
    </w:pPr>
  </w:p>
  <w:p w14:paraId="49FD0B22" w14:textId="77777777" w:rsidR="00DB0AC2" w:rsidRDefault="00DB0A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D0B24" w14:textId="0401111D" w:rsidR="00DB0AC2" w:rsidRDefault="00DB0AC2">
    <w:pPr>
      <w:pStyle w:val="Footer"/>
      <w:pBdr>
        <w:top w:val="single" w:sz="4" w:space="1" w:color="auto"/>
      </w:pBdr>
      <w:jc w:val="left"/>
      <w:rPr>
        <w:sz w:val="18"/>
        <w:szCs w:val="18"/>
      </w:rPr>
    </w:pPr>
    <w:r>
      <w:rPr>
        <w:sz w:val="18"/>
        <w:szCs w:val="18"/>
      </w:rPr>
      <w:t>ESIA of DGRMP II</w:t>
    </w:r>
    <w:r>
      <w:rPr>
        <w:sz w:val="18"/>
        <w:szCs w:val="18"/>
      </w:rPr>
      <w:tab/>
    </w:r>
    <w:r>
      <w:rPr>
        <w:sz w:val="18"/>
        <w:szCs w:val="18"/>
      </w:rPr>
      <w:tab/>
    </w:r>
    <w:r>
      <w:rPr>
        <w:sz w:val="18"/>
        <w:szCs w:val="18"/>
      </w:rPr>
      <w:fldChar w:fldCharType="begin"/>
    </w:r>
    <w:r>
      <w:rPr>
        <w:sz w:val="18"/>
        <w:szCs w:val="18"/>
      </w:rPr>
      <w:instrText xml:space="preserve"> PAGE   \* MERGEFORMAT </w:instrText>
    </w:r>
    <w:r>
      <w:rPr>
        <w:sz w:val="18"/>
        <w:szCs w:val="18"/>
      </w:rPr>
      <w:fldChar w:fldCharType="separate"/>
    </w:r>
    <w:r>
      <w:rPr>
        <w:noProof/>
        <w:sz w:val="18"/>
        <w:szCs w:val="18"/>
      </w:rPr>
      <w:t>iii</w:t>
    </w:r>
    <w:r>
      <w:rPr>
        <w:noProof/>
        <w:sz w:val="18"/>
        <w:szCs w:val="18"/>
      </w:rPr>
      <w:fldChar w:fldCharType="end"/>
    </w:r>
  </w:p>
  <w:p w14:paraId="49FD0B25" w14:textId="77777777" w:rsidR="00DB0AC2" w:rsidRDefault="00DB0AC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231E0" w14:textId="0D826400" w:rsidR="00DB0AC2" w:rsidRDefault="00DB0AC2">
    <w:pPr>
      <w:pStyle w:val="Footer"/>
      <w:pBdr>
        <w:top w:val="single" w:sz="4" w:space="1" w:color="auto"/>
      </w:pBdr>
    </w:pPr>
    <w:r>
      <w:rPr>
        <w:sz w:val="18"/>
        <w:szCs w:val="18"/>
      </w:rPr>
      <w:t>EISA of DGRMP II</w:t>
    </w:r>
    <w:r>
      <w:tab/>
    </w:r>
    <w:r>
      <w:tab/>
      <w:t xml:space="preserve"> </w:t>
    </w:r>
    <w:r>
      <w:rPr>
        <w:sz w:val="20"/>
        <w:szCs w:val="20"/>
      </w:rPr>
      <w:fldChar w:fldCharType="begin"/>
    </w:r>
    <w:r>
      <w:rPr>
        <w:sz w:val="20"/>
        <w:szCs w:val="20"/>
      </w:rPr>
      <w:instrText xml:space="preserve"> PAGE   \* MERGEFORMAT </w:instrText>
    </w:r>
    <w:r>
      <w:rPr>
        <w:sz w:val="20"/>
        <w:szCs w:val="20"/>
      </w:rPr>
      <w:fldChar w:fldCharType="separate"/>
    </w:r>
    <w:r>
      <w:rPr>
        <w:noProof/>
        <w:sz w:val="20"/>
        <w:szCs w:val="20"/>
      </w:rPr>
      <w:t>21</w:t>
    </w:r>
    <w:r>
      <w:rPr>
        <w:noProof/>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70FDD" w14:textId="77777777" w:rsidR="00DB0AC2" w:rsidRDefault="00DB0AC2">
    <w:pPr>
      <w:pStyle w:val="Footer"/>
      <w:pBdr>
        <w:top w:val="single" w:sz="4" w:space="1" w:color="auto"/>
      </w:pBdr>
    </w:pPr>
    <w:r>
      <w:rPr>
        <w:sz w:val="18"/>
        <w:szCs w:val="18"/>
      </w:rPr>
      <w:t>EISA of DGRMP II</w:t>
    </w:r>
    <w:r>
      <w:tab/>
    </w:r>
    <w:r>
      <w:tab/>
      <w:t xml:space="preserve"> </w:t>
    </w:r>
    <w:r>
      <w:rPr>
        <w:sz w:val="20"/>
        <w:szCs w:val="20"/>
      </w:rPr>
      <w:fldChar w:fldCharType="begin"/>
    </w:r>
    <w:r>
      <w:rPr>
        <w:sz w:val="20"/>
        <w:szCs w:val="20"/>
      </w:rPr>
      <w:instrText xml:space="preserve"> PAGE   \* MERGEFORMAT </w:instrText>
    </w:r>
    <w:r>
      <w:rPr>
        <w:sz w:val="20"/>
        <w:szCs w:val="20"/>
      </w:rPr>
      <w:fldChar w:fldCharType="separate"/>
    </w:r>
    <w:r>
      <w:rPr>
        <w:noProof/>
        <w:sz w:val="20"/>
        <w:szCs w:val="20"/>
      </w:rPr>
      <w:t>21</w:t>
    </w:r>
    <w:r>
      <w:rPr>
        <w:noProof/>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D0B26" w14:textId="3923B421" w:rsidR="00DB0AC2" w:rsidRDefault="00DB0AC2">
    <w:pPr>
      <w:pStyle w:val="Footer"/>
      <w:pBdr>
        <w:top w:val="single" w:sz="4" w:space="1" w:color="auto"/>
      </w:pBdr>
    </w:pPr>
    <w:r>
      <w:rPr>
        <w:sz w:val="18"/>
        <w:szCs w:val="18"/>
      </w:rPr>
      <w:t>EISA of DGRMP II</w:t>
    </w:r>
    <w:r>
      <w:tab/>
    </w:r>
    <w:r>
      <w:tab/>
      <w:t xml:space="preserve"> </w:t>
    </w:r>
    <w:r>
      <w:rPr>
        <w:sz w:val="20"/>
        <w:szCs w:val="20"/>
      </w:rPr>
      <w:fldChar w:fldCharType="begin"/>
    </w:r>
    <w:r>
      <w:rPr>
        <w:sz w:val="20"/>
        <w:szCs w:val="20"/>
      </w:rPr>
      <w:instrText xml:space="preserve"> PAGE   \* MERGEFORMAT </w:instrText>
    </w:r>
    <w:r>
      <w:rPr>
        <w:sz w:val="20"/>
        <w:szCs w:val="20"/>
      </w:rPr>
      <w:fldChar w:fldCharType="separate"/>
    </w:r>
    <w:r>
      <w:rPr>
        <w:noProof/>
        <w:sz w:val="20"/>
        <w:szCs w:val="20"/>
      </w:rPr>
      <w:t>21</w:t>
    </w:r>
    <w:r>
      <w:rPr>
        <w:noProof/>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D0B28" w14:textId="77777777" w:rsidR="00DB0AC2" w:rsidRDefault="00DB0AC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p w14:paraId="49FD0B29" w14:textId="77777777" w:rsidR="00DB0AC2" w:rsidRDefault="00DB0A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47DD09" w14:textId="77777777" w:rsidR="00AD2935" w:rsidRDefault="00AD2935">
      <w:pPr>
        <w:spacing w:after="0"/>
      </w:pPr>
      <w:r>
        <w:separator/>
      </w:r>
    </w:p>
  </w:footnote>
  <w:footnote w:type="continuationSeparator" w:id="0">
    <w:p w14:paraId="2FB7CE7F" w14:textId="77777777" w:rsidR="00AD2935" w:rsidRDefault="00AD2935">
      <w:pPr>
        <w:spacing w:after="0"/>
      </w:pPr>
      <w:r>
        <w:continuationSeparator/>
      </w:r>
    </w:p>
  </w:footnote>
  <w:footnote w:type="continuationNotice" w:id="1">
    <w:p w14:paraId="0A6927F7" w14:textId="77777777" w:rsidR="00AD2935" w:rsidRDefault="00AD2935">
      <w:pPr>
        <w:spacing w:after="0"/>
      </w:pPr>
    </w:p>
  </w:footnote>
  <w:footnote w:id="2">
    <w:p w14:paraId="1A4979FD" w14:textId="77777777" w:rsidR="00DB0AC2" w:rsidRDefault="00DB0AC2" w:rsidP="002A6E73">
      <w:pPr>
        <w:spacing w:after="200" w:line="360" w:lineRule="auto"/>
        <w:rPr>
          <w:color w:val="0000FF"/>
          <w:u w:val="single"/>
        </w:rPr>
      </w:pPr>
      <w:r>
        <w:rPr>
          <w:rStyle w:val="FootnoteReference"/>
        </w:rPr>
        <w:footnoteRef/>
      </w:r>
      <w:r>
        <w:t xml:space="preserve"> </w:t>
      </w:r>
      <w:hyperlink r:id="rId1" w:history="1">
        <w:r w:rsidRPr="00CE21E4">
          <w:rPr>
            <w:color w:val="0000FF"/>
            <w:u w:val="single"/>
          </w:rPr>
          <w:t>Population_and_Housing_Census_2011.pdf (stats.gov.dm)</w:t>
        </w:r>
      </w:hyperlink>
    </w:p>
    <w:p w14:paraId="0FD990AA" w14:textId="77777777" w:rsidR="00DB0AC2" w:rsidRDefault="00DB0AC2" w:rsidP="002A6E73">
      <w:pPr>
        <w:pStyle w:val="FootnoteText"/>
      </w:pPr>
    </w:p>
  </w:footnote>
  <w:footnote w:id="3">
    <w:p w14:paraId="650DD26F" w14:textId="78B6477C" w:rsidR="00DB0AC2" w:rsidRDefault="00DB0AC2">
      <w:pPr>
        <w:pStyle w:val="FootnoteText"/>
      </w:pPr>
      <w:r>
        <w:rPr>
          <w:rStyle w:val="FootnoteReference"/>
        </w:rPr>
        <w:footnoteRef/>
      </w:r>
      <w:r>
        <w:t xml:space="preserve"> </w:t>
      </w:r>
      <w:hyperlink r:id="rId2" w:history="1">
        <w:r w:rsidRPr="00A836B7">
          <w:rPr>
            <w:rStyle w:val="Hyperlink"/>
          </w:rPr>
          <w:t>https://data.worldbank.org/indicator/NY.GDP.MKTP.KD.ZG?locations=DM</w:t>
        </w:r>
      </w:hyperlink>
      <w:r>
        <w:t xml:space="preserve"> </w:t>
      </w:r>
    </w:p>
  </w:footnote>
  <w:footnote w:id="4">
    <w:p w14:paraId="685BE682" w14:textId="1CE7542D" w:rsidR="00DB0AC2" w:rsidRPr="00533DD2" w:rsidRDefault="00DB0AC2">
      <w:pPr>
        <w:pStyle w:val="FootnoteText"/>
        <w:rPr>
          <w:rFonts w:asciiTheme="minorHAnsi" w:hAnsiTheme="minorHAnsi" w:cstheme="minorHAnsi"/>
        </w:rPr>
      </w:pPr>
      <w:r>
        <w:rPr>
          <w:rStyle w:val="FootnoteReference"/>
        </w:rPr>
        <w:footnoteRef/>
      </w:r>
      <w:r>
        <w:t xml:space="preserve"> </w:t>
      </w:r>
      <w:r w:rsidRPr="00533DD2">
        <w:rPr>
          <w:rFonts w:asciiTheme="minorHAnsi" w:hAnsiTheme="minorHAnsi" w:cstheme="minorHAnsi"/>
        </w:rPr>
        <w:t>Eastern Caribbean Central Bank, Annual Economic and Financial Review 2017-2021</w:t>
      </w:r>
    </w:p>
  </w:footnote>
  <w:footnote w:id="5">
    <w:p w14:paraId="15458F75" w14:textId="77777777" w:rsidR="00DB0AC2" w:rsidRDefault="00DB0AC2" w:rsidP="006D484C">
      <w:pPr>
        <w:pStyle w:val="FootnoteText"/>
      </w:pPr>
      <w:r>
        <w:rPr>
          <w:rStyle w:val="FootnoteReference"/>
        </w:rPr>
        <w:footnoteRef/>
      </w:r>
      <w:r>
        <w:t xml:space="preserve"> </w:t>
      </w:r>
      <w:hyperlink r:id="rId3" w:history="1">
        <w:r w:rsidRPr="00BA6AA7">
          <w:rPr>
            <w:rStyle w:val="Hyperlink"/>
          </w:rPr>
          <w:t>https://thedocs.worldbank.org/en/doc/7276af45227db85e778cd1586c68e040-0350082021/original/mpo-dma.pdf</w:t>
        </w:r>
      </w:hyperlink>
      <w:r>
        <w:t xml:space="preserve"> </w:t>
      </w:r>
    </w:p>
  </w:footnote>
  <w:footnote w:id="6">
    <w:p w14:paraId="289D3520" w14:textId="77777777" w:rsidR="00DB0AC2" w:rsidRDefault="00DB0AC2" w:rsidP="006D484C">
      <w:pPr>
        <w:pStyle w:val="FootnoteText"/>
      </w:pPr>
      <w:r>
        <w:rPr>
          <w:rStyle w:val="FootnoteReference"/>
        </w:rPr>
        <w:footnoteRef/>
      </w:r>
      <w:r>
        <w:t xml:space="preserve"> </w:t>
      </w:r>
      <w:hyperlink r:id="rId4" w:anchor="economy" w:history="1">
        <w:r w:rsidRPr="00BA6AA7">
          <w:rPr>
            <w:rStyle w:val="Hyperlink"/>
          </w:rPr>
          <w:t>https://www.cia.gov/the-world-factbook/countries/dominica/#economy</w:t>
        </w:r>
      </w:hyperlink>
      <w:r>
        <w:t xml:space="preserve"> </w:t>
      </w:r>
    </w:p>
  </w:footnote>
  <w:footnote w:id="7">
    <w:p w14:paraId="320BDA40" w14:textId="77777777" w:rsidR="00DB0AC2" w:rsidRDefault="00DB0AC2" w:rsidP="006D484C">
      <w:pPr>
        <w:pStyle w:val="FootnoteText"/>
      </w:pPr>
      <w:r>
        <w:rPr>
          <w:rStyle w:val="FootnoteReference"/>
        </w:rPr>
        <w:footnoteRef/>
      </w:r>
      <w:r>
        <w:t xml:space="preserve"> </w:t>
      </w:r>
      <w:hyperlink r:id="rId5" w:history="1">
        <w:r w:rsidRPr="000C2F48">
          <w:rPr>
            <w:rStyle w:val="Hyperlink"/>
          </w:rPr>
          <w:t>https://www.google.com/url?sa=i&amp;rct=j&amp;q=&amp;esrc=s&amp;source=web&amp;cd=&amp;cad=rja&amp;uact=8&amp;ved=0CDgQw7AJahcKEwioq72JuYKAAxUAAAAAHQAAAAAQAw&amp;url=https%3A%2F%2Fwww.imf.org%2F-%2Fmedia%2FFiles%2FPublications%2FCR%2F2023%2FEnglish%2F1DMAEA2023002.ashx&amp;psig=AOvVaw1jc_OW4M7AetdzFlECz-zU&amp;ust=1689020299361398&amp;opi=89978449</w:t>
        </w:r>
      </w:hyperlink>
      <w:r>
        <w:t xml:space="preserve"> </w:t>
      </w:r>
    </w:p>
  </w:footnote>
  <w:footnote w:id="8">
    <w:p w14:paraId="0BC0A9FC" w14:textId="77777777" w:rsidR="00DB0AC2" w:rsidRDefault="00DB0AC2" w:rsidP="006D484C">
      <w:pPr>
        <w:pStyle w:val="FootnoteText"/>
      </w:pPr>
      <w:r>
        <w:rPr>
          <w:rStyle w:val="FootnoteReference"/>
        </w:rPr>
        <w:footnoteRef/>
      </w:r>
      <w:r>
        <w:t xml:space="preserve"> </w:t>
      </w:r>
      <w:hyperlink r:id="rId6" w:history="1">
        <w:r w:rsidRPr="00A834F7">
          <w:rPr>
            <w:rStyle w:val="Hyperlink"/>
          </w:rPr>
          <w:t>https://genderaffairs.gov.dm/publications/booklets/file/43-data-on-gender-based-violence</w:t>
        </w:r>
      </w:hyperlink>
      <w:r>
        <w:t xml:space="preserve"> </w:t>
      </w:r>
    </w:p>
  </w:footnote>
  <w:footnote w:id="9">
    <w:p w14:paraId="7945EF20" w14:textId="77777777" w:rsidR="00DB0AC2" w:rsidRDefault="00DB0AC2" w:rsidP="006D484C">
      <w:pPr>
        <w:pStyle w:val="FootnoteText"/>
      </w:pPr>
      <w:r>
        <w:rPr>
          <w:rStyle w:val="FootnoteReference"/>
        </w:rPr>
        <w:footnoteRef/>
      </w:r>
      <w:r>
        <w:t xml:space="preserve"> </w:t>
      </w:r>
      <w:hyperlink r:id="rId7" w:history="1">
        <w:r w:rsidRPr="000C2F48">
          <w:rPr>
            <w:rStyle w:val="Hyperlink"/>
          </w:rPr>
          <w:t>https://www.ilo.org/wcmsp5/groups/public/---americas/---ro-lima/---sro-port_of_spain/documents/publication/wcms_651946.pdf</w:t>
        </w:r>
      </w:hyperlink>
      <w:r>
        <w:t xml:space="preserve"> </w:t>
      </w:r>
    </w:p>
  </w:footnote>
  <w:footnote w:id="10">
    <w:p w14:paraId="4452EC90" w14:textId="77777777" w:rsidR="00DB0AC2" w:rsidRPr="007B2385" w:rsidRDefault="00DB0AC2" w:rsidP="00046FA7">
      <w:pPr>
        <w:pStyle w:val="FootnoteText"/>
        <w:rPr>
          <w:lang w:val="en-CA"/>
        </w:rPr>
      </w:pPr>
      <w:r>
        <w:rPr>
          <w:rStyle w:val="FootnoteReference"/>
          <w:rFonts w:eastAsiaTheme="minorEastAsia"/>
        </w:rPr>
        <w:footnoteRef/>
      </w:r>
      <w:r>
        <w:t xml:space="preserve"> </w:t>
      </w:r>
      <w:r w:rsidRPr="007B2385">
        <w:t>EMF Fields, WHO Webpage http://www.who.int/peh-emf/standards/en/</w:t>
      </w:r>
    </w:p>
  </w:footnote>
  <w:footnote w:id="11">
    <w:p w14:paraId="3C4A39AA" w14:textId="77777777" w:rsidR="00DB0AC2" w:rsidRDefault="00DB0AC2" w:rsidP="00046FA7">
      <w:pPr>
        <w:pStyle w:val="FootnoteText"/>
      </w:pPr>
      <w:r>
        <w:rPr>
          <w:rStyle w:val="FootnoteReference"/>
        </w:rPr>
        <w:footnoteRef/>
      </w:r>
      <w:r>
        <w:t xml:space="preserve"> </w:t>
      </w:r>
      <w:r>
        <w:rPr>
          <w:rFonts w:cstheme="minorHAnsi"/>
        </w:rPr>
        <w:t xml:space="preserve">Current minimum wage in Dominica is EC$7.5 per hour, which roughly translates to EC$1,320 per month. </w:t>
      </w:r>
    </w:p>
  </w:footnote>
  <w:footnote w:id="12">
    <w:p w14:paraId="68F2B529" w14:textId="77777777" w:rsidR="00DB0AC2" w:rsidRPr="002058A3" w:rsidRDefault="00DB0AC2" w:rsidP="005A5322">
      <w:pPr>
        <w:pStyle w:val="FootnoteText"/>
        <w:rPr>
          <w:lang w:val="en-CA"/>
        </w:rPr>
      </w:pPr>
      <w:r>
        <w:rPr>
          <w:rStyle w:val="FootnoteReference"/>
        </w:rPr>
        <w:footnoteRef/>
      </w:r>
      <w:r>
        <w:t xml:space="preserve"> World Bank Paper - Illegal Logging, Fishing, and Wildlife Trade : The Costs and How to Combat it. (</w:t>
      </w:r>
      <w:hyperlink r:id="rId8" w:history="1">
        <w:r>
          <w:rPr>
            <w:rStyle w:val="Hyperlink"/>
          </w:rPr>
          <w:t>https://openknowledge.worldbank.org/handle/10986/32806</w:t>
        </w:r>
      </w:hyperlink>
      <w:r>
        <w:t xml:space="preserve">) </w:t>
      </w:r>
    </w:p>
  </w:footnote>
  <w:footnote w:id="13">
    <w:p w14:paraId="6DF45F4A" w14:textId="2EC2E072" w:rsidR="00DB0AC2" w:rsidRPr="00D561E7" w:rsidRDefault="00DB0AC2">
      <w:pPr>
        <w:pStyle w:val="FootnoteText"/>
        <w:rPr>
          <w:lang w:val="en-CA"/>
        </w:rPr>
      </w:pPr>
      <w:r>
        <w:rPr>
          <w:rStyle w:val="FootnoteReference"/>
        </w:rPr>
        <w:footnoteRef/>
      </w:r>
      <w:r>
        <w:t xml:space="preserve"> </w:t>
      </w:r>
      <w:r w:rsidRPr="00E42C4C">
        <w:t>IFC’s Cumulative Impact Assessment (CIA) guidance - Good Practice Handbook - Cumulative Impact Assessment and Management: Guidance for Private Sector in Emerging Markets (IFC, 2013)</w:t>
      </w:r>
    </w:p>
  </w:footnote>
  <w:footnote w:id="14">
    <w:p w14:paraId="5003F508" w14:textId="77777777" w:rsidR="00DB0AC2" w:rsidRDefault="00DB0AC2" w:rsidP="00FB7F8D">
      <w:pPr>
        <w:pStyle w:val="FootnoteText"/>
      </w:pPr>
      <w:r>
        <w:rPr>
          <w:rStyle w:val="FootnoteReference"/>
        </w:rPr>
        <w:footnoteRef/>
      </w:r>
      <w:r>
        <w:t xml:space="preserve"> Communities along the major highway were consulted, in anticipation of the extension of transmission line network from Fond Cole to Sugar Loaf (near Portsmouth City in northwest</w:t>
      </w:r>
      <w:r w:rsidRPr="00D83CD8">
        <w:rPr>
          <w:rFonts w:cstheme="minorHAnsi"/>
          <w:lang w:bidi="th-TH"/>
        </w:rPr>
        <w:t>)</w:t>
      </w:r>
      <w:r>
        <w:rPr>
          <w:rFonts w:cstheme="minorHAnsi"/>
          <w:lang w:bidi="th-TH"/>
        </w:rPr>
        <w:t xml:space="preserve"> (FSI</w:t>
      </w:r>
      <w:r w:rsidRPr="00D83CD8">
        <w:rPr>
          <w:rFonts w:cstheme="minorHAnsi"/>
          <w:lang w:bidi="th-TH"/>
        </w:rPr>
        <w:t>)</w:t>
      </w:r>
      <w:r>
        <w:rPr>
          <w:rFonts w:cstheme="minorHAnsi"/>
          <w:lang w:bidi="th-TH"/>
        </w:rPr>
        <w:t xml:space="preserve">. The underground cables would be installed in major highway connecting Roseau and Portsmouth. Originally, FSI was within the scope of DGRMP II but was dropped.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D0B1F" w14:textId="77777777" w:rsidR="00DB0AC2" w:rsidRDefault="00DB0AC2">
    <w:pPr>
      <w:pStyle w:val="Header"/>
      <w:tabs>
        <w:tab w:val="clear" w:pos="4680"/>
        <w:tab w:val="clear" w:pos="9360"/>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D0B27" w14:textId="77777777" w:rsidR="00DB0AC2" w:rsidRDefault="00DB0AC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C55AC02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0000003"/>
    <w:multiLevelType w:val="hybridMultilevel"/>
    <w:tmpl w:val="388EF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000004"/>
    <w:multiLevelType w:val="hybridMultilevel"/>
    <w:tmpl w:val="35B4BBE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0000005"/>
    <w:multiLevelType w:val="multilevel"/>
    <w:tmpl w:val="EE6AF4DA"/>
    <w:styleLink w:val="HeadingHydro8"/>
    <w:lvl w:ilvl="0">
      <w:start w:val="1"/>
      <w:numFmt w:val="decimal"/>
      <w:lvlText w:val="%1"/>
      <w:lvlJc w:val="left"/>
      <w:pPr>
        <w:ind w:left="432" w:hanging="432"/>
      </w:pPr>
      <w:rPr>
        <w:sz w:val="28"/>
        <w:szCs w:val="28"/>
      </w:rPr>
    </w:lvl>
    <w:lvl w:ilvl="1">
      <w:start w:val="1"/>
      <w:numFmt w:val="decimal"/>
      <w:lvlText w:val="%1.%2"/>
      <w:lvlJc w:val="left"/>
      <w:pPr>
        <w:ind w:left="576" w:hanging="576"/>
      </w:pPr>
    </w:lvl>
    <w:lvl w:ilvl="2">
      <w:start w:val="1"/>
      <w:numFmt w:val="decimal"/>
      <w:lvlText w:val="%1.%2.%3"/>
      <w:lvlJc w:val="left"/>
      <w:pPr>
        <w:ind w:left="720" w:hanging="720"/>
      </w:pPr>
      <w:rPr>
        <w:b/>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00000007"/>
    <w:multiLevelType w:val="hybridMultilevel"/>
    <w:tmpl w:val="13A889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0000008"/>
    <w:multiLevelType w:val="hybridMultilevel"/>
    <w:tmpl w:val="0A0E3B3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0000000A"/>
    <w:multiLevelType w:val="hybridMultilevel"/>
    <w:tmpl w:val="C2FCEB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0000000B"/>
    <w:multiLevelType w:val="hybridMultilevel"/>
    <w:tmpl w:val="B2A84A46"/>
    <w:lvl w:ilvl="0" w:tplc="74E28952">
      <w:start w:val="1"/>
      <w:numFmt w:val="bullet"/>
      <w:pStyle w:val="Style1bullet"/>
      <w:lvlText w:val="•"/>
      <w:lvlJc w:val="left"/>
      <w:pPr>
        <w:ind w:left="365"/>
      </w:pPr>
      <w:rPr>
        <w:rFonts w:ascii="Arial" w:eastAsia="Arial" w:hAnsi="Arial" w:cs="Arial"/>
        <w:b w:val="0"/>
        <w:i w:val="0"/>
        <w:color w:val="000000"/>
        <w:sz w:val="20"/>
        <w:szCs w:val="20"/>
        <w:u w:val="none" w:color="000000"/>
        <w:bdr w:val="none" w:sz="0" w:space="0" w:color="auto"/>
        <w:shd w:val="clear" w:color="auto" w:fill="auto"/>
        <w:vertAlign w:val="baseline"/>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0000000D"/>
    <w:multiLevelType w:val="hybridMultilevel"/>
    <w:tmpl w:val="68C6D39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0000000E"/>
    <w:multiLevelType w:val="hybridMultilevel"/>
    <w:tmpl w:val="99805ED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00000013"/>
    <w:multiLevelType w:val="hybridMultilevel"/>
    <w:tmpl w:val="16B697E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00000014"/>
    <w:multiLevelType w:val="hybridMultilevel"/>
    <w:tmpl w:val="F1AE379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00000016"/>
    <w:multiLevelType w:val="hybridMultilevel"/>
    <w:tmpl w:val="F30814F6"/>
    <w:lvl w:ilvl="0" w:tplc="7792C1B2">
      <w:start w:val="1"/>
      <w:numFmt w:val="decimal"/>
      <w:pStyle w:val="StyleListParagraphTimesNewRoman12pt"/>
      <w:lvlText w:val="%1."/>
      <w:lvlJc w:val="left"/>
      <w:pPr>
        <w:ind w:left="5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000001A"/>
    <w:multiLevelType w:val="hybridMultilevel"/>
    <w:tmpl w:val="319812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0000001E"/>
    <w:multiLevelType w:val="hybridMultilevel"/>
    <w:tmpl w:val="C33E9F6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0000001F"/>
    <w:multiLevelType w:val="hybridMultilevel"/>
    <w:tmpl w:val="C442967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00000021"/>
    <w:multiLevelType w:val="hybridMultilevel"/>
    <w:tmpl w:val="2804890E"/>
    <w:lvl w:ilvl="0" w:tplc="0D12BFBC">
      <w:start w:val="1"/>
      <w:numFmt w:val="bullet"/>
      <w:pStyle w:val="ESMFBullet"/>
      <w:lvlText w:val=""/>
      <w:lvlJc w:val="left"/>
      <w:pPr>
        <w:ind w:left="360" w:hanging="360"/>
      </w:pPr>
      <w:rPr>
        <w:rFonts w:ascii="Symbol" w:hAnsi="Symbol" w:hint="default"/>
      </w:rPr>
    </w:lvl>
    <w:lvl w:ilvl="1" w:tplc="10090001">
      <w:start w:val="1"/>
      <w:numFmt w:val="bullet"/>
      <w:lvlText w:val=""/>
      <w:lvlJc w:val="left"/>
      <w:pPr>
        <w:ind w:left="720" w:hanging="360"/>
      </w:pPr>
      <w:rPr>
        <w:rFonts w:ascii="Symbol" w:hAnsi="Symbol" w:hint="default"/>
      </w:rPr>
    </w:lvl>
    <w:lvl w:ilvl="2" w:tplc="4EE0490A">
      <w:start w:val="1"/>
      <w:numFmt w:val="lowerRoman"/>
      <w:lvlText w:val="(%3)"/>
      <w:lvlJc w:val="left"/>
      <w:pPr>
        <w:ind w:left="2340" w:hanging="720"/>
      </w:pPr>
      <w:rPr>
        <w:rFonts w:hint="default"/>
      </w:r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00000023"/>
    <w:multiLevelType w:val="hybridMultilevel"/>
    <w:tmpl w:val="C2C0CE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00000024"/>
    <w:multiLevelType w:val="hybridMultilevel"/>
    <w:tmpl w:val="FB9E6670"/>
    <w:lvl w:ilvl="0" w:tplc="DDD4C86E">
      <w:start w:val="1"/>
      <w:numFmt w:val="lowerRoman"/>
      <w:pStyle w:val="00Points"/>
      <w:lvlText w:val="(%1)"/>
      <w:lvlJc w:val="left"/>
      <w:pPr>
        <w:ind w:left="1080" w:hanging="360"/>
      </w:pPr>
      <w:rPr>
        <w:rFonts w:hint="default"/>
        <w:b w:val="0"/>
        <w:bCs w:val="0"/>
        <w:i w:val="0"/>
        <w:iCs w:val="0"/>
        <w:caps w:val="0"/>
        <w:smallCaps w:val="0"/>
        <w:noProof w:val="0"/>
        <w:vanish w:val="0"/>
        <w:color w:val="000000"/>
        <w:spacing w:val="0"/>
        <w:kern w:val="0"/>
        <w:position w:val="0"/>
        <w:u w:val="none"/>
        <w:effect w:val="none"/>
        <w:vertAlign w:val="baseline"/>
        <w:em w:val="none"/>
        <w:specVanish w:val="0"/>
      </w:rPr>
    </w:lvl>
    <w:lvl w:ilvl="1" w:tplc="10090019">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9" w15:restartNumberingAfterBreak="0">
    <w:nsid w:val="00000025"/>
    <w:multiLevelType w:val="hybridMultilevel"/>
    <w:tmpl w:val="89367E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00000027"/>
    <w:multiLevelType w:val="hybridMultilevel"/>
    <w:tmpl w:val="99781D2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00000028"/>
    <w:multiLevelType w:val="hybridMultilevel"/>
    <w:tmpl w:val="AEDEF30E"/>
    <w:lvl w:ilvl="0" w:tplc="10090001">
      <w:start w:val="1"/>
      <w:numFmt w:val="bullet"/>
      <w:lvlText w:val=""/>
      <w:lvlJc w:val="left"/>
      <w:pPr>
        <w:ind w:left="720" w:hanging="360"/>
      </w:pPr>
      <w:rPr>
        <w:rFonts w:ascii="Symbol" w:hAnsi="Symbol" w:hint="default"/>
      </w:rPr>
    </w:lvl>
    <w:lvl w:ilvl="1" w:tplc="0D48FF2E">
      <w:start w:val="1"/>
      <w:numFmt w:val="bullet"/>
      <w:lvlText w:val="•"/>
      <w:lvlJc w:val="left"/>
      <w:pPr>
        <w:ind w:left="1800" w:hanging="720"/>
      </w:pPr>
      <w:rPr>
        <w:rFonts w:ascii="Calibri" w:eastAsia="Calibri" w:hAnsi="Calibri" w:cs="Calibri"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0000002B"/>
    <w:multiLevelType w:val="hybridMultilevel"/>
    <w:tmpl w:val="FD569044"/>
    <w:lvl w:ilvl="0" w:tplc="A8821366">
      <w:start w:val="1"/>
      <w:numFmt w:val="bullet"/>
      <w:pStyle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486A9156">
      <w:start w:val="4"/>
      <w:numFmt w:val="bullet"/>
      <w:lvlText w:val="•"/>
      <w:lvlJc w:val="left"/>
      <w:pPr>
        <w:ind w:left="2520" w:hanging="720"/>
      </w:pPr>
      <w:rPr>
        <w:rFonts w:ascii="Calibri" w:eastAsia="Calibri" w:hAnsi="Calibri" w:cs="Calibri"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0000002C"/>
    <w:multiLevelType w:val="hybridMultilevel"/>
    <w:tmpl w:val="8A0C660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0000002E"/>
    <w:multiLevelType w:val="hybridMultilevel"/>
    <w:tmpl w:val="2C484D68"/>
    <w:lvl w:ilvl="0" w:tplc="FEC42CC0">
      <w:start w:val="1"/>
      <w:numFmt w:val="decimal"/>
      <w:pStyle w:val="BodyText1"/>
      <w:lvlText w:val="%1."/>
      <w:lvlJc w:val="left"/>
      <w:pPr>
        <w:tabs>
          <w:tab w:val="left" w:pos="720"/>
        </w:tabs>
        <w:ind w:left="0" w:firstLine="0"/>
      </w:pPr>
      <w:rPr>
        <w:rFonts w:hint="default"/>
      </w:rPr>
    </w:lvl>
    <w:lvl w:ilvl="1" w:tplc="04090003">
      <w:start w:val="1"/>
      <w:numFmt w:val="lowerLetter"/>
      <w:lvlText w:val="%2."/>
      <w:lvlJc w:val="left"/>
      <w:pPr>
        <w:tabs>
          <w:tab w:val="left" w:pos="1440"/>
        </w:tabs>
        <w:ind w:left="1440" w:hanging="360"/>
      </w:pPr>
    </w:lvl>
    <w:lvl w:ilvl="2" w:tplc="04090005" w:tentative="1">
      <w:start w:val="1"/>
      <w:numFmt w:val="lowerRoman"/>
      <w:lvlText w:val="%3."/>
      <w:lvlJc w:val="right"/>
      <w:pPr>
        <w:tabs>
          <w:tab w:val="left" w:pos="2160"/>
        </w:tabs>
        <w:ind w:left="2160" w:hanging="180"/>
      </w:pPr>
    </w:lvl>
    <w:lvl w:ilvl="3" w:tplc="04090001" w:tentative="1">
      <w:start w:val="1"/>
      <w:numFmt w:val="decimal"/>
      <w:lvlText w:val="%4."/>
      <w:lvlJc w:val="left"/>
      <w:pPr>
        <w:tabs>
          <w:tab w:val="left" w:pos="2880"/>
        </w:tabs>
        <w:ind w:left="2880" w:hanging="360"/>
      </w:pPr>
    </w:lvl>
    <w:lvl w:ilvl="4" w:tplc="04090003" w:tentative="1">
      <w:start w:val="1"/>
      <w:numFmt w:val="lowerLetter"/>
      <w:lvlText w:val="%5."/>
      <w:lvlJc w:val="left"/>
      <w:pPr>
        <w:tabs>
          <w:tab w:val="left" w:pos="3600"/>
        </w:tabs>
        <w:ind w:left="3600" w:hanging="360"/>
      </w:pPr>
    </w:lvl>
    <w:lvl w:ilvl="5" w:tplc="04090005" w:tentative="1">
      <w:start w:val="1"/>
      <w:numFmt w:val="lowerRoman"/>
      <w:lvlText w:val="%6."/>
      <w:lvlJc w:val="right"/>
      <w:pPr>
        <w:tabs>
          <w:tab w:val="left" w:pos="4320"/>
        </w:tabs>
        <w:ind w:left="4320" w:hanging="180"/>
      </w:pPr>
    </w:lvl>
    <w:lvl w:ilvl="6" w:tplc="04090001" w:tentative="1">
      <w:start w:val="1"/>
      <w:numFmt w:val="decimal"/>
      <w:lvlText w:val="%7."/>
      <w:lvlJc w:val="left"/>
      <w:pPr>
        <w:tabs>
          <w:tab w:val="left" w:pos="5040"/>
        </w:tabs>
        <w:ind w:left="5040" w:hanging="360"/>
      </w:pPr>
    </w:lvl>
    <w:lvl w:ilvl="7" w:tplc="04090003" w:tentative="1">
      <w:start w:val="1"/>
      <w:numFmt w:val="lowerLetter"/>
      <w:lvlText w:val="%8."/>
      <w:lvlJc w:val="left"/>
      <w:pPr>
        <w:tabs>
          <w:tab w:val="left" w:pos="5760"/>
        </w:tabs>
        <w:ind w:left="5760" w:hanging="360"/>
      </w:pPr>
    </w:lvl>
    <w:lvl w:ilvl="8" w:tplc="04090005" w:tentative="1">
      <w:start w:val="1"/>
      <w:numFmt w:val="lowerRoman"/>
      <w:lvlText w:val="%9."/>
      <w:lvlJc w:val="right"/>
      <w:pPr>
        <w:tabs>
          <w:tab w:val="left" w:pos="6480"/>
        </w:tabs>
        <w:ind w:left="6480" w:hanging="180"/>
      </w:pPr>
    </w:lvl>
  </w:abstractNum>
  <w:abstractNum w:abstractNumId="25" w15:restartNumberingAfterBreak="0">
    <w:nsid w:val="00000031"/>
    <w:multiLevelType w:val="hybridMultilevel"/>
    <w:tmpl w:val="30048272"/>
    <w:lvl w:ilvl="0" w:tplc="A4CCA03C">
      <w:start w:val="1"/>
      <w:numFmt w:val="bullet"/>
      <w:pStyle w:val="ListedBody"/>
      <w:lvlText w:val=""/>
      <w:lvlJc w:val="left"/>
      <w:pPr>
        <w:ind w:left="720" w:hanging="360"/>
      </w:pPr>
      <w:rPr>
        <w:rFonts w:ascii="Wingdings" w:hAnsi="Wingdings" w:hint="default"/>
      </w:rPr>
    </w:lvl>
    <w:lvl w:ilvl="1" w:tplc="C20CFA8E" w:tentative="1">
      <w:start w:val="1"/>
      <w:numFmt w:val="bullet"/>
      <w:lvlText w:val="o"/>
      <w:lvlJc w:val="left"/>
      <w:pPr>
        <w:ind w:left="1440" w:hanging="360"/>
      </w:pPr>
      <w:rPr>
        <w:rFonts w:ascii="Courier New" w:hAnsi="Courier New" w:cs="Courier New" w:hint="default"/>
      </w:rPr>
    </w:lvl>
    <w:lvl w:ilvl="2" w:tplc="B6BCDEC6" w:tentative="1">
      <w:start w:val="1"/>
      <w:numFmt w:val="bullet"/>
      <w:lvlText w:val=""/>
      <w:lvlJc w:val="left"/>
      <w:pPr>
        <w:ind w:left="2160" w:hanging="360"/>
      </w:pPr>
      <w:rPr>
        <w:rFonts w:ascii="Wingdings" w:hAnsi="Wingdings" w:hint="default"/>
      </w:rPr>
    </w:lvl>
    <w:lvl w:ilvl="3" w:tplc="0D40C6FC" w:tentative="1">
      <w:start w:val="1"/>
      <w:numFmt w:val="bullet"/>
      <w:lvlText w:val=""/>
      <w:lvlJc w:val="left"/>
      <w:pPr>
        <w:ind w:left="2880" w:hanging="360"/>
      </w:pPr>
      <w:rPr>
        <w:rFonts w:ascii="Symbol" w:hAnsi="Symbol" w:hint="default"/>
      </w:rPr>
    </w:lvl>
    <w:lvl w:ilvl="4" w:tplc="501CCCF0" w:tentative="1">
      <w:start w:val="1"/>
      <w:numFmt w:val="bullet"/>
      <w:lvlText w:val="o"/>
      <w:lvlJc w:val="left"/>
      <w:pPr>
        <w:ind w:left="3600" w:hanging="360"/>
      </w:pPr>
      <w:rPr>
        <w:rFonts w:ascii="Courier New" w:hAnsi="Courier New" w:cs="Courier New" w:hint="default"/>
      </w:rPr>
    </w:lvl>
    <w:lvl w:ilvl="5" w:tplc="99D4D836" w:tentative="1">
      <w:start w:val="1"/>
      <w:numFmt w:val="bullet"/>
      <w:lvlText w:val=""/>
      <w:lvlJc w:val="left"/>
      <w:pPr>
        <w:ind w:left="4320" w:hanging="360"/>
      </w:pPr>
      <w:rPr>
        <w:rFonts w:ascii="Wingdings" w:hAnsi="Wingdings" w:hint="default"/>
      </w:rPr>
    </w:lvl>
    <w:lvl w:ilvl="6" w:tplc="1898EFE8" w:tentative="1">
      <w:start w:val="1"/>
      <w:numFmt w:val="bullet"/>
      <w:lvlText w:val=""/>
      <w:lvlJc w:val="left"/>
      <w:pPr>
        <w:ind w:left="5040" w:hanging="360"/>
      </w:pPr>
      <w:rPr>
        <w:rFonts w:ascii="Symbol" w:hAnsi="Symbol" w:hint="default"/>
      </w:rPr>
    </w:lvl>
    <w:lvl w:ilvl="7" w:tplc="1ED2D124" w:tentative="1">
      <w:start w:val="1"/>
      <w:numFmt w:val="bullet"/>
      <w:lvlText w:val="o"/>
      <w:lvlJc w:val="left"/>
      <w:pPr>
        <w:ind w:left="5760" w:hanging="360"/>
      </w:pPr>
      <w:rPr>
        <w:rFonts w:ascii="Courier New" w:hAnsi="Courier New" w:cs="Courier New" w:hint="default"/>
      </w:rPr>
    </w:lvl>
    <w:lvl w:ilvl="8" w:tplc="EF701AB4" w:tentative="1">
      <w:start w:val="1"/>
      <w:numFmt w:val="bullet"/>
      <w:lvlText w:val=""/>
      <w:lvlJc w:val="left"/>
      <w:pPr>
        <w:ind w:left="6480" w:hanging="360"/>
      </w:pPr>
      <w:rPr>
        <w:rFonts w:ascii="Wingdings" w:hAnsi="Wingdings" w:hint="default"/>
      </w:rPr>
    </w:lvl>
  </w:abstractNum>
  <w:abstractNum w:abstractNumId="26" w15:restartNumberingAfterBreak="0">
    <w:nsid w:val="00000032"/>
    <w:multiLevelType w:val="hybridMultilevel"/>
    <w:tmpl w:val="A29E13AA"/>
    <w:lvl w:ilvl="0" w:tplc="10090001">
      <w:start w:val="1"/>
      <w:numFmt w:val="bullet"/>
      <w:lvlText w:val=""/>
      <w:lvlJc w:val="left"/>
      <w:pPr>
        <w:ind w:left="720" w:hanging="360"/>
      </w:pPr>
      <w:rPr>
        <w:rFonts w:ascii="Symbol" w:hAnsi="Symbol" w:hint="default"/>
      </w:rPr>
    </w:lvl>
    <w:lvl w:ilvl="1" w:tplc="E27EA78E">
      <w:start w:val="1"/>
      <w:numFmt w:val="bullet"/>
      <w:lvlText w:val="·"/>
      <w:lvlJc w:val="left"/>
      <w:pPr>
        <w:ind w:left="1440" w:hanging="360"/>
      </w:pPr>
      <w:rPr>
        <w:rFonts w:ascii="Calibri" w:eastAsia="Calibri" w:hAnsi="Calibri" w:cs="Calibri"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00000035"/>
    <w:multiLevelType w:val="hybridMultilevel"/>
    <w:tmpl w:val="F4BC58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00000036"/>
    <w:multiLevelType w:val="hybridMultilevel"/>
    <w:tmpl w:val="85EADD08"/>
    <w:lvl w:ilvl="0" w:tplc="7B42FA82">
      <w:start w:val="1"/>
      <w:numFmt w:val="bullet"/>
      <w:pStyle w:val="PADBullet"/>
      <w:lvlText w:val=""/>
      <w:lvlJc w:val="left"/>
      <w:pPr>
        <w:ind w:left="2430" w:hanging="360"/>
      </w:pPr>
      <w:rPr>
        <w:rFonts w:ascii="Symbol" w:hAnsi="Symbol" w:hint="default"/>
        <w:b w:val="0"/>
        <w:i w:val="0"/>
        <w:color w:val="auto"/>
        <w:sz w:val="22"/>
      </w:rPr>
    </w:lvl>
    <w:lvl w:ilvl="1" w:tplc="99FE170E">
      <w:start w:val="1"/>
      <w:numFmt w:val="lowerLetter"/>
      <w:lvlText w:val="%2."/>
      <w:lvlJc w:val="left"/>
      <w:pPr>
        <w:ind w:left="2520" w:hanging="360"/>
      </w:pPr>
    </w:lvl>
    <w:lvl w:ilvl="2" w:tplc="B732811E">
      <w:start w:val="1"/>
      <w:numFmt w:val="bullet"/>
      <w:lvlText w:val="•"/>
      <w:lvlJc w:val="left"/>
      <w:pPr>
        <w:ind w:left="3780" w:hanging="720"/>
      </w:pPr>
      <w:rPr>
        <w:rFonts w:ascii="Calibri" w:eastAsia="Times New Roman" w:hAnsi="Calibri" w:cs="Calibri" w:hint="default"/>
      </w:rPr>
    </w:lvl>
    <w:lvl w:ilvl="3" w:tplc="CAB64E28">
      <w:start w:val="1"/>
      <w:numFmt w:val="decimal"/>
      <w:lvlText w:val="%4."/>
      <w:lvlJc w:val="left"/>
      <w:pPr>
        <w:ind w:left="3960" w:hanging="360"/>
      </w:pPr>
      <w:rPr>
        <w:b/>
        <w:color w:val="1F3864"/>
      </w:rPr>
    </w:lvl>
    <w:lvl w:ilvl="4" w:tplc="B84023FC">
      <w:start w:val="1"/>
      <w:numFmt w:val="lowerLetter"/>
      <w:lvlText w:val="(%5)"/>
      <w:lvlJc w:val="left"/>
      <w:pPr>
        <w:ind w:left="4680" w:hanging="360"/>
      </w:pPr>
      <w:rPr>
        <w:rFonts w:hint="default"/>
        <w:b w:val="0"/>
        <w:color w:val="000000"/>
      </w:rPr>
    </w:lvl>
    <w:lvl w:ilvl="5" w:tplc="C7F8F2D0">
      <w:start w:val="1"/>
      <w:numFmt w:val="upperRoman"/>
      <w:lvlText w:val="%6."/>
      <w:lvlJc w:val="left"/>
      <w:pPr>
        <w:ind w:left="5940" w:hanging="720"/>
      </w:pPr>
      <w:rPr>
        <w:rFonts w:hint="default"/>
      </w:rPr>
    </w:lvl>
    <w:lvl w:ilvl="6" w:tplc="38020CA2">
      <w:start w:val="7"/>
      <w:numFmt w:val="upperLetter"/>
      <w:lvlText w:val="%7."/>
      <w:lvlJc w:val="left"/>
      <w:pPr>
        <w:ind w:left="6120" w:hanging="360"/>
      </w:pPr>
      <w:rPr>
        <w:rFonts w:hint="default"/>
      </w:rPr>
    </w:lvl>
    <w:lvl w:ilvl="7" w:tplc="6A7E0656" w:tentative="1">
      <w:start w:val="1"/>
      <w:numFmt w:val="lowerLetter"/>
      <w:lvlText w:val="%8."/>
      <w:lvlJc w:val="left"/>
      <w:pPr>
        <w:ind w:left="6840" w:hanging="360"/>
      </w:pPr>
    </w:lvl>
    <w:lvl w:ilvl="8" w:tplc="582E5ED8" w:tentative="1">
      <w:start w:val="1"/>
      <w:numFmt w:val="lowerRoman"/>
      <w:lvlText w:val="%9."/>
      <w:lvlJc w:val="right"/>
      <w:pPr>
        <w:ind w:left="7560" w:hanging="180"/>
      </w:pPr>
    </w:lvl>
  </w:abstractNum>
  <w:abstractNum w:abstractNumId="29" w15:restartNumberingAfterBreak="0">
    <w:nsid w:val="00000038"/>
    <w:multiLevelType w:val="hybridMultilevel"/>
    <w:tmpl w:val="33140B26"/>
    <w:lvl w:ilvl="0" w:tplc="10090001">
      <w:start w:val="1"/>
      <w:numFmt w:val="bullet"/>
      <w:lvlText w:val=""/>
      <w:lvlJc w:val="left"/>
      <w:pPr>
        <w:ind w:left="720" w:hanging="360"/>
      </w:pPr>
      <w:rPr>
        <w:rFonts w:ascii="Symbol" w:hAnsi="Symbol" w:hint="default"/>
      </w:rPr>
    </w:lvl>
    <w:lvl w:ilvl="1" w:tplc="51F0E5DC">
      <w:start w:val="1"/>
      <w:numFmt w:val="bullet"/>
      <w:lvlText w:val="•"/>
      <w:lvlJc w:val="left"/>
      <w:pPr>
        <w:ind w:left="1800" w:hanging="720"/>
      </w:pPr>
      <w:rPr>
        <w:rFonts w:ascii="Calibri" w:eastAsia="Calibri" w:hAnsi="Calibri" w:cs="Calibri"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0000003A"/>
    <w:multiLevelType w:val="hybridMultilevel"/>
    <w:tmpl w:val="97BEE4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000003B"/>
    <w:multiLevelType w:val="hybridMultilevel"/>
    <w:tmpl w:val="C8ACE7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00000040"/>
    <w:multiLevelType w:val="hybridMultilevel"/>
    <w:tmpl w:val="CB76E22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02534B6F"/>
    <w:multiLevelType w:val="hybridMultilevel"/>
    <w:tmpl w:val="493600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07BE29C9"/>
    <w:multiLevelType w:val="multilevel"/>
    <w:tmpl w:val="7D28FEC0"/>
    <w:lvl w:ilvl="0">
      <w:start w:val="2"/>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861"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09F934B3"/>
    <w:multiLevelType w:val="hybridMultilevel"/>
    <w:tmpl w:val="C9484B0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0AAE5454"/>
    <w:multiLevelType w:val="hybridMultilevel"/>
    <w:tmpl w:val="A26ED7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0CE307FC"/>
    <w:multiLevelType w:val="hybridMultilevel"/>
    <w:tmpl w:val="0478D5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13B5304D"/>
    <w:multiLevelType w:val="hybridMultilevel"/>
    <w:tmpl w:val="4986EB7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15213487"/>
    <w:multiLevelType w:val="hybridMultilevel"/>
    <w:tmpl w:val="A3381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6E917CA"/>
    <w:multiLevelType w:val="hybridMultilevel"/>
    <w:tmpl w:val="1320300C"/>
    <w:lvl w:ilvl="0" w:tplc="BCD4C038">
      <w:start w:val="1"/>
      <w:numFmt w:val="decimal"/>
      <w:pStyle w:val="BodyBullet"/>
      <w:lvlText w:val="%1."/>
      <w:lvlJc w:val="left"/>
      <w:pPr>
        <w:ind w:left="720" w:hanging="360"/>
      </w:pPr>
      <w:rPr>
        <w:b w:val="0"/>
        <w:bCs/>
        <w:i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7CB70B5"/>
    <w:multiLevelType w:val="hybridMultilevel"/>
    <w:tmpl w:val="1E80955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17EE3372"/>
    <w:multiLevelType w:val="hybridMultilevel"/>
    <w:tmpl w:val="B97409A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1D851B4C"/>
    <w:multiLevelType w:val="multilevel"/>
    <w:tmpl w:val="10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4" w15:restartNumberingAfterBreak="0">
    <w:nsid w:val="26484250"/>
    <w:multiLevelType w:val="hybridMultilevel"/>
    <w:tmpl w:val="BA7CB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6B244A3"/>
    <w:multiLevelType w:val="hybridMultilevel"/>
    <w:tmpl w:val="CF36EA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15:restartNumberingAfterBreak="0">
    <w:nsid w:val="27CA352E"/>
    <w:multiLevelType w:val="hybridMultilevel"/>
    <w:tmpl w:val="D288510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2CD77A05"/>
    <w:multiLevelType w:val="hybridMultilevel"/>
    <w:tmpl w:val="D5C2F47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8" w15:restartNumberingAfterBreak="0">
    <w:nsid w:val="2D457CF9"/>
    <w:multiLevelType w:val="hybridMultilevel"/>
    <w:tmpl w:val="7FBA74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15:restartNumberingAfterBreak="0">
    <w:nsid w:val="328006FB"/>
    <w:multiLevelType w:val="hybridMultilevel"/>
    <w:tmpl w:val="EE6684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0" w15:restartNumberingAfterBreak="0">
    <w:nsid w:val="32B457CE"/>
    <w:multiLevelType w:val="hybridMultilevel"/>
    <w:tmpl w:val="2FA681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36C74F4"/>
    <w:multiLevelType w:val="hybridMultilevel"/>
    <w:tmpl w:val="2606422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2" w15:restartNumberingAfterBreak="0">
    <w:nsid w:val="349903BE"/>
    <w:multiLevelType w:val="hybridMultilevel"/>
    <w:tmpl w:val="994A1A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3" w15:restartNumberingAfterBreak="0">
    <w:nsid w:val="36B45E8A"/>
    <w:multiLevelType w:val="hybridMultilevel"/>
    <w:tmpl w:val="18D4C91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15:restartNumberingAfterBreak="0">
    <w:nsid w:val="38914113"/>
    <w:multiLevelType w:val="hybridMultilevel"/>
    <w:tmpl w:val="6032F2C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445C3C72"/>
    <w:multiLevelType w:val="hybridMultilevel"/>
    <w:tmpl w:val="470E43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518F28DF"/>
    <w:multiLevelType w:val="hybridMultilevel"/>
    <w:tmpl w:val="65A619A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15:restartNumberingAfterBreak="0">
    <w:nsid w:val="519C1E48"/>
    <w:multiLevelType w:val="hybridMultilevel"/>
    <w:tmpl w:val="AD2E6ED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8" w15:restartNumberingAfterBreak="0">
    <w:nsid w:val="531F05D8"/>
    <w:multiLevelType w:val="hybridMultilevel"/>
    <w:tmpl w:val="DFEE50C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9" w15:restartNumberingAfterBreak="0">
    <w:nsid w:val="54C6693A"/>
    <w:multiLevelType w:val="hybridMultilevel"/>
    <w:tmpl w:val="4CC6D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5376CE0"/>
    <w:multiLevelType w:val="hybridMultilevel"/>
    <w:tmpl w:val="56D0E62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5D0A140C"/>
    <w:multiLevelType w:val="hybridMultilevel"/>
    <w:tmpl w:val="AECA2B2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15:restartNumberingAfterBreak="0">
    <w:nsid w:val="5EDF4F9B"/>
    <w:multiLevelType w:val="hybridMultilevel"/>
    <w:tmpl w:val="6F64DDC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15:restartNumberingAfterBreak="0">
    <w:nsid w:val="605B5AAF"/>
    <w:multiLevelType w:val="hybridMultilevel"/>
    <w:tmpl w:val="780C0030"/>
    <w:lvl w:ilvl="0" w:tplc="BB28A4B2">
      <w:start w:val="2"/>
      <w:numFmt w:val="bullet"/>
      <w:lvlText w:val=""/>
      <w:lvlJc w:val="left"/>
      <w:pPr>
        <w:ind w:left="1080" w:hanging="720"/>
      </w:pPr>
      <w:rPr>
        <w:rFonts w:ascii="Symbol" w:eastAsiaTheme="minorHAnsi"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15:restartNumberingAfterBreak="0">
    <w:nsid w:val="63AD26E4"/>
    <w:multiLevelType w:val="hybridMultilevel"/>
    <w:tmpl w:val="5598154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5" w15:restartNumberingAfterBreak="0">
    <w:nsid w:val="64030439"/>
    <w:multiLevelType w:val="hybridMultilevel"/>
    <w:tmpl w:val="7A4291BC"/>
    <w:lvl w:ilvl="0" w:tplc="BB28A4B2">
      <w:start w:val="2"/>
      <w:numFmt w:val="bullet"/>
      <w:lvlText w:val=""/>
      <w:lvlJc w:val="left"/>
      <w:pPr>
        <w:ind w:left="1080" w:hanging="720"/>
      </w:pPr>
      <w:rPr>
        <w:rFonts w:ascii="Symbol" w:eastAsiaTheme="minorHAnsi"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6" w15:restartNumberingAfterBreak="0">
    <w:nsid w:val="657E639B"/>
    <w:multiLevelType w:val="hybridMultilevel"/>
    <w:tmpl w:val="FA0AEB14"/>
    <w:lvl w:ilvl="0" w:tplc="04090001">
      <w:start w:val="1"/>
      <w:numFmt w:val="bullet"/>
      <w:lvlText w:val=""/>
      <w:lvlJc w:val="left"/>
      <w:pPr>
        <w:ind w:left="841" w:hanging="360"/>
      </w:pPr>
      <w:rPr>
        <w:rFonts w:ascii="Symbol" w:hAnsi="Symbol" w:hint="default"/>
      </w:rPr>
    </w:lvl>
    <w:lvl w:ilvl="1" w:tplc="10090003" w:tentative="1">
      <w:start w:val="1"/>
      <w:numFmt w:val="bullet"/>
      <w:lvlText w:val="o"/>
      <w:lvlJc w:val="left"/>
      <w:pPr>
        <w:ind w:left="1561" w:hanging="360"/>
      </w:pPr>
      <w:rPr>
        <w:rFonts w:ascii="Courier New" w:hAnsi="Courier New" w:cs="Courier New" w:hint="default"/>
      </w:rPr>
    </w:lvl>
    <w:lvl w:ilvl="2" w:tplc="10090005" w:tentative="1">
      <w:start w:val="1"/>
      <w:numFmt w:val="bullet"/>
      <w:lvlText w:val=""/>
      <w:lvlJc w:val="left"/>
      <w:pPr>
        <w:ind w:left="2281" w:hanging="360"/>
      </w:pPr>
      <w:rPr>
        <w:rFonts w:ascii="Wingdings" w:hAnsi="Wingdings" w:hint="default"/>
      </w:rPr>
    </w:lvl>
    <w:lvl w:ilvl="3" w:tplc="10090001" w:tentative="1">
      <w:start w:val="1"/>
      <w:numFmt w:val="bullet"/>
      <w:lvlText w:val=""/>
      <w:lvlJc w:val="left"/>
      <w:pPr>
        <w:ind w:left="3001" w:hanging="360"/>
      </w:pPr>
      <w:rPr>
        <w:rFonts w:ascii="Symbol" w:hAnsi="Symbol" w:hint="default"/>
      </w:rPr>
    </w:lvl>
    <w:lvl w:ilvl="4" w:tplc="10090003" w:tentative="1">
      <w:start w:val="1"/>
      <w:numFmt w:val="bullet"/>
      <w:lvlText w:val="o"/>
      <w:lvlJc w:val="left"/>
      <w:pPr>
        <w:ind w:left="3721" w:hanging="360"/>
      </w:pPr>
      <w:rPr>
        <w:rFonts w:ascii="Courier New" w:hAnsi="Courier New" w:cs="Courier New" w:hint="default"/>
      </w:rPr>
    </w:lvl>
    <w:lvl w:ilvl="5" w:tplc="10090005" w:tentative="1">
      <w:start w:val="1"/>
      <w:numFmt w:val="bullet"/>
      <w:lvlText w:val=""/>
      <w:lvlJc w:val="left"/>
      <w:pPr>
        <w:ind w:left="4441" w:hanging="360"/>
      </w:pPr>
      <w:rPr>
        <w:rFonts w:ascii="Wingdings" w:hAnsi="Wingdings" w:hint="default"/>
      </w:rPr>
    </w:lvl>
    <w:lvl w:ilvl="6" w:tplc="10090001" w:tentative="1">
      <w:start w:val="1"/>
      <w:numFmt w:val="bullet"/>
      <w:lvlText w:val=""/>
      <w:lvlJc w:val="left"/>
      <w:pPr>
        <w:ind w:left="5161" w:hanging="360"/>
      </w:pPr>
      <w:rPr>
        <w:rFonts w:ascii="Symbol" w:hAnsi="Symbol" w:hint="default"/>
      </w:rPr>
    </w:lvl>
    <w:lvl w:ilvl="7" w:tplc="10090003" w:tentative="1">
      <w:start w:val="1"/>
      <w:numFmt w:val="bullet"/>
      <w:lvlText w:val="o"/>
      <w:lvlJc w:val="left"/>
      <w:pPr>
        <w:ind w:left="5881" w:hanging="360"/>
      </w:pPr>
      <w:rPr>
        <w:rFonts w:ascii="Courier New" w:hAnsi="Courier New" w:cs="Courier New" w:hint="default"/>
      </w:rPr>
    </w:lvl>
    <w:lvl w:ilvl="8" w:tplc="10090005" w:tentative="1">
      <w:start w:val="1"/>
      <w:numFmt w:val="bullet"/>
      <w:lvlText w:val=""/>
      <w:lvlJc w:val="left"/>
      <w:pPr>
        <w:ind w:left="6601" w:hanging="360"/>
      </w:pPr>
      <w:rPr>
        <w:rFonts w:ascii="Wingdings" w:hAnsi="Wingdings" w:hint="default"/>
      </w:rPr>
    </w:lvl>
  </w:abstractNum>
  <w:abstractNum w:abstractNumId="67" w15:restartNumberingAfterBreak="0">
    <w:nsid w:val="670F7C13"/>
    <w:multiLevelType w:val="hybridMultilevel"/>
    <w:tmpl w:val="83FE47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8" w15:restartNumberingAfterBreak="0">
    <w:nsid w:val="69361720"/>
    <w:multiLevelType w:val="hybridMultilevel"/>
    <w:tmpl w:val="9084BBAC"/>
    <w:lvl w:ilvl="0" w:tplc="04090001">
      <w:start w:val="1"/>
      <w:numFmt w:val="bullet"/>
      <w:lvlText w:val=""/>
      <w:lvlJc w:val="left"/>
      <w:pPr>
        <w:ind w:left="730" w:hanging="360"/>
      </w:pPr>
      <w:rPr>
        <w:rFonts w:ascii="Symbol" w:hAnsi="Symbol" w:hint="default"/>
      </w:rPr>
    </w:lvl>
    <w:lvl w:ilvl="1" w:tplc="04090003" w:tentative="1">
      <w:start w:val="1"/>
      <w:numFmt w:val="bullet"/>
      <w:lvlText w:val="o"/>
      <w:lvlJc w:val="left"/>
      <w:pPr>
        <w:ind w:left="1450" w:hanging="360"/>
      </w:pPr>
      <w:rPr>
        <w:rFonts w:ascii="Courier New" w:hAnsi="Courier New" w:cs="Courier New" w:hint="default"/>
      </w:rPr>
    </w:lvl>
    <w:lvl w:ilvl="2" w:tplc="04090005" w:tentative="1">
      <w:start w:val="1"/>
      <w:numFmt w:val="bullet"/>
      <w:lvlText w:val=""/>
      <w:lvlJc w:val="left"/>
      <w:pPr>
        <w:ind w:left="2170" w:hanging="360"/>
      </w:pPr>
      <w:rPr>
        <w:rFonts w:ascii="Wingdings" w:hAnsi="Wingdings" w:hint="default"/>
      </w:rPr>
    </w:lvl>
    <w:lvl w:ilvl="3" w:tplc="04090001" w:tentative="1">
      <w:start w:val="1"/>
      <w:numFmt w:val="bullet"/>
      <w:lvlText w:val=""/>
      <w:lvlJc w:val="left"/>
      <w:pPr>
        <w:ind w:left="2890" w:hanging="360"/>
      </w:pPr>
      <w:rPr>
        <w:rFonts w:ascii="Symbol" w:hAnsi="Symbol" w:hint="default"/>
      </w:rPr>
    </w:lvl>
    <w:lvl w:ilvl="4" w:tplc="04090003" w:tentative="1">
      <w:start w:val="1"/>
      <w:numFmt w:val="bullet"/>
      <w:lvlText w:val="o"/>
      <w:lvlJc w:val="left"/>
      <w:pPr>
        <w:ind w:left="3610" w:hanging="360"/>
      </w:pPr>
      <w:rPr>
        <w:rFonts w:ascii="Courier New" w:hAnsi="Courier New" w:cs="Courier New" w:hint="default"/>
      </w:rPr>
    </w:lvl>
    <w:lvl w:ilvl="5" w:tplc="04090005" w:tentative="1">
      <w:start w:val="1"/>
      <w:numFmt w:val="bullet"/>
      <w:lvlText w:val=""/>
      <w:lvlJc w:val="left"/>
      <w:pPr>
        <w:ind w:left="4330" w:hanging="360"/>
      </w:pPr>
      <w:rPr>
        <w:rFonts w:ascii="Wingdings" w:hAnsi="Wingdings" w:hint="default"/>
      </w:rPr>
    </w:lvl>
    <w:lvl w:ilvl="6" w:tplc="04090001" w:tentative="1">
      <w:start w:val="1"/>
      <w:numFmt w:val="bullet"/>
      <w:lvlText w:val=""/>
      <w:lvlJc w:val="left"/>
      <w:pPr>
        <w:ind w:left="5050" w:hanging="360"/>
      </w:pPr>
      <w:rPr>
        <w:rFonts w:ascii="Symbol" w:hAnsi="Symbol" w:hint="default"/>
      </w:rPr>
    </w:lvl>
    <w:lvl w:ilvl="7" w:tplc="04090003" w:tentative="1">
      <w:start w:val="1"/>
      <w:numFmt w:val="bullet"/>
      <w:lvlText w:val="o"/>
      <w:lvlJc w:val="left"/>
      <w:pPr>
        <w:ind w:left="5770" w:hanging="360"/>
      </w:pPr>
      <w:rPr>
        <w:rFonts w:ascii="Courier New" w:hAnsi="Courier New" w:cs="Courier New" w:hint="default"/>
      </w:rPr>
    </w:lvl>
    <w:lvl w:ilvl="8" w:tplc="04090005" w:tentative="1">
      <w:start w:val="1"/>
      <w:numFmt w:val="bullet"/>
      <w:lvlText w:val=""/>
      <w:lvlJc w:val="left"/>
      <w:pPr>
        <w:ind w:left="6490" w:hanging="360"/>
      </w:pPr>
      <w:rPr>
        <w:rFonts w:ascii="Wingdings" w:hAnsi="Wingdings" w:hint="default"/>
      </w:rPr>
    </w:lvl>
  </w:abstractNum>
  <w:abstractNum w:abstractNumId="69" w15:restartNumberingAfterBreak="0">
    <w:nsid w:val="699F4DCA"/>
    <w:multiLevelType w:val="hybridMultilevel"/>
    <w:tmpl w:val="DB8E56DC"/>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70" w15:restartNumberingAfterBreak="0">
    <w:nsid w:val="6EF04DC7"/>
    <w:multiLevelType w:val="hybridMultilevel"/>
    <w:tmpl w:val="0CDA50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1" w15:restartNumberingAfterBreak="0">
    <w:nsid w:val="6FFD00EE"/>
    <w:multiLevelType w:val="hybridMultilevel"/>
    <w:tmpl w:val="B6962660"/>
    <w:lvl w:ilvl="0" w:tplc="10090001">
      <w:start w:val="1"/>
      <w:numFmt w:val="bullet"/>
      <w:lvlText w:val=""/>
      <w:lvlJc w:val="left"/>
      <w:pPr>
        <w:ind w:left="773" w:hanging="360"/>
      </w:pPr>
      <w:rPr>
        <w:rFonts w:ascii="Symbol" w:hAnsi="Symbol" w:hint="default"/>
      </w:rPr>
    </w:lvl>
    <w:lvl w:ilvl="1" w:tplc="10090003" w:tentative="1">
      <w:start w:val="1"/>
      <w:numFmt w:val="bullet"/>
      <w:lvlText w:val="o"/>
      <w:lvlJc w:val="left"/>
      <w:pPr>
        <w:ind w:left="1493" w:hanging="360"/>
      </w:pPr>
      <w:rPr>
        <w:rFonts w:ascii="Courier New" w:hAnsi="Courier New" w:cs="Courier New" w:hint="default"/>
      </w:rPr>
    </w:lvl>
    <w:lvl w:ilvl="2" w:tplc="10090005" w:tentative="1">
      <w:start w:val="1"/>
      <w:numFmt w:val="bullet"/>
      <w:lvlText w:val=""/>
      <w:lvlJc w:val="left"/>
      <w:pPr>
        <w:ind w:left="2213" w:hanging="360"/>
      </w:pPr>
      <w:rPr>
        <w:rFonts w:ascii="Wingdings" w:hAnsi="Wingdings" w:hint="default"/>
      </w:rPr>
    </w:lvl>
    <w:lvl w:ilvl="3" w:tplc="10090001" w:tentative="1">
      <w:start w:val="1"/>
      <w:numFmt w:val="bullet"/>
      <w:lvlText w:val=""/>
      <w:lvlJc w:val="left"/>
      <w:pPr>
        <w:ind w:left="2933" w:hanging="360"/>
      </w:pPr>
      <w:rPr>
        <w:rFonts w:ascii="Symbol" w:hAnsi="Symbol" w:hint="default"/>
      </w:rPr>
    </w:lvl>
    <w:lvl w:ilvl="4" w:tplc="10090003" w:tentative="1">
      <w:start w:val="1"/>
      <w:numFmt w:val="bullet"/>
      <w:lvlText w:val="o"/>
      <w:lvlJc w:val="left"/>
      <w:pPr>
        <w:ind w:left="3653" w:hanging="360"/>
      </w:pPr>
      <w:rPr>
        <w:rFonts w:ascii="Courier New" w:hAnsi="Courier New" w:cs="Courier New" w:hint="default"/>
      </w:rPr>
    </w:lvl>
    <w:lvl w:ilvl="5" w:tplc="10090005" w:tentative="1">
      <w:start w:val="1"/>
      <w:numFmt w:val="bullet"/>
      <w:lvlText w:val=""/>
      <w:lvlJc w:val="left"/>
      <w:pPr>
        <w:ind w:left="4373" w:hanging="360"/>
      </w:pPr>
      <w:rPr>
        <w:rFonts w:ascii="Wingdings" w:hAnsi="Wingdings" w:hint="default"/>
      </w:rPr>
    </w:lvl>
    <w:lvl w:ilvl="6" w:tplc="10090001" w:tentative="1">
      <w:start w:val="1"/>
      <w:numFmt w:val="bullet"/>
      <w:lvlText w:val=""/>
      <w:lvlJc w:val="left"/>
      <w:pPr>
        <w:ind w:left="5093" w:hanging="360"/>
      </w:pPr>
      <w:rPr>
        <w:rFonts w:ascii="Symbol" w:hAnsi="Symbol" w:hint="default"/>
      </w:rPr>
    </w:lvl>
    <w:lvl w:ilvl="7" w:tplc="10090003" w:tentative="1">
      <w:start w:val="1"/>
      <w:numFmt w:val="bullet"/>
      <w:lvlText w:val="o"/>
      <w:lvlJc w:val="left"/>
      <w:pPr>
        <w:ind w:left="5813" w:hanging="360"/>
      </w:pPr>
      <w:rPr>
        <w:rFonts w:ascii="Courier New" w:hAnsi="Courier New" w:cs="Courier New" w:hint="default"/>
      </w:rPr>
    </w:lvl>
    <w:lvl w:ilvl="8" w:tplc="10090005" w:tentative="1">
      <w:start w:val="1"/>
      <w:numFmt w:val="bullet"/>
      <w:lvlText w:val=""/>
      <w:lvlJc w:val="left"/>
      <w:pPr>
        <w:ind w:left="6533" w:hanging="360"/>
      </w:pPr>
      <w:rPr>
        <w:rFonts w:ascii="Wingdings" w:hAnsi="Wingdings" w:hint="default"/>
      </w:rPr>
    </w:lvl>
  </w:abstractNum>
  <w:abstractNum w:abstractNumId="72" w15:restartNumberingAfterBreak="0">
    <w:nsid w:val="7196542F"/>
    <w:multiLevelType w:val="hybridMultilevel"/>
    <w:tmpl w:val="AA6C5F0A"/>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73" w15:restartNumberingAfterBreak="0">
    <w:nsid w:val="736F3F67"/>
    <w:multiLevelType w:val="hybridMultilevel"/>
    <w:tmpl w:val="41ACAF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4" w15:restartNumberingAfterBreak="0">
    <w:nsid w:val="76795BE6"/>
    <w:multiLevelType w:val="hybridMultilevel"/>
    <w:tmpl w:val="7ED896F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5" w15:restartNumberingAfterBreak="0">
    <w:nsid w:val="79CC5C66"/>
    <w:multiLevelType w:val="hybridMultilevel"/>
    <w:tmpl w:val="EAC2C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CA21655"/>
    <w:multiLevelType w:val="hybridMultilevel"/>
    <w:tmpl w:val="D8C467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7" w15:restartNumberingAfterBreak="0">
    <w:nsid w:val="7CCA3724"/>
    <w:multiLevelType w:val="hybridMultilevel"/>
    <w:tmpl w:val="8C8C37BC"/>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E683BFB"/>
    <w:multiLevelType w:val="hybridMultilevel"/>
    <w:tmpl w:val="88A226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9" w15:restartNumberingAfterBreak="0">
    <w:nsid w:val="7EB9415D"/>
    <w:multiLevelType w:val="hybridMultilevel"/>
    <w:tmpl w:val="987086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0" w15:restartNumberingAfterBreak="0">
    <w:nsid w:val="7ECA71F5"/>
    <w:multiLevelType w:val="hybridMultilevel"/>
    <w:tmpl w:val="119C0DE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551698790">
    <w:abstractNumId w:val="22"/>
  </w:num>
  <w:num w:numId="2" w16cid:durableId="98183978">
    <w:abstractNumId w:val="7"/>
  </w:num>
  <w:num w:numId="3" w16cid:durableId="1062867946">
    <w:abstractNumId w:val="24"/>
  </w:num>
  <w:num w:numId="4" w16cid:durableId="798567732">
    <w:abstractNumId w:val="12"/>
  </w:num>
  <w:num w:numId="5" w16cid:durableId="451751334">
    <w:abstractNumId w:val="18"/>
  </w:num>
  <w:num w:numId="6" w16cid:durableId="596449603">
    <w:abstractNumId w:val="28"/>
  </w:num>
  <w:num w:numId="7" w16cid:durableId="154303984">
    <w:abstractNumId w:val="16"/>
  </w:num>
  <w:num w:numId="8" w16cid:durableId="89008025">
    <w:abstractNumId w:val="25"/>
  </w:num>
  <w:num w:numId="9" w16cid:durableId="802388918">
    <w:abstractNumId w:val="3"/>
  </w:num>
  <w:num w:numId="10" w16cid:durableId="1235630301">
    <w:abstractNumId w:val="40"/>
  </w:num>
  <w:num w:numId="11" w16cid:durableId="12846205">
    <w:abstractNumId w:val="10"/>
  </w:num>
  <w:num w:numId="12" w16cid:durableId="625159218">
    <w:abstractNumId w:val="32"/>
  </w:num>
  <w:num w:numId="13" w16cid:durableId="304432299">
    <w:abstractNumId w:val="19"/>
  </w:num>
  <w:num w:numId="14" w16cid:durableId="2060863384">
    <w:abstractNumId w:val="14"/>
  </w:num>
  <w:num w:numId="15" w16cid:durableId="1905021231">
    <w:abstractNumId w:val="17"/>
  </w:num>
  <w:num w:numId="16" w16cid:durableId="1922525574">
    <w:abstractNumId w:val="29"/>
  </w:num>
  <w:num w:numId="17" w16cid:durableId="840580955">
    <w:abstractNumId w:val="0"/>
  </w:num>
  <w:num w:numId="18" w16cid:durableId="707069294">
    <w:abstractNumId w:val="11"/>
  </w:num>
  <w:num w:numId="19" w16cid:durableId="777527139">
    <w:abstractNumId w:val="9"/>
  </w:num>
  <w:num w:numId="20" w16cid:durableId="749699058">
    <w:abstractNumId w:val="27"/>
  </w:num>
  <w:num w:numId="21" w16cid:durableId="1013343537">
    <w:abstractNumId w:val="6"/>
  </w:num>
  <w:num w:numId="22" w16cid:durableId="639573315">
    <w:abstractNumId w:val="13"/>
  </w:num>
  <w:num w:numId="23" w16cid:durableId="1307778927">
    <w:abstractNumId w:val="2"/>
  </w:num>
  <w:num w:numId="24" w16cid:durableId="1474448255">
    <w:abstractNumId w:val="4"/>
  </w:num>
  <w:num w:numId="25" w16cid:durableId="186336540">
    <w:abstractNumId w:val="15"/>
  </w:num>
  <w:num w:numId="26" w16cid:durableId="580720148">
    <w:abstractNumId w:val="5"/>
  </w:num>
  <w:num w:numId="27" w16cid:durableId="253365528">
    <w:abstractNumId w:val="8"/>
  </w:num>
  <w:num w:numId="28" w16cid:durableId="1747144353">
    <w:abstractNumId w:val="20"/>
  </w:num>
  <w:num w:numId="29" w16cid:durableId="1121605810">
    <w:abstractNumId w:val="21"/>
  </w:num>
  <w:num w:numId="30" w16cid:durableId="2055157288">
    <w:abstractNumId w:val="23"/>
  </w:num>
  <w:num w:numId="31" w16cid:durableId="678704329">
    <w:abstractNumId w:val="1"/>
  </w:num>
  <w:num w:numId="32" w16cid:durableId="1040668014">
    <w:abstractNumId w:val="30"/>
  </w:num>
  <w:num w:numId="33" w16cid:durableId="696128372">
    <w:abstractNumId w:val="26"/>
  </w:num>
  <w:num w:numId="34" w16cid:durableId="2011709014">
    <w:abstractNumId w:val="31"/>
  </w:num>
  <w:num w:numId="35" w16cid:durableId="1654486931">
    <w:abstractNumId w:val="43"/>
  </w:num>
  <w:num w:numId="36" w16cid:durableId="804810984">
    <w:abstractNumId w:val="79"/>
  </w:num>
  <w:num w:numId="37" w16cid:durableId="1255480412">
    <w:abstractNumId w:val="66"/>
  </w:num>
  <w:num w:numId="38" w16cid:durableId="507713529">
    <w:abstractNumId w:val="61"/>
  </w:num>
  <w:num w:numId="39" w16cid:durableId="393747255">
    <w:abstractNumId w:val="72"/>
  </w:num>
  <w:num w:numId="40" w16cid:durableId="1154689117">
    <w:abstractNumId w:val="68"/>
  </w:num>
  <w:num w:numId="41" w16cid:durableId="225069400">
    <w:abstractNumId w:val="50"/>
  </w:num>
  <w:num w:numId="42" w16cid:durableId="1938293885">
    <w:abstractNumId w:val="75"/>
  </w:num>
  <w:num w:numId="43" w16cid:durableId="292295614">
    <w:abstractNumId w:val="44"/>
  </w:num>
  <w:num w:numId="44" w16cid:durableId="305821593">
    <w:abstractNumId w:val="59"/>
  </w:num>
  <w:num w:numId="45" w16cid:durableId="1819691526">
    <w:abstractNumId w:val="77"/>
  </w:num>
  <w:num w:numId="46" w16cid:durableId="1332678476">
    <w:abstractNumId w:val="34"/>
  </w:num>
  <w:num w:numId="47" w16cid:durableId="382557546">
    <w:abstractNumId w:val="57"/>
  </w:num>
  <w:num w:numId="48" w16cid:durableId="1031951112">
    <w:abstractNumId w:val="71"/>
  </w:num>
  <w:num w:numId="49" w16cid:durableId="1158306431">
    <w:abstractNumId w:val="70"/>
  </w:num>
  <w:num w:numId="50" w16cid:durableId="1682197623">
    <w:abstractNumId w:val="42"/>
  </w:num>
  <w:num w:numId="51" w16cid:durableId="161900661">
    <w:abstractNumId w:val="41"/>
  </w:num>
  <w:num w:numId="52" w16cid:durableId="2071925877">
    <w:abstractNumId w:val="49"/>
  </w:num>
  <w:num w:numId="53" w16cid:durableId="1607731227">
    <w:abstractNumId w:val="39"/>
  </w:num>
  <w:num w:numId="54" w16cid:durableId="1292789223">
    <w:abstractNumId w:val="65"/>
  </w:num>
  <w:num w:numId="55" w16cid:durableId="690182694">
    <w:abstractNumId w:val="52"/>
  </w:num>
  <w:num w:numId="56" w16cid:durableId="21784605">
    <w:abstractNumId w:val="53"/>
  </w:num>
  <w:num w:numId="57" w16cid:durableId="329067838">
    <w:abstractNumId w:val="58"/>
  </w:num>
  <w:num w:numId="58" w16cid:durableId="819931445">
    <w:abstractNumId w:val="33"/>
  </w:num>
  <w:num w:numId="59" w16cid:durableId="19279113">
    <w:abstractNumId w:val="74"/>
  </w:num>
  <w:num w:numId="60" w16cid:durableId="1154950900">
    <w:abstractNumId w:val="46"/>
  </w:num>
  <w:num w:numId="61" w16cid:durableId="493646135">
    <w:abstractNumId w:val="60"/>
  </w:num>
  <w:num w:numId="62" w16cid:durableId="757410183">
    <w:abstractNumId w:val="63"/>
  </w:num>
  <w:num w:numId="63" w16cid:durableId="254897982">
    <w:abstractNumId w:val="67"/>
  </w:num>
  <w:num w:numId="64" w16cid:durableId="407850663">
    <w:abstractNumId w:val="48"/>
  </w:num>
  <w:num w:numId="65" w16cid:durableId="287662863">
    <w:abstractNumId w:val="51"/>
  </w:num>
  <w:num w:numId="66" w16cid:durableId="1969698343">
    <w:abstractNumId w:val="73"/>
  </w:num>
  <w:num w:numId="67" w16cid:durableId="1808887009">
    <w:abstractNumId w:val="38"/>
  </w:num>
  <w:num w:numId="68" w16cid:durableId="1665278410">
    <w:abstractNumId w:val="36"/>
  </w:num>
  <w:num w:numId="69" w16cid:durableId="1031492147">
    <w:abstractNumId w:val="45"/>
  </w:num>
  <w:num w:numId="70" w16cid:durableId="281156807">
    <w:abstractNumId w:val="54"/>
  </w:num>
  <w:num w:numId="71" w16cid:durableId="1145077232">
    <w:abstractNumId w:val="37"/>
  </w:num>
  <w:num w:numId="72" w16cid:durableId="1772625118">
    <w:abstractNumId w:val="56"/>
  </w:num>
  <w:num w:numId="73" w16cid:durableId="952902057">
    <w:abstractNumId w:val="47"/>
  </w:num>
  <w:num w:numId="74" w16cid:durableId="1005396967">
    <w:abstractNumId w:val="64"/>
  </w:num>
  <w:num w:numId="75" w16cid:durableId="1667897244">
    <w:abstractNumId w:val="76"/>
  </w:num>
  <w:num w:numId="76" w16cid:durableId="818765298">
    <w:abstractNumId w:val="80"/>
  </w:num>
  <w:num w:numId="77" w16cid:durableId="1609778802">
    <w:abstractNumId w:val="55"/>
  </w:num>
  <w:num w:numId="78" w16cid:durableId="602811396">
    <w:abstractNumId w:val="62"/>
  </w:num>
  <w:num w:numId="79" w16cid:durableId="1834832345">
    <w:abstractNumId w:val="78"/>
  </w:num>
  <w:num w:numId="80" w16cid:durableId="763722860">
    <w:abstractNumId w:val="35"/>
  </w:num>
  <w:num w:numId="81" w16cid:durableId="1171529676">
    <w:abstractNumId w:val="28"/>
  </w:num>
  <w:num w:numId="82" w16cid:durableId="651522829">
    <w:abstractNumId w:val="69"/>
  </w:num>
  <w:num w:numId="83" w16cid:durableId="126895488">
    <w:abstractNumId w:val="22"/>
  </w:num>
  <w:num w:numId="84" w16cid:durableId="1672633712">
    <w:abstractNumId w:val="22"/>
  </w:num>
  <w:num w:numId="85" w16cid:durableId="302003444">
    <w:abstractNumId w:val="43"/>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UwsjAxNzczNLcwsjRT0lEKTi0uzszPAykwsqwFADDdwzctAAAA"/>
  </w:docVars>
  <w:rsids>
    <w:rsidRoot w:val="00D47AA1"/>
    <w:rsid w:val="00001423"/>
    <w:rsid w:val="0000294D"/>
    <w:rsid w:val="000030CB"/>
    <w:rsid w:val="0000625F"/>
    <w:rsid w:val="00011558"/>
    <w:rsid w:val="00011A8F"/>
    <w:rsid w:val="00011D5D"/>
    <w:rsid w:val="0001291F"/>
    <w:rsid w:val="00012F97"/>
    <w:rsid w:val="000130B3"/>
    <w:rsid w:val="000144EE"/>
    <w:rsid w:val="00014C2D"/>
    <w:rsid w:val="00014C5A"/>
    <w:rsid w:val="00014D83"/>
    <w:rsid w:val="000150C6"/>
    <w:rsid w:val="00016552"/>
    <w:rsid w:val="000178E7"/>
    <w:rsid w:val="00022AB2"/>
    <w:rsid w:val="0002440F"/>
    <w:rsid w:val="00024DAB"/>
    <w:rsid w:val="00025A62"/>
    <w:rsid w:val="00030E1D"/>
    <w:rsid w:val="0003108B"/>
    <w:rsid w:val="00032CD5"/>
    <w:rsid w:val="00033509"/>
    <w:rsid w:val="000338C9"/>
    <w:rsid w:val="00034144"/>
    <w:rsid w:val="00034E09"/>
    <w:rsid w:val="000359FE"/>
    <w:rsid w:val="00035E03"/>
    <w:rsid w:val="00036300"/>
    <w:rsid w:val="000365F5"/>
    <w:rsid w:val="0003749B"/>
    <w:rsid w:val="00037D48"/>
    <w:rsid w:val="00041458"/>
    <w:rsid w:val="00041E53"/>
    <w:rsid w:val="00042294"/>
    <w:rsid w:val="00042D39"/>
    <w:rsid w:val="000436B7"/>
    <w:rsid w:val="0004455E"/>
    <w:rsid w:val="00044C19"/>
    <w:rsid w:val="00045775"/>
    <w:rsid w:val="00045FEF"/>
    <w:rsid w:val="00046CAB"/>
    <w:rsid w:val="00046FA7"/>
    <w:rsid w:val="00046FC6"/>
    <w:rsid w:val="0004732B"/>
    <w:rsid w:val="00047F49"/>
    <w:rsid w:val="00051216"/>
    <w:rsid w:val="00051E8D"/>
    <w:rsid w:val="0005353B"/>
    <w:rsid w:val="000540F9"/>
    <w:rsid w:val="000547A9"/>
    <w:rsid w:val="0005538B"/>
    <w:rsid w:val="00055C54"/>
    <w:rsid w:val="00056EF2"/>
    <w:rsid w:val="00060BF1"/>
    <w:rsid w:val="00063433"/>
    <w:rsid w:val="00065534"/>
    <w:rsid w:val="000657B6"/>
    <w:rsid w:val="00066610"/>
    <w:rsid w:val="000669DC"/>
    <w:rsid w:val="00066AEC"/>
    <w:rsid w:val="00066F8C"/>
    <w:rsid w:val="00070479"/>
    <w:rsid w:val="00071190"/>
    <w:rsid w:val="00071E65"/>
    <w:rsid w:val="00071EE8"/>
    <w:rsid w:val="00072811"/>
    <w:rsid w:val="000762D2"/>
    <w:rsid w:val="0007680F"/>
    <w:rsid w:val="00076862"/>
    <w:rsid w:val="00076DE2"/>
    <w:rsid w:val="00080E72"/>
    <w:rsid w:val="00082076"/>
    <w:rsid w:val="0008456E"/>
    <w:rsid w:val="00084EDD"/>
    <w:rsid w:val="00085CAF"/>
    <w:rsid w:val="00085E2B"/>
    <w:rsid w:val="000860A8"/>
    <w:rsid w:val="0009096C"/>
    <w:rsid w:val="000912C6"/>
    <w:rsid w:val="000922A2"/>
    <w:rsid w:val="00093454"/>
    <w:rsid w:val="00093E2D"/>
    <w:rsid w:val="0009480A"/>
    <w:rsid w:val="000959A4"/>
    <w:rsid w:val="00096D67"/>
    <w:rsid w:val="000979D0"/>
    <w:rsid w:val="00097ECE"/>
    <w:rsid w:val="000A1ECC"/>
    <w:rsid w:val="000A4ACC"/>
    <w:rsid w:val="000A4C2F"/>
    <w:rsid w:val="000A4D6F"/>
    <w:rsid w:val="000A5277"/>
    <w:rsid w:val="000A5621"/>
    <w:rsid w:val="000A6124"/>
    <w:rsid w:val="000B012F"/>
    <w:rsid w:val="000B073B"/>
    <w:rsid w:val="000B1550"/>
    <w:rsid w:val="000B1685"/>
    <w:rsid w:val="000B238B"/>
    <w:rsid w:val="000B32BC"/>
    <w:rsid w:val="000B5670"/>
    <w:rsid w:val="000B6370"/>
    <w:rsid w:val="000B6A02"/>
    <w:rsid w:val="000C200F"/>
    <w:rsid w:val="000C2278"/>
    <w:rsid w:val="000C4F8C"/>
    <w:rsid w:val="000C5AD1"/>
    <w:rsid w:val="000C7339"/>
    <w:rsid w:val="000D0C9B"/>
    <w:rsid w:val="000D1724"/>
    <w:rsid w:val="000D38D8"/>
    <w:rsid w:val="000D4C97"/>
    <w:rsid w:val="000D77A1"/>
    <w:rsid w:val="000D7BE0"/>
    <w:rsid w:val="000E038B"/>
    <w:rsid w:val="000E3634"/>
    <w:rsid w:val="000E3FFE"/>
    <w:rsid w:val="000E4A33"/>
    <w:rsid w:val="000E4B42"/>
    <w:rsid w:val="000E4D4D"/>
    <w:rsid w:val="000E6FAA"/>
    <w:rsid w:val="000E7951"/>
    <w:rsid w:val="000E7A83"/>
    <w:rsid w:val="000E7EC3"/>
    <w:rsid w:val="000F09D1"/>
    <w:rsid w:val="000F0D2E"/>
    <w:rsid w:val="000F0DE0"/>
    <w:rsid w:val="000F2057"/>
    <w:rsid w:val="000F2B50"/>
    <w:rsid w:val="000F5AA9"/>
    <w:rsid w:val="000F6572"/>
    <w:rsid w:val="000F700E"/>
    <w:rsid w:val="000F7D5C"/>
    <w:rsid w:val="00100A48"/>
    <w:rsid w:val="0010107A"/>
    <w:rsid w:val="0010390F"/>
    <w:rsid w:val="00104DE6"/>
    <w:rsid w:val="001072F9"/>
    <w:rsid w:val="00107D60"/>
    <w:rsid w:val="00110143"/>
    <w:rsid w:val="001103AA"/>
    <w:rsid w:val="00113F47"/>
    <w:rsid w:val="00114A9D"/>
    <w:rsid w:val="00114CE8"/>
    <w:rsid w:val="00115631"/>
    <w:rsid w:val="001161BA"/>
    <w:rsid w:val="0011747C"/>
    <w:rsid w:val="00120B58"/>
    <w:rsid w:val="00121385"/>
    <w:rsid w:val="00121E3F"/>
    <w:rsid w:val="00122395"/>
    <w:rsid w:val="001225A3"/>
    <w:rsid w:val="00123D7F"/>
    <w:rsid w:val="00124710"/>
    <w:rsid w:val="00125949"/>
    <w:rsid w:val="00125F63"/>
    <w:rsid w:val="001262D7"/>
    <w:rsid w:val="00126B82"/>
    <w:rsid w:val="00127939"/>
    <w:rsid w:val="001300D0"/>
    <w:rsid w:val="001307E6"/>
    <w:rsid w:val="00130FAA"/>
    <w:rsid w:val="001330B9"/>
    <w:rsid w:val="001334CF"/>
    <w:rsid w:val="00133D76"/>
    <w:rsid w:val="001351BF"/>
    <w:rsid w:val="001363AF"/>
    <w:rsid w:val="0013734D"/>
    <w:rsid w:val="00137D38"/>
    <w:rsid w:val="00141E9B"/>
    <w:rsid w:val="0014235B"/>
    <w:rsid w:val="00142E48"/>
    <w:rsid w:val="00143957"/>
    <w:rsid w:val="001454AB"/>
    <w:rsid w:val="00145C13"/>
    <w:rsid w:val="00146630"/>
    <w:rsid w:val="00146748"/>
    <w:rsid w:val="00151295"/>
    <w:rsid w:val="001514A0"/>
    <w:rsid w:val="0015405A"/>
    <w:rsid w:val="00155B7C"/>
    <w:rsid w:val="00155DD8"/>
    <w:rsid w:val="0015698D"/>
    <w:rsid w:val="001571DF"/>
    <w:rsid w:val="001577D2"/>
    <w:rsid w:val="00160032"/>
    <w:rsid w:val="00161A92"/>
    <w:rsid w:val="0016353F"/>
    <w:rsid w:val="00163BD9"/>
    <w:rsid w:val="00163E71"/>
    <w:rsid w:val="00163FEF"/>
    <w:rsid w:val="00165B9C"/>
    <w:rsid w:val="00166E16"/>
    <w:rsid w:val="00170280"/>
    <w:rsid w:val="001704FE"/>
    <w:rsid w:val="0017080F"/>
    <w:rsid w:val="00171340"/>
    <w:rsid w:val="0017445E"/>
    <w:rsid w:val="00174B06"/>
    <w:rsid w:val="00175D5D"/>
    <w:rsid w:val="00175F8A"/>
    <w:rsid w:val="00176615"/>
    <w:rsid w:val="001768D1"/>
    <w:rsid w:val="00177F33"/>
    <w:rsid w:val="00182C37"/>
    <w:rsid w:val="00182C70"/>
    <w:rsid w:val="00182E2E"/>
    <w:rsid w:val="001830F4"/>
    <w:rsid w:val="00183493"/>
    <w:rsid w:val="00183B69"/>
    <w:rsid w:val="00185E2E"/>
    <w:rsid w:val="001864B8"/>
    <w:rsid w:val="00186889"/>
    <w:rsid w:val="00186A1F"/>
    <w:rsid w:val="00187ED6"/>
    <w:rsid w:val="001916AA"/>
    <w:rsid w:val="00192002"/>
    <w:rsid w:val="001924E9"/>
    <w:rsid w:val="00192E56"/>
    <w:rsid w:val="00193F74"/>
    <w:rsid w:val="001943F1"/>
    <w:rsid w:val="001948C5"/>
    <w:rsid w:val="0019539A"/>
    <w:rsid w:val="001957D7"/>
    <w:rsid w:val="0019586A"/>
    <w:rsid w:val="00195E1A"/>
    <w:rsid w:val="001A23E9"/>
    <w:rsid w:val="001A2D5A"/>
    <w:rsid w:val="001A2E2F"/>
    <w:rsid w:val="001A4000"/>
    <w:rsid w:val="001A408E"/>
    <w:rsid w:val="001A533C"/>
    <w:rsid w:val="001A6CAF"/>
    <w:rsid w:val="001A7110"/>
    <w:rsid w:val="001A7339"/>
    <w:rsid w:val="001A7398"/>
    <w:rsid w:val="001A7DC4"/>
    <w:rsid w:val="001B0CC8"/>
    <w:rsid w:val="001B2316"/>
    <w:rsid w:val="001B23BC"/>
    <w:rsid w:val="001B26B3"/>
    <w:rsid w:val="001B2753"/>
    <w:rsid w:val="001B412C"/>
    <w:rsid w:val="001B4D9B"/>
    <w:rsid w:val="001B6000"/>
    <w:rsid w:val="001B6195"/>
    <w:rsid w:val="001B68AB"/>
    <w:rsid w:val="001C0D04"/>
    <w:rsid w:val="001C327D"/>
    <w:rsid w:val="001C35D1"/>
    <w:rsid w:val="001C378B"/>
    <w:rsid w:val="001C3AB1"/>
    <w:rsid w:val="001C3ABF"/>
    <w:rsid w:val="001C55CF"/>
    <w:rsid w:val="001C7CC8"/>
    <w:rsid w:val="001C7DAC"/>
    <w:rsid w:val="001D0AF3"/>
    <w:rsid w:val="001D2766"/>
    <w:rsid w:val="001D2D89"/>
    <w:rsid w:val="001D32BA"/>
    <w:rsid w:val="001D392B"/>
    <w:rsid w:val="001D3D94"/>
    <w:rsid w:val="001D467C"/>
    <w:rsid w:val="001D4BB1"/>
    <w:rsid w:val="001D67D5"/>
    <w:rsid w:val="001D714A"/>
    <w:rsid w:val="001D7E85"/>
    <w:rsid w:val="001E0341"/>
    <w:rsid w:val="001E06DE"/>
    <w:rsid w:val="001E2112"/>
    <w:rsid w:val="001E2EBF"/>
    <w:rsid w:val="001E58C5"/>
    <w:rsid w:val="001E5A40"/>
    <w:rsid w:val="001E6A37"/>
    <w:rsid w:val="001E7362"/>
    <w:rsid w:val="001F0316"/>
    <w:rsid w:val="001F0774"/>
    <w:rsid w:val="001F0C93"/>
    <w:rsid w:val="001F2111"/>
    <w:rsid w:val="001F23D0"/>
    <w:rsid w:val="001F3836"/>
    <w:rsid w:val="001F3AC5"/>
    <w:rsid w:val="001F3DFB"/>
    <w:rsid w:val="001F442E"/>
    <w:rsid w:val="001F4D71"/>
    <w:rsid w:val="001F4FB0"/>
    <w:rsid w:val="001F53E1"/>
    <w:rsid w:val="001F5AA8"/>
    <w:rsid w:val="001F6E8E"/>
    <w:rsid w:val="002004F1"/>
    <w:rsid w:val="00200634"/>
    <w:rsid w:val="002006A7"/>
    <w:rsid w:val="00201632"/>
    <w:rsid w:val="002018BA"/>
    <w:rsid w:val="002027B1"/>
    <w:rsid w:val="00203D3B"/>
    <w:rsid w:val="002058A3"/>
    <w:rsid w:val="00206277"/>
    <w:rsid w:val="00206363"/>
    <w:rsid w:val="00206938"/>
    <w:rsid w:val="0020710A"/>
    <w:rsid w:val="00207AB7"/>
    <w:rsid w:val="00207B7C"/>
    <w:rsid w:val="00210E33"/>
    <w:rsid w:val="0021546E"/>
    <w:rsid w:val="00215B12"/>
    <w:rsid w:val="0021644B"/>
    <w:rsid w:val="00217E5E"/>
    <w:rsid w:val="00220A5A"/>
    <w:rsid w:val="00220B42"/>
    <w:rsid w:val="002241A3"/>
    <w:rsid w:val="002250FC"/>
    <w:rsid w:val="00225A9F"/>
    <w:rsid w:val="00225C2D"/>
    <w:rsid w:val="00226007"/>
    <w:rsid w:val="00227453"/>
    <w:rsid w:val="00230233"/>
    <w:rsid w:val="002309C7"/>
    <w:rsid w:val="00231A00"/>
    <w:rsid w:val="00232176"/>
    <w:rsid w:val="00232689"/>
    <w:rsid w:val="002326C3"/>
    <w:rsid w:val="00232EDB"/>
    <w:rsid w:val="00235962"/>
    <w:rsid w:val="00235C4C"/>
    <w:rsid w:val="00236523"/>
    <w:rsid w:val="0023745E"/>
    <w:rsid w:val="00237F31"/>
    <w:rsid w:val="002408DD"/>
    <w:rsid w:val="00240F33"/>
    <w:rsid w:val="002417AE"/>
    <w:rsid w:val="00243031"/>
    <w:rsid w:val="0024647B"/>
    <w:rsid w:val="0024682A"/>
    <w:rsid w:val="00250A3E"/>
    <w:rsid w:val="00252E5A"/>
    <w:rsid w:val="00253C84"/>
    <w:rsid w:val="00256E5F"/>
    <w:rsid w:val="0025705B"/>
    <w:rsid w:val="002577F8"/>
    <w:rsid w:val="00260476"/>
    <w:rsid w:val="00263889"/>
    <w:rsid w:val="00263D04"/>
    <w:rsid w:val="00263DA3"/>
    <w:rsid w:val="00263DCD"/>
    <w:rsid w:val="00264D8F"/>
    <w:rsid w:val="00266120"/>
    <w:rsid w:val="00266D6B"/>
    <w:rsid w:val="00266E25"/>
    <w:rsid w:val="00270BB4"/>
    <w:rsid w:val="002710AD"/>
    <w:rsid w:val="00271361"/>
    <w:rsid w:val="00274B8B"/>
    <w:rsid w:val="00275932"/>
    <w:rsid w:val="00275951"/>
    <w:rsid w:val="002768D9"/>
    <w:rsid w:val="00277671"/>
    <w:rsid w:val="00285B18"/>
    <w:rsid w:val="0028685E"/>
    <w:rsid w:val="002913DE"/>
    <w:rsid w:val="00291FA1"/>
    <w:rsid w:val="002928CA"/>
    <w:rsid w:val="00294248"/>
    <w:rsid w:val="0029678A"/>
    <w:rsid w:val="002A22F2"/>
    <w:rsid w:val="002A2534"/>
    <w:rsid w:val="002A280B"/>
    <w:rsid w:val="002A4100"/>
    <w:rsid w:val="002A49BD"/>
    <w:rsid w:val="002A5463"/>
    <w:rsid w:val="002A578B"/>
    <w:rsid w:val="002A5C6E"/>
    <w:rsid w:val="002A614B"/>
    <w:rsid w:val="002A699E"/>
    <w:rsid w:val="002A6E73"/>
    <w:rsid w:val="002A7A6E"/>
    <w:rsid w:val="002B1471"/>
    <w:rsid w:val="002B2D85"/>
    <w:rsid w:val="002B373D"/>
    <w:rsid w:val="002B37A8"/>
    <w:rsid w:val="002B3B1A"/>
    <w:rsid w:val="002B53E2"/>
    <w:rsid w:val="002B6F2B"/>
    <w:rsid w:val="002B75A3"/>
    <w:rsid w:val="002B7E14"/>
    <w:rsid w:val="002B7F59"/>
    <w:rsid w:val="002C0862"/>
    <w:rsid w:val="002C093E"/>
    <w:rsid w:val="002C09A6"/>
    <w:rsid w:val="002C09D0"/>
    <w:rsid w:val="002C2513"/>
    <w:rsid w:val="002C43C9"/>
    <w:rsid w:val="002C47BE"/>
    <w:rsid w:val="002C62D5"/>
    <w:rsid w:val="002C6351"/>
    <w:rsid w:val="002D0F8B"/>
    <w:rsid w:val="002D1F6E"/>
    <w:rsid w:val="002D24CE"/>
    <w:rsid w:val="002D255A"/>
    <w:rsid w:val="002D25A5"/>
    <w:rsid w:val="002D290A"/>
    <w:rsid w:val="002D34E0"/>
    <w:rsid w:val="002D3D8C"/>
    <w:rsid w:val="002D5F5C"/>
    <w:rsid w:val="002E094B"/>
    <w:rsid w:val="002E152F"/>
    <w:rsid w:val="002E26F1"/>
    <w:rsid w:val="002E3572"/>
    <w:rsid w:val="002E35C9"/>
    <w:rsid w:val="002E3A0A"/>
    <w:rsid w:val="002E3C63"/>
    <w:rsid w:val="002E5644"/>
    <w:rsid w:val="002E5BE4"/>
    <w:rsid w:val="002E656D"/>
    <w:rsid w:val="002E6995"/>
    <w:rsid w:val="002E69FE"/>
    <w:rsid w:val="002E6D11"/>
    <w:rsid w:val="002E6DBF"/>
    <w:rsid w:val="002F0101"/>
    <w:rsid w:val="002F0C37"/>
    <w:rsid w:val="002F0DC5"/>
    <w:rsid w:val="002F1CF9"/>
    <w:rsid w:val="002F1D76"/>
    <w:rsid w:val="002F2320"/>
    <w:rsid w:val="002F2BA7"/>
    <w:rsid w:val="002F35EC"/>
    <w:rsid w:val="002F36DF"/>
    <w:rsid w:val="002F3F32"/>
    <w:rsid w:val="002F5590"/>
    <w:rsid w:val="002F6E89"/>
    <w:rsid w:val="002F750B"/>
    <w:rsid w:val="0030194B"/>
    <w:rsid w:val="00301CC7"/>
    <w:rsid w:val="00301E0F"/>
    <w:rsid w:val="0030212C"/>
    <w:rsid w:val="00302732"/>
    <w:rsid w:val="00302F63"/>
    <w:rsid w:val="003040B3"/>
    <w:rsid w:val="003046F8"/>
    <w:rsid w:val="00305441"/>
    <w:rsid w:val="00306916"/>
    <w:rsid w:val="00306B9F"/>
    <w:rsid w:val="003102C9"/>
    <w:rsid w:val="003109E6"/>
    <w:rsid w:val="00311231"/>
    <w:rsid w:val="00311B1C"/>
    <w:rsid w:val="00313A8A"/>
    <w:rsid w:val="00315239"/>
    <w:rsid w:val="00316BCE"/>
    <w:rsid w:val="00316CE1"/>
    <w:rsid w:val="0031728C"/>
    <w:rsid w:val="00317642"/>
    <w:rsid w:val="00317C86"/>
    <w:rsid w:val="003205E3"/>
    <w:rsid w:val="00320713"/>
    <w:rsid w:val="0032127F"/>
    <w:rsid w:val="003219DC"/>
    <w:rsid w:val="003249F8"/>
    <w:rsid w:val="00326505"/>
    <w:rsid w:val="0032668E"/>
    <w:rsid w:val="0032685C"/>
    <w:rsid w:val="00326BF6"/>
    <w:rsid w:val="00326E02"/>
    <w:rsid w:val="00327198"/>
    <w:rsid w:val="00327764"/>
    <w:rsid w:val="0032784D"/>
    <w:rsid w:val="003302AC"/>
    <w:rsid w:val="0033075D"/>
    <w:rsid w:val="00335D6F"/>
    <w:rsid w:val="003403B0"/>
    <w:rsid w:val="00341681"/>
    <w:rsid w:val="00343E4A"/>
    <w:rsid w:val="003451E2"/>
    <w:rsid w:val="00345AD4"/>
    <w:rsid w:val="003467FA"/>
    <w:rsid w:val="0034692D"/>
    <w:rsid w:val="00347DE1"/>
    <w:rsid w:val="0035020E"/>
    <w:rsid w:val="003504F3"/>
    <w:rsid w:val="00352853"/>
    <w:rsid w:val="0035356C"/>
    <w:rsid w:val="0035418B"/>
    <w:rsid w:val="00354B9B"/>
    <w:rsid w:val="00355296"/>
    <w:rsid w:val="0036174E"/>
    <w:rsid w:val="00362BF9"/>
    <w:rsid w:val="003631A0"/>
    <w:rsid w:val="0036378B"/>
    <w:rsid w:val="003644E5"/>
    <w:rsid w:val="00365E86"/>
    <w:rsid w:val="0036680D"/>
    <w:rsid w:val="00366C78"/>
    <w:rsid w:val="00367E60"/>
    <w:rsid w:val="00371A14"/>
    <w:rsid w:val="003734B7"/>
    <w:rsid w:val="00374212"/>
    <w:rsid w:val="00376E93"/>
    <w:rsid w:val="00377106"/>
    <w:rsid w:val="00377154"/>
    <w:rsid w:val="00381920"/>
    <w:rsid w:val="00381B0E"/>
    <w:rsid w:val="003829AB"/>
    <w:rsid w:val="003829C7"/>
    <w:rsid w:val="00383206"/>
    <w:rsid w:val="003841E0"/>
    <w:rsid w:val="00384E03"/>
    <w:rsid w:val="00385466"/>
    <w:rsid w:val="003868CC"/>
    <w:rsid w:val="00386A09"/>
    <w:rsid w:val="00386D1C"/>
    <w:rsid w:val="00386F07"/>
    <w:rsid w:val="0038741F"/>
    <w:rsid w:val="00390443"/>
    <w:rsid w:val="0039139C"/>
    <w:rsid w:val="00391570"/>
    <w:rsid w:val="003958DB"/>
    <w:rsid w:val="0039696E"/>
    <w:rsid w:val="003A290B"/>
    <w:rsid w:val="003A2BE5"/>
    <w:rsid w:val="003A33A4"/>
    <w:rsid w:val="003A44EB"/>
    <w:rsid w:val="003A48D7"/>
    <w:rsid w:val="003A73DA"/>
    <w:rsid w:val="003A7753"/>
    <w:rsid w:val="003A7D27"/>
    <w:rsid w:val="003B4818"/>
    <w:rsid w:val="003C06A8"/>
    <w:rsid w:val="003C07CD"/>
    <w:rsid w:val="003C0DE3"/>
    <w:rsid w:val="003C3951"/>
    <w:rsid w:val="003C555A"/>
    <w:rsid w:val="003C6B10"/>
    <w:rsid w:val="003D0F99"/>
    <w:rsid w:val="003D37E4"/>
    <w:rsid w:val="003D4B47"/>
    <w:rsid w:val="003D5618"/>
    <w:rsid w:val="003D5695"/>
    <w:rsid w:val="003D58D8"/>
    <w:rsid w:val="003D5F57"/>
    <w:rsid w:val="003D6372"/>
    <w:rsid w:val="003D705F"/>
    <w:rsid w:val="003E00C0"/>
    <w:rsid w:val="003E0269"/>
    <w:rsid w:val="003E0B2E"/>
    <w:rsid w:val="003E172D"/>
    <w:rsid w:val="003E1742"/>
    <w:rsid w:val="003E1802"/>
    <w:rsid w:val="003E23BB"/>
    <w:rsid w:val="003E2E69"/>
    <w:rsid w:val="003E43C3"/>
    <w:rsid w:val="003E6ECC"/>
    <w:rsid w:val="003F01C8"/>
    <w:rsid w:val="003F0584"/>
    <w:rsid w:val="003F44B2"/>
    <w:rsid w:val="003F469D"/>
    <w:rsid w:val="003F6C74"/>
    <w:rsid w:val="003F6D10"/>
    <w:rsid w:val="003F7A0A"/>
    <w:rsid w:val="003F7AA6"/>
    <w:rsid w:val="00400EEC"/>
    <w:rsid w:val="00400F5C"/>
    <w:rsid w:val="0040122C"/>
    <w:rsid w:val="0040275B"/>
    <w:rsid w:val="004029DE"/>
    <w:rsid w:val="00403A45"/>
    <w:rsid w:val="00403CB2"/>
    <w:rsid w:val="00403FFB"/>
    <w:rsid w:val="004046C4"/>
    <w:rsid w:val="0040704B"/>
    <w:rsid w:val="004072BE"/>
    <w:rsid w:val="00407502"/>
    <w:rsid w:val="00410358"/>
    <w:rsid w:val="00412218"/>
    <w:rsid w:val="00414211"/>
    <w:rsid w:val="0041459C"/>
    <w:rsid w:val="00414889"/>
    <w:rsid w:val="00414F85"/>
    <w:rsid w:val="00415D82"/>
    <w:rsid w:val="004172F9"/>
    <w:rsid w:val="004173E1"/>
    <w:rsid w:val="00417547"/>
    <w:rsid w:val="004178FF"/>
    <w:rsid w:val="0042075F"/>
    <w:rsid w:val="00424738"/>
    <w:rsid w:val="00424FAE"/>
    <w:rsid w:val="0042567C"/>
    <w:rsid w:val="004256C2"/>
    <w:rsid w:val="00425C0D"/>
    <w:rsid w:val="004265E2"/>
    <w:rsid w:val="004273AD"/>
    <w:rsid w:val="0042757C"/>
    <w:rsid w:val="0042791B"/>
    <w:rsid w:val="0043037A"/>
    <w:rsid w:val="00430884"/>
    <w:rsid w:val="004314E5"/>
    <w:rsid w:val="004332A5"/>
    <w:rsid w:val="00433706"/>
    <w:rsid w:val="00433DD4"/>
    <w:rsid w:val="00434AAF"/>
    <w:rsid w:val="00434E84"/>
    <w:rsid w:val="00435367"/>
    <w:rsid w:val="00435D7C"/>
    <w:rsid w:val="00436AF5"/>
    <w:rsid w:val="00436F0B"/>
    <w:rsid w:val="00436F6F"/>
    <w:rsid w:val="0043752F"/>
    <w:rsid w:val="004375A6"/>
    <w:rsid w:val="004376E3"/>
    <w:rsid w:val="00437F20"/>
    <w:rsid w:val="0044014C"/>
    <w:rsid w:val="0044218E"/>
    <w:rsid w:val="00442BB0"/>
    <w:rsid w:val="00442EDB"/>
    <w:rsid w:val="00443DE8"/>
    <w:rsid w:val="0044434F"/>
    <w:rsid w:val="00445678"/>
    <w:rsid w:val="004462EA"/>
    <w:rsid w:val="00447812"/>
    <w:rsid w:val="00450105"/>
    <w:rsid w:val="00450326"/>
    <w:rsid w:val="00450BCA"/>
    <w:rsid w:val="00450CB6"/>
    <w:rsid w:val="0045365B"/>
    <w:rsid w:val="004536B4"/>
    <w:rsid w:val="00453EB5"/>
    <w:rsid w:val="00454C75"/>
    <w:rsid w:val="004558BE"/>
    <w:rsid w:val="00455DE6"/>
    <w:rsid w:val="00456E4E"/>
    <w:rsid w:val="0046109F"/>
    <w:rsid w:val="00461711"/>
    <w:rsid w:val="004619EE"/>
    <w:rsid w:val="00461EED"/>
    <w:rsid w:val="00462397"/>
    <w:rsid w:val="0046255F"/>
    <w:rsid w:val="0046263E"/>
    <w:rsid w:val="00463410"/>
    <w:rsid w:val="00463920"/>
    <w:rsid w:val="00463B2C"/>
    <w:rsid w:val="004641DF"/>
    <w:rsid w:val="004643BD"/>
    <w:rsid w:val="004656D5"/>
    <w:rsid w:val="0046694C"/>
    <w:rsid w:val="00472710"/>
    <w:rsid w:val="0047369C"/>
    <w:rsid w:val="00473B27"/>
    <w:rsid w:val="00474D21"/>
    <w:rsid w:val="00474D5F"/>
    <w:rsid w:val="00475BA8"/>
    <w:rsid w:val="004777AB"/>
    <w:rsid w:val="004800CD"/>
    <w:rsid w:val="00480F61"/>
    <w:rsid w:val="0048186F"/>
    <w:rsid w:val="00481C20"/>
    <w:rsid w:val="00481FF1"/>
    <w:rsid w:val="0048304F"/>
    <w:rsid w:val="00483CF7"/>
    <w:rsid w:val="00485DC4"/>
    <w:rsid w:val="00485DEC"/>
    <w:rsid w:val="00486BCC"/>
    <w:rsid w:val="00487BED"/>
    <w:rsid w:val="00491FE7"/>
    <w:rsid w:val="0049266F"/>
    <w:rsid w:val="00492BFF"/>
    <w:rsid w:val="00493456"/>
    <w:rsid w:val="00493CAA"/>
    <w:rsid w:val="004948B0"/>
    <w:rsid w:val="00494A4E"/>
    <w:rsid w:val="00495312"/>
    <w:rsid w:val="0049799A"/>
    <w:rsid w:val="00497AD7"/>
    <w:rsid w:val="00497B5C"/>
    <w:rsid w:val="004A0380"/>
    <w:rsid w:val="004A108E"/>
    <w:rsid w:val="004A2435"/>
    <w:rsid w:val="004A312C"/>
    <w:rsid w:val="004A3152"/>
    <w:rsid w:val="004A3B27"/>
    <w:rsid w:val="004A44F2"/>
    <w:rsid w:val="004A50F7"/>
    <w:rsid w:val="004A56C5"/>
    <w:rsid w:val="004A6121"/>
    <w:rsid w:val="004A7996"/>
    <w:rsid w:val="004A79BD"/>
    <w:rsid w:val="004B01A1"/>
    <w:rsid w:val="004B0CD1"/>
    <w:rsid w:val="004B24CA"/>
    <w:rsid w:val="004B27C6"/>
    <w:rsid w:val="004B35CD"/>
    <w:rsid w:val="004B383B"/>
    <w:rsid w:val="004B3EBE"/>
    <w:rsid w:val="004B42F7"/>
    <w:rsid w:val="004B43A4"/>
    <w:rsid w:val="004B4C79"/>
    <w:rsid w:val="004B5B6F"/>
    <w:rsid w:val="004B613C"/>
    <w:rsid w:val="004B6430"/>
    <w:rsid w:val="004B6A65"/>
    <w:rsid w:val="004C05F1"/>
    <w:rsid w:val="004C06A7"/>
    <w:rsid w:val="004C1307"/>
    <w:rsid w:val="004C1BA8"/>
    <w:rsid w:val="004C3091"/>
    <w:rsid w:val="004C4444"/>
    <w:rsid w:val="004C5F0A"/>
    <w:rsid w:val="004C7CD5"/>
    <w:rsid w:val="004C7DB3"/>
    <w:rsid w:val="004C7E41"/>
    <w:rsid w:val="004D013D"/>
    <w:rsid w:val="004D151A"/>
    <w:rsid w:val="004D1870"/>
    <w:rsid w:val="004D26EB"/>
    <w:rsid w:val="004D3722"/>
    <w:rsid w:val="004D38B8"/>
    <w:rsid w:val="004D5B25"/>
    <w:rsid w:val="004D614C"/>
    <w:rsid w:val="004D6DB7"/>
    <w:rsid w:val="004D7422"/>
    <w:rsid w:val="004E03F6"/>
    <w:rsid w:val="004E0DCB"/>
    <w:rsid w:val="004E1217"/>
    <w:rsid w:val="004E1389"/>
    <w:rsid w:val="004E2267"/>
    <w:rsid w:val="004E3F7B"/>
    <w:rsid w:val="004E498C"/>
    <w:rsid w:val="004E5AE7"/>
    <w:rsid w:val="004E60AC"/>
    <w:rsid w:val="004E6A98"/>
    <w:rsid w:val="004F045E"/>
    <w:rsid w:val="004F15FD"/>
    <w:rsid w:val="004F228A"/>
    <w:rsid w:val="004F27DC"/>
    <w:rsid w:val="004F43F6"/>
    <w:rsid w:val="004F5E7F"/>
    <w:rsid w:val="004F64C8"/>
    <w:rsid w:val="004F6B01"/>
    <w:rsid w:val="0050183C"/>
    <w:rsid w:val="00501A4A"/>
    <w:rsid w:val="00501EBD"/>
    <w:rsid w:val="005023D2"/>
    <w:rsid w:val="005028CC"/>
    <w:rsid w:val="00502F61"/>
    <w:rsid w:val="0050463D"/>
    <w:rsid w:val="005057F1"/>
    <w:rsid w:val="00505C9E"/>
    <w:rsid w:val="00506F06"/>
    <w:rsid w:val="0051185B"/>
    <w:rsid w:val="005119E2"/>
    <w:rsid w:val="0051574A"/>
    <w:rsid w:val="00516530"/>
    <w:rsid w:val="00517866"/>
    <w:rsid w:val="0052144B"/>
    <w:rsid w:val="005236EA"/>
    <w:rsid w:val="00523BC3"/>
    <w:rsid w:val="005252C5"/>
    <w:rsid w:val="0052559A"/>
    <w:rsid w:val="00525DC1"/>
    <w:rsid w:val="00525E47"/>
    <w:rsid w:val="00526736"/>
    <w:rsid w:val="0052761B"/>
    <w:rsid w:val="00530AF9"/>
    <w:rsid w:val="00532C50"/>
    <w:rsid w:val="00533B81"/>
    <w:rsid w:val="00533DD2"/>
    <w:rsid w:val="00533F34"/>
    <w:rsid w:val="00537233"/>
    <w:rsid w:val="00540D92"/>
    <w:rsid w:val="00541423"/>
    <w:rsid w:val="00541DA7"/>
    <w:rsid w:val="00544570"/>
    <w:rsid w:val="005449B3"/>
    <w:rsid w:val="005449F2"/>
    <w:rsid w:val="005450F9"/>
    <w:rsid w:val="005452A7"/>
    <w:rsid w:val="00546C17"/>
    <w:rsid w:val="00547454"/>
    <w:rsid w:val="005476A4"/>
    <w:rsid w:val="0055001A"/>
    <w:rsid w:val="005535CC"/>
    <w:rsid w:val="005553D2"/>
    <w:rsid w:val="00555CAC"/>
    <w:rsid w:val="00555F8C"/>
    <w:rsid w:val="00556887"/>
    <w:rsid w:val="00560592"/>
    <w:rsid w:val="005608E4"/>
    <w:rsid w:val="00560FC3"/>
    <w:rsid w:val="00561BB5"/>
    <w:rsid w:val="0056210C"/>
    <w:rsid w:val="005631E3"/>
    <w:rsid w:val="005632DC"/>
    <w:rsid w:val="00564343"/>
    <w:rsid w:val="00564CA2"/>
    <w:rsid w:val="005662FD"/>
    <w:rsid w:val="005663A8"/>
    <w:rsid w:val="00566656"/>
    <w:rsid w:val="00566685"/>
    <w:rsid w:val="005668BD"/>
    <w:rsid w:val="0056719A"/>
    <w:rsid w:val="005678C6"/>
    <w:rsid w:val="00570D35"/>
    <w:rsid w:val="005724D8"/>
    <w:rsid w:val="0057261A"/>
    <w:rsid w:val="00573F13"/>
    <w:rsid w:val="00574817"/>
    <w:rsid w:val="005769C6"/>
    <w:rsid w:val="00577606"/>
    <w:rsid w:val="00580714"/>
    <w:rsid w:val="005811AE"/>
    <w:rsid w:val="0058209E"/>
    <w:rsid w:val="0058223B"/>
    <w:rsid w:val="005828DD"/>
    <w:rsid w:val="005843B1"/>
    <w:rsid w:val="005864D9"/>
    <w:rsid w:val="00586705"/>
    <w:rsid w:val="005871A6"/>
    <w:rsid w:val="00587CBE"/>
    <w:rsid w:val="00587F17"/>
    <w:rsid w:val="00587FF1"/>
    <w:rsid w:val="00591012"/>
    <w:rsid w:val="0059107E"/>
    <w:rsid w:val="00592B26"/>
    <w:rsid w:val="0059337B"/>
    <w:rsid w:val="0059571F"/>
    <w:rsid w:val="0059722C"/>
    <w:rsid w:val="00597344"/>
    <w:rsid w:val="0059771A"/>
    <w:rsid w:val="00597C65"/>
    <w:rsid w:val="005A0994"/>
    <w:rsid w:val="005A2338"/>
    <w:rsid w:val="005A2367"/>
    <w:rsid w:val="005A2C58"/>
    <w:rsid w:val="005A314B"/>
    <w:rsid w:val="005A5322"/>
    <w:rsid w:val="005A543A"/>
    <w:rsid w:val="005A6651"/>
    <w:rsid w:val="005A6973"/>
    <w:rsid w:val="005A6D18"/>
    <w:rsid w:val="005A7E1E"/>
    <w:rsid w:val="005B0237"/>
    <w:rsid w:val="005B0758"/>
    <w:rsid w:val="005B0DA0"/>
    <w:rsid w:val="005B2F5C"/>
    <w:rsid w:val="005B3F51"/>
    <w:rsid w:val="005B4AE4"/>
    <w:rsid w:val="005B5DF0"/>
    <w:rsid w:val="005B62F4"/>
    <w:rsid w:val="005B76C4"/>
    <w:rsid w:val="005C07E0"/>
    <w:rsid w:val="005C217B"/>
    <w:rsid w:val="005C396E"/>
    <w:rsid w:val="005C4CD7"/>
    <w:rsid w:val="005C51F9"/>
    <w:rsid w:val="005C65A1"/>
    <w:rsid w:val="005C741E"/>
    <w:rsid w:val="005C7C0C"/>
    <w:rsid w:val="005D1703"/>
    <w:rsid w:val="005D236D"/>
    <w:rsid w:val="005D4099"/>
    <w:rsid w:val="005D45AD"/>
    <w:rsid w:val="005D564F"/>
    <w:rsid w:val="005D682C"/>
    <w:rsid w:val="005D7046"/>
    <w:rsid w:val="005E00CA"/>
    <w:rsid w:val="005E1B5E"/>
    <w:rsid w:val="005E3B97"/>
    <w:rsid w:val="005E40F6"/>
    <w:rsid w:val="005E5FC8"/>
    <w:rsid w:val="005E616D"/>
    <w:rsid w:val="005E637C"/>
    <w:rsid w:val="005E75B0"/>
    <w:rsid w:val="005F02C5"/>
    <w:rsid w:val="005F0ABF"/>
    <w:rsid w:val="005F0BD7"/>
    <w:rsid w:val="005F17A8"/>
    <w:rsid w:val="005F1E02"/>
    <w:rsid w:val="005F2359"/>
    <w:rsid w:val="005F61AA"/>
    <w:rsid w:val="006006CF"/>
    <w:rsid w:val="006006F1"/>
    <w:rsid w:val="00600FAA"/>
    <w:rsid w:val="00600FFB"/>
    <w:rsid w:val="00601D62"/>
    <w:rsid w:val="00602701"/>
    <w:rsid w:val="00602A45"/>
    <w:rsid w:val="00602EB0"/>
    <w:rsid w:val="00603FEB"/>
    <w:rsid w:val="0060794B"/>
    <w:rsid w:val="00610C31"/>
    <w:rsid w:val="00610CB9"/>
    <w:rsid w:val="00610E62"/>
    <w:rsid w:val="00611320"/>
    <w:rsid w:val="006139D5"/>
    <w:rsid w:val="00613CC0"/>
    <w:rsid w:val="00615713"/>
    <w:rsid w:val="00617ACF"/>
    <w:rsid w:val="00617B16"/>
    <w:rsid w:val="006207C0"/>
    <w:rsid w:val="00621797"/>
    <w:rsid w:val="0062281E"/>
    <w:rsid w:val="00623586"/>
    <w:rsid w:val="00625616"/>
    <w:rsid w:val="006266ED"/>
    <w:rsid w:val="006324BE"/>
    <w:rsid w:val="00636A2B"/>
    <w:rsid w:val="00637151"/>
    <w:rsid w:val="00640E2F"/>
    <w:rsid w:val="00642A54"/>
    <w:rsid w:val="00643C4A"/>
    <w:rsid w:val="00644129"/>
    <w:rsid w:val="0064451F"/>
    <w:rsid w:val="00645881"/>
    <w:rsid w:val="0064664B"/>
    <w:rsid w:val="00647814"/>
    <w:rsid w:val="00651156"/>
    <w:rsid w:val="00652515"/>
    <w:rsid w:val="006527FD"/>
    <w:rsid w:val="00654B50"/>
    <w:rsid w:val="0065534F"/>
    <w:rsid w:val="00656DB9"/>
    <w:rsid w:val="00657986"/>
    <w:rsid w:val="00657AD8"/>
    <w:rsid w:val="00657B7F"/>
    <w:rsid w:val="00657DEC"/>
    <w:rsid w:val="006609E0"/>
    <w:rsid w:val="00660A9D"/>
    <w:rsid w:val="006611BA"/>
    <w:rsid w:val="00661EB4"/>
    <w:rsid w:val="00662910"/>
    <w:rsid w:val="006638B9"/>
    <w:rsid w:val="006645AB"/>
    <w:rsid w:val="00665AA6"/>
    <w:rsid w:val="00666169"/>
    <w:rsid w:val="00666225"/>
    <w:rsid w:val="00666287"/>
    <w:rsid w:val="00666911"/>
    <w:rsid w:val="00666A11"/>
    <w:rsid w:val="0067067D"/>
    <w:rsid w:val="00671066"/>
    <w:rsid w:val="006720E7"/>
    <w:rsid w:val="00672D3A"/>
    <w:rsid w:val="006734BC"/>
    <w:rsid w:val="00674AB3"/>
    <w:rsid w:val="00675669"/>
    <w:rsid w:val="00677239"/>
    <w:rsid w:val="00677D7C"/>
    <w:rsid w:val="00680101"/>
    <w:rsid w:val="006805E5"/>
    <w:rsid w:val="00680BCE"/>
    <w:rsid w:val="00681276"/>
    <w:rsid w:val="006826FB"/>
    <w:rsid w:val="006841FB"/>
    <w:rsid w:val="00684435"/>
    <w:rsid w:val="00685FE4"/>
    <w:rsid w:val="006873BB"/>
    <w:rsid w:val="00690BA9"/>
    <w:rsid w:val="00692581"/>
    <w:rsid w:val="00692B26"/>
    <w:rsid w:val="00692E89"/>
    <w:rsid w:val="00693057"/>
    <w:rsid w:val="006936E3"/>
    <w:rsid w:val="00693980"/>
    <w:rsid w:val="00694089"/>
    <w:rsid w:val="0069497E"/>
    <w:rsid w:val="00695022"/>
    <w:rsid w:val="006968BD"/>
    <w:rsid w:val="006A0D29"/>
    <w:rsid w:val="006A22FA"/>
    <w:rsid w:val="006A4BDD"/>
    <w:rsid w:val="006A545A"/>
    <w:rsid w:val="006A5572"/>
    <w:rsid w:val="006A6C40"/>
    <w:rsid w:val="006B00A3"/>
    <w:rsid w:val="006B2183"/>
    <w:rsid w:val="006B40AA"/>
    <w:rsid w:val="006B535B"/>
    <w:rsid w:val="006B6151"/>
    <w:rsid w:val="006C0FDC"/>
    <w:rsid w:val="006C25CB"/>
    <w:rsid w:val="006C272A"/>
    <w:rsid w:val="006C3E63"/>
    <w:rsid w:val="006C46F6"/>
    <w:rsid w:val="006C4EEA"/>
    <w:rsid w:val="006C54A2"/>
    <w:rsid w:val="006C6AFC"/>
    <w:rsid w:val="006C7906"/>
    <w:rsid w:val="006C7ACC"/>
    <w:rsid w:val="006D26C9"/>
    <w:rsid w:val="006D484C"/>
    <w:rsid w:val="006D49E2"/>
    <w:rsid w:val="006D56BF"/>
    <w:rsid w:val="006D5B6A"/>
    <w:rsid w:val="006D765C"/>
    <w:rsid w:val="006D772E"/>
    <w:rsid w:val="006D785A"/>
    <w:rsid w:val="006E003F"/>
    <w:rsid w:val="006E02E7"/>
    <w:rsid w:val="006E1529"/>
    <w:rsid w:val="006E16D8"/>
    <w:rsid w:val="006E3224"/>
    <w:rsid w:val="006E42F2"/>
    <w:rsid w:val="006E463F"/>
    <w:rsid w:val="006E7617"/>
    <w:rsid w:val="006F0550"/>
    <w:rsid w:val="006F3338"/>
    <w:rsid w:val="006F392C"/>
    <w:rsid w:val="006F397B"/>
    <w:rsid w:val="006F55E0"/>
    <w:rsid w:val="006F5A71"/>
    <w:rsid w:val="006F7B73"/>
    <w:rsid w:val="006F7EB6"/>
    <w:rsid w:val="00700245"/>
    <w:rsid w:val="00700F30"/>
    <w:rsid w:val="00701C8D"/>
    <w:rsid w:val="00701DF5"/>
    <w:rsid w:val="00701FE3"/>
    <w:rsid w:val="007021FE"/>
    <w:rsid w:val="0070300A"/>
    <w:rsid w:val="007056D6"/>
    <w:rsid w:val="00706669"/>
    <w:rsid w:val="007066BB"/>
    <w:rsid w:val="007076C9"/>
    <w:rsid w:val="00710406"/>
    <w:rsid w:val="007104B5"/>
    <w:rsid w:val="00710773"/>
    <w:rsid w:val="00713868"/>
    <w:rsid w:val="00713A07"/>
    <w:rsid w:val="00713C3E"/>
    <w:rsid w:val="00713CA0"/>
    <w:rsid w:val="00714B59"/>
    <w:rsid w:val="00715212"/>
    <w:rsid w:val="007158C8"/>
    <w:rsid w:val="00716671"/>
    <w:rsid w:val="00717693"/>
    <w:rsid w:val="00720033"/>
    <w:rsid w:val="00721103"/>
    <w:rsid w:val="00721FEA"/>
    <w:rsid w:val="00722217"/>
    <w:rsid w:val="007239C0"/>
    <w:rsid w:val="00724043"/>
    <w:rsid w:val="007244E7"/>
    <w:rsid w:val="007248F0"/>
    <w:rsid w:val="0073029D"/>
    <w:rsid w:val="00730AD4"/>
    <w:rsid w:val="00731045"/>
    <w:rsid w:val="007327B0"/>
    <w:rsid w:val="0073310E"/>
    <w:rsid w:val="0073346B"/>
    <w:rsid w:val="00733AC1"/>
    <w:rsid w:val="00734964"/>
    <w:rsid w:val="00735A65"/>
    <w:rsid w:val="00736A4C"/>
    <w:rsid w:val="007370B3"/>
    <w:rsid w:val="00737FD3"/>
    <w:rsid w:val="00740322"/>
    <w:rsid w:val="00740376"/>
    <w:rsid w:val="00740DCD"/>
    <w:rsid w:val="00741424"/>
    <w:rsid w:val="007416AD"/>
    <w:rsid w:val="00742494"/>
    <w:rsid w:val="00743BE9"/>
    <w:rsid w:val="00743D1F"/>
    <w:rsid w:val="00743F25"/>
    <w:rsid w:val="00744283"/>
    <w:rsid w:val="00747E38"/>
    <w:rsid w:val="007507F5"/>
    <w:rsid w:val="00750D9A"/>
    <w:rsid w:val="007522BA"/>
    <w:rsid w:val="00752A2A"/>
    <w:rsid w:val="00752BF5"/>
    <w:rsid w:val="00752EA0"/>
    <w:rsid w:val="00754033"/>
    <w:rsid w:val="007558E1"/>
    <w:rsid w:val="00755E2D"/>
    <w:rsid w:val="0075665C"/>
    <w:rsid w:val="00757807"/>
    <w:rsid w:val="00760739"/>
    <w:rsid w:val="00760A3C"/>
    <w:rsid w:val="00760B66"/>
    <w:rsid w:val="00761157"/>
    <w:rsid w:val="0076191D"/>
    <w:rsid w:val="00761D90"/>
    <w:rsid w:val="00762B2A"/>
    <w:rsid w:val="00763E18"/>
    <w:rsid w:val="007649CF"/>
    <w:rsid w:val="0076530D"/>
    <w:rsid w:val="007676AF"/>
    <w:rsid w:val="007677E4"/>
    <w:rsid w:val="0077045A"/>
    <w:rsid w:val="00770466"/>
    <w:rsid w:val="007705C7"/>
    <w:rsid w:val="00770D47"/>
    <w:rsid w:val="00771891"/>
    <w:rsid w:val="007718B6"/>
    <w:rsid w:val="007737C5"/>
    <w:rsid w:val="00773A91"/>
    <w:rsid w:val="00774C4A"/>
    <w:rsid w:val="00781357"/>
    <w:rsid w:val="00781AA4"/>
    <w:rsid w:val="00782A56"/>
    <w:rsid w:val="007830D4"/>
    <w:rsid w:val="0078318F"/>
    <w:rsid w:val="00783351"/>
    <w:rsid w:val="00783E05"/>
    <w:rsid w:val="0079205D"/>
    <w:rsid w:val="00792AA0"/>
    <w:rsid w:val="00794690"/>
    <w:rsid w:val="00796D1C"/>
    <w:rsid w:val="00796E9B"/>
    <w:rsid w:val="00797A7A"/>
    <w:rsid w:val="007A0896"/>
    <w:rsid w:val="007A0E1F"/>
    <w:rsid w:val="007A0F08"/>
    <w:rsid w:val="007A1D18"/>
    <w:rsid w:val="007A2470"/>
    <w:rsid w:val="007A32AB"/>
    <w:rsid w:val="007A3999"/>
    <w:rsid w:val="007A425D"/>
    <w:rsid w:val="007A5477"/>
    <w:rsid w:val="007A59EF"/>
    <w:rsid w:val="007A5F76"/>
    <w:rsid w:val="007A6381"/>
    <w:rsid w:val="007A7B62"/>
    <w:rsid w:val="007B0CEE"/>
    <w:rsid w:val="007B23D3"/>
    <w:rsid w:val="007B4258"/>
    <w:rsid w:val="007B43DD"/>
    <w:rsid w:val="007B43ED"/>
    <w:rsid w:val="007B4FE6"/>
    <w:rsid w:val="007B544D"/>
    <w:rsid w:val="007B5865"/>
    <w:rsid w:val="007B6722"/>
    <w:rsid w:val="007B73FC"/>
    <w:rsid w:val="007C225A"/>
    <w:rsid w:val="007C2459"/>
    <w:rsid w:val="007C2C1E"/>
    <w:rsid w:val="007C3D2E"/>
    <w:rsid w:val="007C438C"/>
    <w:rsid w:val="007C47F2"/>
    <w:rsid w:val="007C5C8C"/>
    <w:rsid w:val="007C5DFA"/>
    <w:rsid w:val="007C6370"/>
    <w:rsid w:val="007C7753"/>
    <w:rsid w:val="007D0368"/>
    <w:rsid w:val="007D03C8"/>
    <w:rsid w:val="007D0E91"/>
    <w:rsid w:val="007D1425"/>
    <w:rsid w:val="007D20B1"/>
    <w:rsid w:val="007D2462"/>
    <w:rsid w:val="007D3188"/>
    <w:rsid w:val="007D3B74"/>
    <w:rsid w:val="007D3E47"/>
    <w:rsid w:val="007D4B46"/>
    <w:rsid w:val="007D4F8B"/>
    <w:rsid w:val="007D518D"/>
    <w:rsid w:val="007D52A5"/>
    <w:rsid w:val="007D5C52"/>
    <w:rsid w:val="007D5D44"/>
    <w:rsid w:val="007D7ECC"/>
    <w:rsid w:val="007E010F"/>
    <w:rsid w:val="007E17F3"/>
    <w:rsid w:val="007E1877"/>
    <w:rsid w:val="007E1DB5"/>
    <w:rsid w:val="007E30FE"/>
    <w:rsid w:val="007E3B7E"/>
    <w:rsid w:val="007E4768"/>
    <w:rsid w:val="007E4B91"/>
    <w:rsid w:val="007E5A2F"/>
    <w:rsid w:val="007E6529"/>
    <w:rsid w:val="007E65C5"/>
    <w:rsid w:val="007E66F4"/>
    <w:rsid w:val="007E72B5"/>
    <w:rsid w:val="007E72EF"/>
    <w:rsid w:val="007E7C17"/>
    <w:rsid w:val="007F1BB2"/>
    <w:rsid w:val="007F3331"/>
    <w:rsid w:val="007F3FB3"/>
    <w:rsid w:val="007F5DE7"/>
    <w:rsid w:val="008004BA"/>
    <w:rsid w:val="008020FE"/>
    <w:rsid w:val="00802280"/>
    <w:rsid w:val="00802E9F"/>
    <w:rsid w:val="0080449D"/>
    <w:rsid w:val="0080593B"/>
    <w:rsid w:val="00806B1E"/>
    <w:rsid w:val="00813CE1"/>
    <w:rsid w:val="00814476"/>
    <w:rsid w:val="008165B2"/>
    <w:rsid w:val="008170FD"/>
    <w:rsid w:val="008177D2"/>
    <w:rsid w:val="00820C47"/>
    <w:rsid w:val="0082230D"/>
    <w:rsid w:val="00824272"/>
    <w:rsid w:val="00825AF4"/>
    <w:rsid w:val="00825E8E"/>
    <w:rsid w:val="00830FD1"/>
    <w:rsid w:val="00833732"/>
    <w:rsid w:val="00833EC2"/>
    <w:rsid w:val="00835B74"/>
    <w:rsid w:val="00836266"/>
    <w:rsid w:val="008368C6"/>
    <w:rsid w:val="00841FB8"/>
    <w:rsid w:val="00842446"/>
    <w:rsid w:val="00842B9B"/>
    <w:rsid w:val="00842EB6"/>
    <w:rsid w:val="00843F9B"/>
    <w:rsid w:val="00844594"/>
    <w:rsid w:val="00844AF9"/>
    <w:rsid w:val="00844B0D"/>
    <w:rsid w:val="00846477"/>
    <w:rsid w:val="008474EA"/>
    <w:rsid w:val="00847B1B"/>
    <w:rsid w:val="00850B6D"/>
    <w:rsid w:val="00852E38"/>
    <w:rsid w:val="00852E6F"/>
    <w:rsid w:val="00854E76"/>
    <w:rsid w:val="00855728"/>
    <w:rsid w:val="008563DB"/>
    <w:rsid w:val="008569CA"/>
    <w:rsid w:val="008569E5"/>
    <w:rsid w:val="00856D99"/>
    <w:rsid w:val="00856E72"/>
    <w:rsid w:val="00856EB8"/>
    <w:rsid w:val="00857826"/>
    <w:rsid w:val="00860BA6"/>
    <w:rsid w:val="008631DE"/>
    <w:rsid w:val="00864073"/>
    <w:rsid w:val="008644C9"/>
    <w:rsid w:val="0086492D"/>
    <w:rsid w:val="00864991"/>
    <w:rsid w:val="0087005C"/>
    <w:rsid w:val="008700BD"/>
    <w:rsid w:val="00870582"/>
    <w:rsid w:val="0087070B"/>
    <w:rsid w:val="0087232E"/>
    <w:rsid w:val="0087244D"/>
    <w:rsid w:val="00873A9E"/>
    <w:rsid w:val="00874DC8"/>
    <w:rsid w:val="00875512"/>
    <w:rsid w:val="00875F0E"/>
    <w:rsid w:val="00876F98"/>
    <w:rsid w:val="00877EC9"/>
    <w:rsid w:val="0088008F"/>
    <w:rsid w:val="00880115"/>
    <w:rsid w:val="008801F8"/>
    <w:rsid w:val="008804E3"/>
    <w:rsid w:val="00881822"/>
    <w:rsid w:val="00883003"/>
    <w:rsid w:val="008831BA"/>
    <w:rsid w:val="00883B6D"/>
    <w:rsid w:val="0088408D"/>
    <w:rsid w:val="00886656"/>
    <w:rsid w:val="00886F26"/>
    <w:rsid w:val="008876F4"/>
    <w:rsid w:val="00890AD2"/>
    <w:rsid w:val="008910A5"/>
    <w:rsid w:val="0089162C"/>
    <w:rsid w:val="00892F82"/>
    <w:rsid w:val="00894181"/>
    <w:rsid w:val="00894781"/>
    <w:rsid w:val="00895C5D"/>
    <w:rsid w:val="008961F4"/>
    <w:rsid w:val="008A0153"/>
    <w:rsid w:val="008A0A8F"/>
    <w:rsid w:val="008A3FEF"/>
    <w:rsid w:val="008A4B9E"/>
    <w:rsid w:val="008A4EF0"/>
    <w:rsid w:val="008A516E"/>
    <w:rsid w:val="008A55E5"/>
    <w:rsid w:val="008A61F9"/>
    <w:rsid w:val="008A7B92"/>
    <w:rsid w:val="008B02B6"/>
    <w:rsid w:val="008B036F"/>
    <w:rsid w:val="008B04EE"/>
    <w:rsid w:val="008B0B9E"/>
    <w:rsid w:val="008B0E76"/>
    <w:rsid w:val="008B103D"/>
    <w:rsid w:val="008B1311"/>
    <w:rsid w:val="008B1E0C"/>
    <w:rsid w:val="008B2174"/>
    <w:rsid w:val="008B2B8C"/>
    <w:rsid w:val="008B3A50"/>
    <w:rsid w:val="008B4426"/>
    <w:rsid w:val="008B572C"/>
    <w:rsid w:val="008B628A"/>
    <w:rsid w:val="008B67E7"/>
    <w:rsid w:val="008B7BF0"/>
    <w:rsid w:val="008C07DA"/>
    <w:rsid w:val="008C0CBA"/>
    <w:rsid w:val="008C1140"/>
    <w:rsid w:val="008C1E7B"/>
    <w:rsid w:val="008C206D"/>
    <w:rsid w:val="008C24B0"/>
    <w:rsid w:val="008C2DC7"/>
    <w:rsid w:val="008C313B"/>
    <w:rsid w:val="008C55D6"/>
    <w:rsid w:val="008C5F22"/>
    <w:rsid w:val="008C77D4"/>
    <w:rsid w:val="008C7981"/>
    <w:rsid w:val="008D20D0"/>
    <w:rsid w:val="008D2EE3"/>
    <w:rsid w:val="008D342D"/>
    <w:rsid w:val="008D4041"/>
    <w:rsid w:val="008D40EA"/>
    <w:rsid w:val="008D4797"/>
    <w:rsid w:val="008D4FB3"/>
    <w:rsid w:val="008D61EC"/>
    <w:rsid w:val="008D7895"/>
    <w:rsid w:val="008D7941"/>
    <w:rsid w:val="008D7A97"/>
    <w:rsid w:val="008D7ED0"/>
    <w:rsid w:val="008E0106"/>
    <w:rsid w:val="008E178C"/>
    <w:rsid w:val="008E2FA8"/>
    <w:rsid w:val="008E35A2"/>
    <w:rsid w:val="008E4A26"/>
    <w:rsid w:val="008E4DDC"/>
    <w:rsid w:val="008F2362"/>
    <w:rsid w:val="008F2524"/>
    <w:rsid w:val="008F2B0D"/>
    <w:rsid w:val="008F3318"/>
    <w:rsid w:val="008F5384"/>
    <w:rsid w:val="008F54C3"/>
    <w:rsid w:val="008F5AC1"/>
    <w:rsid w:val="008F6351"/>
    <w:rsid w:val="009005EA"/>
    <w:rsid w:val="009007C3"/>
    <w:rsid w:val="0090191F"/>
    <w:rsid w:val="00902EAB"/>
    <w:rsid w:val="009041AD"/>
    <w:rsid w:val="00904613"/>
    <w:rsid w:val="009048F5"/>
    <w:rsid w:val="009049A0"/>
    <w:rsid w:val="009060B7"/>
    <w:rsid w:val="00906722"/>
    <w:rsid w:val="00906E25"/>
    <w:rsid w:val="009103E4"/>
    <w:rsid w:val="00910548"/>
    <w:rsid w:val="00910BD1"/>
    <w:rsid w:val="00911314"/>
    <w:rsid w:val="0091359E"/>
    <w:rsid w:val="00913786"/>
    <w:rsid w:val="00914C3B"/>
    <w:rsid w:val="00914D45"/>
    <w:rsid w:val="00914FA7"/>
    <w:rsid w:val="00915511"/>
    <w:rsid w:val="00916CD1"/>
    <w:rsid w:val="009203B9"/>
    <w:rsid w:val="00920D96"/>
    <w:rsid w:val="00923B7F"/>
    <w:rsid w:val="00924343"/>
    <w:rsid w:val="009245AC"/>
    <w:rsid w:val="00926F30"/>
    <w:rsid w:val="0092726A"/>
    <w:rsid w:val="00930B82"/>
    <w:rsid w:val="00930D46"/>
    <w:rsid w:val="00930DE0"/>
    <w:rsid w:val="0093169A"/>
    <w:rsid w:val="00931AA1"/>
    <w:rsid w:val="009322F5"/>
    <w:rsid w:val="00933FD1"/>
    <w:rsid w:val="00935322"/>
    <w:rsid w:val="0093607E"/>
    <w:rsid w:val="00936920"/>
    <w:rsid w:val="00937A88"/>
    <w:rsid w:val="00937BC4"/>
    <w:rsid w:val="009410C8"/>
    <w:rsid w:val="00941C3F"/>
    <w:rsid w:val="00941DC2"/>
    <w:rsid w:val="00941E02"/>
    <w:rsid w:val="00941EC1"/>
    <w:rsid w:val="009426C4"/>
    <w:rsid w:val="00943D4F"/>
    <w:rsid w:val="009447DD"/>
    <w:rsid w:val="00944EBC"/>
    <w:rsid w:val="00945BEC"/>
    <w:rsid w:val="0095156E"/>
    <w:rsid w:val="00952767"/>
    <w:rsid w:val="00952873"/>
    <w:rsid w:val="00952BDD"/>
    <w:rsid w:val="009531E9"/>
    <w:rsid w:val="0095504E"/>
    <w:rsid w:val="00955206"/>
    <w:rsid w:val="009578F4"/>
    <w:rsid w:val="009606FC"/>
    <w:rsid w:val="00960BC6"/>
    <w:rsid w:val="00962258"/>
    <w:rsid w:val="009639B0"/>
    <w:rsid w:val="00963B07"/>
    <w:rsid w:val="009640F6"/>
    <w:rsid w:val="00966333"/>
    <w:rsid w:val="009678AE"/>
    <w:rsid w:val="00967C6E"/>
    <w:rsid w:val="00970B06"/>
    <w:rsid w:val="00972A7E"/>
    <w:rsid w:val="009735CF"/>
    <w:rsid w:val="0097674D"/>
    <w:rsid w:val="00976BB8"/>
    <w:rsid w:val="00977CFC"/>
    <w:rsid w:val="0098270C"/>
    <w:rsid w:val="00983497"/>
    <w:rsid w:val="00985ADC"/>
    <w:rsid w:val="00986006"/>
    <w:rsid w:val="00986E98"/>
    <w:rsid w:val="00987175"/>
    <w:rsid w:val="00987E78"/>
    <w:rsid w:val="00990D90"/>
    <w:rsid w:val="009926F1"/>
    <w:rsid w:val="00992A3C"/>
    <w:rsid w:val="009933A8"/>
    <w:rsid w:val="00993453"/>
    <w:rsid w:val="00993BB7"/>
    <w:rsid w:val="00994395"/>
    <w:rsid w:val="00994FF6"/>
    <w:rsid w:val="00996A1D"/>
    <w:rsid w:val="00997ADA"/>
    <w:rsid w:val="009A1769"/>
    <w:rsid w:val="009A186F"/>
    <w:rsid w:val="009A213C"/>
    <w:rsid w:val="009A22C5"/>
    <w:rsid w:val="009A3BC2"/>
    <w:rsid w:val="009A4ADB"/>
    <w:rsid w:val="009A4B77"/>
    <w:rsid w:val="009A5213"/>
    <w:rsid w:val="009B02C8"/>
    <w:rsid w:val="009B0F34"/>
    <w:rsid w:val="009B2D9D"/>
    <w:rsid w:val="009B310D"/>
    <w:rsid w:val="009B3A39"/>
    <w:rsid w:val="009B5C1C"/>
    <w:rsid w:val="009B5D50"/>
    <w:rsid w:val="009B7311"/>
    <w:rsid w:val="009B7399"/>
    <w:rsid w:val="009B7F34"/>
    <w:rsid w:val="009C0306"/>
    <w:rsid w:val="009C1E07"/>
    <w:rsid w:val="009C3854"/>
    <w:rsid w:val="009C4267"/>
    <w:rsid w:val="009C4649"/>
    <w:rsid w:val="009C512E"/>
    <w:rsid w:val="009C76C6"/>
    <w:rsid w:val="009C7924"/>
    <w:rsid w:val="009D0819"/>
    <w:rsid w:val="009D1076"/>
    <w:rsid w:val="009D5824"/>
    <w:rsid w:val="009D5A52"/>
    <w:rsid w:val="009D7788"/>
    <w:rsid w:val="009D7BFC"/>
    <w:rsid w:val="009E061F"/>
    <w:rsid w:val="009E1617"/>
    <w:rsid w:val="009E1EFE"/>
    <w:rsid w:val="009E449B"/>
    <w:rsid w:val="009E4A6A"/>
    <w:rsid w:val="009E503B"/>
    <w:rsid w:val="009E52F9"/>
    <w:rsid w:val="009E55D5"/>
    <w:rsid w:val="009E5AEC"/>
    <w:rsid w:val="009E5E8A"/>
    <w:rsid w:val="009E648E"/>
    <w:rsid w:val="009E6571"/>
    <w:rsid w:val="009E6A6C"/>
    <w:rsid w:val="009E7EC6"/>
    <w:rsid w:val="009F1044"/>
    <w:rsid w:val="009F13F2"/>
    <w:rsid w:val="009F2994"/>
    <w:rsid w:val="009F39A4"/>
    <w:rsid w:val="009F3A11"/>
    <w:rsid w:val="009F6A29"/>
    <w:rsid w:val="00A020EC"/>
    <w:rsid w:val="00A0219C"/>
    <w:rsid w:val="00A035B0"/>
    <w:rsid w:val="00A06E3D"/>
    <w:rsid w:val="00A06EC2"/>
    <w:rsid w:val="00A07BEC"/>
    <w:rsid w:val="00A103C0"/>
    <w:rsid w:val="00A10AD7"/>
    <w:rsid w:val="00A12959"/>
    <w:rsid w:val="00A1305F"/>
    <w:rsid w:val="00A1575D"/>
    <w:rsid w:val="00A1591A"/>
    <w:rsid w:val="00A20C9A"/>
    <w:rsid w:val="00A22FBD"/>
    <w:rsid w:val="00A2324E"/>
    <w:rsid w:val="00A249FC"/>
    <w:rsid w:val="00A251C6"/>
    <w:rsid w:val="00A25BB5"/>
    <w:rsid w:val="00A2647B"/>
    <w:rsid w:val="00A269C5"/>
    <w:rsid w:val="00A27634"/>
    <w:rsid w:val="00A27A38"/>
    <w:rsid w:val="00A27F13"/>
    <w:rsid w:val="00A3069F"/>
    <w:rsid w:val="00A3083C"/>
    <w:rsid w:val="00A337D5"/>
    <w:rsid w:val="00A3466F"/>
    <w:rsid w:val="00A370FF"/>
    <w:rsid w:val="00A37B2A"/>
    <w:rsid w:val="00A409F9"/>
    <w:rsid w:val="00A40FF5"/>
    <w:rsid w:val="00A4307F"/>
    <w:rsid w:val="00A43FB4"/>
    <w:rsid w:val="00A44A14"/>
    <w:rsid w:val="00A45F7B"/>
    <w:rsid w:val="00A461E7"/>
    <w:rsid w:val="00A46BA3"/>
    <w:rsid w:val="00A47C5B"/>
    <w:rsid w:val="00A50EA7"/>
    <w:rsid w:val="00A5132F"/>
    <w:rsid w:val="00A51F18"/>
    <w:rsid w:val="00A53A87"/>
    <w:rsid w:val="00A53E9C"/>
    <w:rsid w:val="00A60846"/>
    <w:rsid w:val="00A6313E"/>
    <w:rsid w:val="00A65033"/>
    <w:rsid w:val="00A7216C"/>
    <w:rsid w:val="00A7232F"/>
    <w:rsid w:val="00A75D1B"/>
    <w:rsid w:val="00A75DDC"/>
    <w:rsid w:val="00A777DC"/>
    <w:rsid w:val="00A824E9"/>
    <w:rsid w:val="00A830C2"/>
    <w:rsid w:val="00A8356A"/>
    <w:rsid w:val="00A841AE"/>
    <w:rsid w:val="00A84403"/>
    <w:rsid w:val="00A847FF"/>
    <w:rsid w:val="00A8548B"/>
    <w:rsid w:val="00A85B60"/>
    <w:rsid w:val="00A85FE7"/>
    <w:rsid w:val="00A9049E"/>
    <w:rsid w:val="00A90AA9"/>
    <w:rsid w:val="00A92471"/>
    <w:rsid w:val="00A927BB"/>
    <w:rsid w:val="00A9351E"/>
    <w:rsid w:val="00A952F0"/>
    <w:rsid w:val="00A95B0E"/>
    <w:rsid w:val="00A96983"/>
    <w:rsid w:val="00A972A1"/>
    <w:rsid w:val="00A9741B"/>
    <w:rsid w:val="00A97D27"/>
    <w:rsid w:val="00AA1A7E"/>
    <w:rsid w:val="00AA21AF"/>
    <w:rsid w:val="00AA2561"/>
    <w:rsid w:val="00AA37F0"/>
    <w:rsid w:val="00AA3A31"/>
    <w:rsid w:val="00AA674C"/>
    <w:rsid w:val="00AA6B07"/>
    <w:rsid w:val="00AA7333"/>
    <w:rsid w:val="00AB345F"/>
    <w:rsid w:val="00AB364C"/>
    <w:rsid w:val="00AB506F"/>
    <w:rsid w:val="00AB5FF1"/>
    <w:rsid w:val="00AB75B1"/>
    <w:rsid w:val="00AC020B"/>
    <w:rsid w:val="00AC13BA"/>
    <w:rsid w:val="00AC1C57"/>
    <w:rsid w:val="00AC2705"/>
    <w:rsid w:val="00AC2A9B"/>
    <w:rsid w:val="00AC7230"/>
    <w:rsid w:val="00AC7F11"/>
    <w:rsid w:val="00AD2231"/>
    <w:rsid w:val="00AD2935"/>
    <w:rsid w:val="00AD2A9D"/>
    <w:rsid w:val="00AD2EED"/>
    <w:rsid w:val="00AD4610"/>
    <w:rsid w:val="00AD5676"/>
    <w:rsid w:val="00AD6283"/>
    <w:rsid w:val="00AD6327"/>
    <w:rsid w:val="00AE04BF"/>
    <w:rsid w:val="00AE1D67"/>
    <w:rsid w:val="00AE2C68"/>
    <w:rsid w:val="00AE3DF9"/>
    <w:rsid w:val="00AE49E5"/>
    <w:rsid w:val="00AE4D19"/>
    <w:rsid w:val="00AE51D4"/>
    <w:rsid w:val="00AE54E8"/>
    <w:rsid w:val="00AE550F"/>
    <w:rsid w:val="00AE569F"/>
    <w:rsid w:val="00AE7006"/>
    <w:rsid w:val="00AE7714"/>
    <w:rsid w:val="00AF310E"/>
    <w:rsid w:val="00AF5157"/>
    <w:rsid w:val="00AF55F8"/>
    <w:rsid w:val="00AF5DEB"/>
    <w:rsid w:val="00AF60E3"/>
    <w:rsid w:val="00AF73C7"/>
    <w:rsid w:val="00B00836"/>
    <w:rsid w:val="00B00885"/>
    <w:rsid w:val="00B02AA6"/>
    <w:rsid w:val="00B0318A"/>
    <w:rsid w:val="00B03232"/>
    <w:rsid w:val="00B04A45"/>
    <w:rsid w:val="00B05227"/>
    <w:rsid w:val="00B05C37"/>
    <w:rsid w:val="00B0610E"/>
    <w:rsid w:val="00B06191"/>
    <w:rsid w:val="00B0672F"/>
    <w:rsid w:val="00B07183"/>
    <w:rsid w:val="00B07318"/>
    <w:rsid w:val="00B0765C"/>
    <w:rsid w:val="00B10318"/>
    <w:rsid w:val="00B1046D"/>
    <w:rsid w:val="00B1082B"/>
    <w:rsid w:val="00B1261E"/>
    <w:rsid w:val="00B14AE5"/>
    <w:rsid w:val="00B14F07"/>
    <w:rsid w:val="00B15BA2"/>
    <w:rsid w:val="00B17E8B"/>
    <w:rsid w:val="00B21545"/>
    <w:rsid w:val="00B2353B"/>
    <w:rsid w:val="00B24B04"/>
    <w:rsid w:val="00B2516A"/>
    <w:rsid w:val="00B258CE"/>
    <w:rsid w:val="00B25BA2"/>
    <w:rsid w:val="00B25CF2"/>
    <w:rsid w:val="00B25FB9"/>
    <w:rsid w:val="00B26C55"/>
    <w:rsid w:val="00B26F8F"/>
    <w:rsid w:val="00B302AD"/>
    <w:rsid w:val="00B30771"/>
    <w:rsid w:val="00B3218E"/>
    <w:rsid w:val="00B32942"/>
    <w:rsid w:val="00B332EE"/>
    <w:rsid w:val="00B33995"/>
    <w:rsid w:val="00B341BD"/>
    <w:rsid w:val="00B3420F"/>
    <w:rsid w:val="00B3570B"/>
    <w:rsid w:val="00B35F1F"/>
    <w:rsid w:val="00B3643D"/>
    <w:rsid w:val="00B36867"/>
    <w:rsid w:val="00B37D64"/>
    <w:rsid w:val="00B4087E"/>
    <w:rsid w:val="00B42353"/>
    <w:rsid w:val="00B429CB"/>
    <w:rsid w:val="00B4408B"/>
    <w:rsid w:val="00B450DC"/>
    <w:rsid w:val="00B45832"/>
    <w:rsid w:val="00B45B70"/>
    <w:rsid w:val="00B45CDA"/>
    <w:rsid w:val="00B45E40"/>
    <w:rsid w:val="00B45EB0"/>
    <w:rsid w:val="00B473DF"/>
    <w:rsid w:val="00B47800"/>
    <w:rsid w:val="00B47B4F"/>
    <w:rsid w:val="00B502AC"/>
    <w:rsid w:val="00B50C9E"/>
    <w:rsid w:val="00B511FA"/>
    <w:rsid w:val="00B51EEF"/>
    <w:rsid w:val="00B52D4C"/>
    <w:rsid w:val="00B53248"/>
    <w:rsid w:val="00B54E9A"/>
    <w:rsid w:val="00B55694"/>
    <w:rsid w:val="00B55844"/>
    <w:rsid w:val="00B57471"/>
    <w:rsid w:val="00B57B4D"/>
    <w:rsid w:val="00B60DB4"/>
    <w:rsid w:val="00B61330"/>
    <w:rsid w:val="00B61B92"/>
    <w:rsid w:val="00B63573"/>
    <w:rsid w:val="00B63C92"/>
    <w:rsid w:val="00B66148"/>
    <w:rsid w:val="00B66A72"/>
    <w:rsid w:val="00B67DD6"/>
    <w:rsid w:val="00B70F55"/>
    <w:rsid w:val="00B712AF"/>
    <w:rsid w:val="00B71507"/>
    <w:rsid w:val="00B718A8"/>
    <w:rsid w:val="00B71F4E"/>
    <w:rsid w:val="00B71FCF"/>
    <w:rsid w:val="00B72279"/>
    <w:rsid w:val="00B72C43"/>
    <w:rsid w:val="00B72FEC"/>
    <w:rsid w:val="00B7471C"/>
    <w:rsid w:val="00B779E3"/>
    <w:rsid w:val="00B80935"/>
    <w:rsid w:val="00B80DE0"/>
    <w:rsid w:val="00B80EB0"/>
    <w:rsid w:val="00B81822"/>
    <w:rsid w:val="00B822CE"/>
    <w:rsid w:val="00B82674"/>
    <w:rsid w:val="00B842C3"/>
    <w:rsid w:val="00B85A5F"/>
    <w:rsid w:val="00B90A2A"/>
    <w:rsid w:val="00B91B6D"/>
    <w:rsid w:val="00B926BE"/>
    <w:rsid w:val="00B92A87"/>
    <w:rsid w:val="00B94996"/>
    <w:rsid w:val="00B94DB5"/>
    <w:rsid w:val="00B95D46"/>
    <w:rsid w:val="00B9651C"/>
    <w:rsid w:val="00B9683E"/>
    <w:rsid w:val="00B96C7C"/>
    <w:rsid w:val="00B96CAD"/>
    <w:rsid w:val="00BA18D7"/>
    <w:rsid w:val="00BA2A12"/>
    <w:rsid w:val="00BA4990"/>
    <w:rsid w:val="00BA5A2A"/>
    <w:rsid w:val="00BA65AA"/>
    <w:rsid w:val="00BA7C25"/>
    <w:rsid w:val="00BB0FB4"/>
    <w:rsid w:val="00BB12DF"/>
    <w:rsid w:val="00BB153D"/>
    <w:rsid w:val="00BB23D2"/>
    <w:rsid w:val="00BB3CD9"/>
    <w:rsid w:val="00BB43CC"/>
    <w:rsid w:val="00BB484A"/>
    <w:rsid w:val="00BB7191"/>
    <w:rsid w:val="00BC17D0"/>
    <w:rsid w:val="00BC252D"/>
    <w:rsid w:val="00BC2716"/>
    <w:rsid w:val="00BC2BC1"/>
    <w:rsid w:val="00BC5996"/>
    <w:rsid w:val="00BC697E"/>
    <w:rsid w:val="00BC73CB"/>
    <w:rsid w:val="00BC7BF9"/>
    <w:rsid w:val="00BD0114"/>
    <w:rsid w:val="00BD210F"/>
    <w:rsid w:val="00BD226E"/>
    <w:rsid w:val="00BD56DC"/>
    <w:rsid w:val="00BD624D"/>
    <w:rsid w:val="00BD69E3"/>
    <w:rsid w:val="00BD7198"/>
    <w:rsid w:val="00BD7849"/>
    <w:rsid w:val="00BE0090"/>
    <w:rsid w:val="00BE00D2"/>
    <w:rsid w:val="00BE0208"/>
    <w:rsid w:val="00BE0584"/>
    <w:rsid w:val="00BE0B76"/>
    <w:rsid w:val="00BE16B0"/>
    <w:rsid w:val="00BE26B9"/>
    <w:rsid w:val="00BE2B1E"/>
    <w:rsid w:val="00BE423C"/>
    <w:rsid w:val="00BE424B"/>
    <w:rsid w:val="00BE5636"/>
    <w:rsid w:val="00BE6B03"/>
    <w:rsid w:val="00BE6B71"/>
    <w:rsid w:val="00BE6E65"/>
    <w:rsid w:val="00BE7792"/>
    <w:rsid w:val="00BF124C"/>
    <w:rsid w:val="00BF24A9"/>
    <w:rsid w:val="00BF25F3"/>
    <w:rsid w:val="00BF281C"/>
    <w:rsid w:val="00BF29A3"/>
    <w:rsid w:val="00BF3C17"/>
    <w:rsid w:val="00BF429F"/>
    <w:rsid w:val="00BF4ACC"/>
    <w:rsid w:val="00BF5FE4"/>
    <w:rsid w:val="00C003B5"/>
    <w:rsid w:val="00C0170E"/>
    <w:rsid w:val="00C06354"/>
    <w:rsid w:val="00C07766"/>
    <w:rsid w:val="00C07A02"/>
    <w:rsid w:val="00C07BCD"/>
    <w:rsid w:val="00C07EE3"/>
    <w:rsid w:val="00C101F3"/>
    <w:rsid w:val="00C1088D"/>
    <w:rsid w:val="00C10B6D"/>
    <w:rsid w:val="00C11E92"/>
    <w:rsid w:val="00C12305"/>
    <w:rsid w:val="00C123F6"/>
    <w:rsid w:val="00C150B0"/>
    <w:rsid w:val="00C156F5"/>
    <w:rsid w:val="00C15AF1"/>
    <w:rsid w:val="00C17172"/>
    <w:rsid w:val="00C21485"/>
    <w:rsid w:val="00C2192E"/>
    <w:rsid w:val="00C21F08"/>
    <w:rsid w:val="00C230B3"/>
    <w:rsid w:val="00C24CC7"/>
    <w:rsid w:val="00C2746B"/>
    <w:rsid w:val="00C274A2"/>
    <w:rsid w:val="00C27679"/>
    <w:rsid w:val="00C30134"/>
    <w:rsid w:val="00C30164"/>
    <w:rsid w:val="00C3023A"/>
    <w:rsid w:val="00C30677"/>
    <w:rsid w:val="00C30887"/>
    <w:rsid w:val="00C31E6C"/>
    <w:rsid w:val="00C3356F"/>
    <w:rsid w:val="00C343B7"/>
    <w:rsid w:val="00C376AE"/>
    <w:rsid w:val="00C40517"/>
    <w:rsid w:val="00C4165F"/>
    <w:rsid w:val="00C417CD"/>
    <w:rsid w:val="00C4262D"/>
    <w:rsid w:val="00C42767"/>
    <w:rsid w:val="00C43A9F"/>
    <w:rsid w:val="00C43C92"/>
    <w:rsid w:val="00C4474C"/>
    <w:rsid w:val="00C4501E"/>
    <w:rsid w:val="00C46ABA"/>
    <w:rsid w:val="00C51F4D"/>
    <w:rsid w:val="00C5343B"/>
    <w:rsid w:val="00C53887"/>
    <w:rsid w:val="00C54491"/>
    <w:rsid w:val="00C549BF"/>
    <w:rsid w:val="00C56119"/>
    <w:rsid w:val="00C562B7"/>
    <w:rsid w:val="00C57779"/>
    <w:rsid w:val="00C57D46"/>
    <w:rsid w:val="00C60CC3"/>
    <w:rsid w:val="00C626EB"/>
    <w:rsid w:val="00C630B4"/>
    <w:rsid w:val="00C64C36"/>
    <w:rsid w:val="00C67077"/>
    <w:rsid w:val="00C67459"/>
    <w:rsid w:val="00C73A53"/>
    <w:rsid w:val="00C75265"/>
    <w:rsid w:val="00C75317"/>
    <w:rsid w:val="00C76745"/>
    <w:rsid w:val="00C80046"/>
    <w:rsid w:val="00C81658"/>
    <w:rsid w:val="00C81B44"/>
    <w:rsid w:val="00C81D17"/>
    <w:rsid w:val="00C83061"/>
    <w:rsid w:val="00C830A7"/>
    <w:rsid w:val="00C83912"/>
    <w:rsid w:val="00C84FD3"/>
    <w:rsid w:val="00C85173"/>
    <w:rsid w:val="00C85C94"/>
    <w:rsid w:val="00C86BAA"/>
    <w:rsid w:val="00C86DE1"/>
    <w:rsid w:val="00C90193"/>
    <w:rsid w:val="00C90319"/>
    <w:rsid w:val="00C9083D"/>
    <w:rsid w:val="00C9151E"/>
    <w:rsid w:val="00C927BB"/>
    <w:rsid w:val="00C93362"/>
    <w:rsid w:val="00C94836"/>
    <w:rsid w:val="00C949A2"/>
    <w:rsid w:val="00C94FA9"/>
    <w:rsid w:val="00C95FA7"/>
    <w:rsid w:val="00C960AC"/>
    <w:rsid w:val="00C96581"/>
    <w:rsid w:val="00C96586"/>
    <w:rsid w:val="00C96CF2"/>
    <w:rsid w:val="00CA161F"/>
    <w:rsid w:val="00CA2700"/>
    <w:rsid w:val="00CA332E"/>
    <w:rsid w:val="00CA4B4C"/>
    <w:rsid w:val="00CA5C8B"/>
    <w:rsid w:val="00CA5FA7"/>
    <w:rsid w:val="00CA7B53"/>
    <w:rsid w:val="00CB10B6"/>
    <w:rsid w:val="00CB1BC7"/>
    <w:rsid w:val="00CB1E26"/>
    <w:rsid w:val="00CB2B64"/>
    <w:rsid w:val="00CB34B7"/>
    <w:rsid w:val="00CB3966"/>
    <w:rsid w:val="00CB4BBC"/>
    <w:rsid w:val="00CB4F7B"/>
    <w:rsid w:val="00CB751A"/>
    <w:rsid w:val="00CB7671"/>
    <w:rsid w:val="00CB7F39"/>
    <w:rsid w:val="00CC0627"/>
    <w:rsid w:val="00CC18B2"/>
    <w:rsid w:val="00CC229D"/>
    <w:rsid w:val="00CC3147"/>
    <w:rsid w:val="00CC3E9F"/>
    <w:rsid w:val="00CC656B"/>
    <w:rsid w:val="00CC6DD4"/>
    <w:rsid w:val="00CC707E"/>
    <w:rsid w:val="00CC715C"/>
    <w:rsid w:val="00CD071D"/>
    <w:rsid w:val="00CD29B0"/>
    <w:rsid w:val="00CD430E"/>
    <w:rsid w:val="00CD450D"/>
    <w:rsid w:val="00CD4549"/>
    <w:rsid w:val="00CD4642"/>
    <w:rsid w:val="00CD61BB"/>
    <w:rsid w:val="00CD6846"/>
    <w:rsid w:val="00CD6CB1"/>
    <w:rsid w:val="00CE059C"/>
    <w:rsid w:val="00CE0FDF"/>
    <w:rsid w:val="00CE1A42"/>
    <w:rsid w:val="00CE2838"/>
    <w:rsid w:val="00CE5154"/>
    <w:rsid w:val="00CE57BC"/>
    <w:rsid w:val="00CE5CA5"/>
    <w:rsid w:val="00CE625E"/>
    <w:rsid w:val="00CE6B96"/>
    <w:rsid w:val="00CE7994"/>
    <w:rsid w:val="00CE7C85"/>
    <w:rsid w:val="00CF268C"/>
    <w:rsid w:val="00CF31DE"/>
    <w:rsid w:val="00CF3352"/>
    <w:rsid w:val="00CF33CB"/>
    <w:rsid w:val="00CF4C95"/>
    <w:rsid w:val="00CF595F"/>
    <w:rsid w:val="00CF6094"/>
    <w:rsid w:val="00CF6C0E"/>
    <w:rsid w:val="00D0086E"/>
    <w:rsid w:val="00D0160E"/>
    <w:rsid w:val="00D016EB"/>
    <w:rsid w:val="00D0426C"/>
    <w:rsid w:val="00D04F06"/>
    <w:rsid w:val="00D06BC2"/>
    <w:rsid w:val="00D079AD"/>
    <w:rsid w:val="00D07DA0"/>
    <w:rsid w:val="00D10E7D"/>
    <w:rsid w:val="00D1123B"/>
    <w:rsid w:val="00D11330"/>
    <w:rsid w:val="00D12D78"/>
    <w:rsid w:val="00D135A6"/>
    <w:rsid w:val="00D13CDA"/>
    <w:rsid w:val="00D1411A"/>
    <w:rsid w:val="00D1622B"/>
    <w:rsid w:val="00D1645C"/>
    <w:rsid w:val="00D16AF6"/>
    <w:rsid w:val="00D17DCF"/>
    <w:rsid w:val="00D20707"/>
    <w:rsid w:val="00D20E89"/>
    <w:rsid w:val="00D211E2"/>
    <w:rsid w:val="00D211FD"/>
    <w:rsid w:val="00D21613"/>
    <w:rsid w:val="00D21656"/>
    <w:rsid w:val="00D24C5E"/>
    <w:rsid w:val="00D255A4"/>
    <w:rsid w:val="00D25BBB"/>
    <w:rsid w:val="00D27515"/>
    <w:rsid w:val="00D27DB3"/>
    <w:rsid w:val="00D303DC"/>
    <w:rsid w:val="00D31882"/>
    <w:rsid w:val="00D31CFC"/>
    <w:rsid w:val="00D3235D"/>
    <w:rsid w:val="00D32C38"/>
    <w:rsid w:val="00D32CDE"/>
    <w:rsid w:val="00D3364A"/>
    <w:rsid w:val="00D33FBA"/>
    <w:rsid w:val="00D34FD0"/>
    <w:rsid w:val="00D422B0"/>
    <w:rsid w:val="00D43A63"/>
    <w:rsid w:val="00D4447E"/>
    <w:rsid w:val="00D44FC9"/>
    <w:rsid w:val="00D45C13"/>
    <w:rsid w:val="00D475F1"/>
    <w:rsid w:val="00D47AA1"/>
    <w:rsid w:val="00D509E4"/>
    <w:rsid w:val="00D50C95"/>
    <w:rsid w:val="00D54197"/>
    <w:rsid w:val="00D558C3"/>
    <w:rsid w:val="00D561E7"/>
    <w:rsid w:val="00D562F4"/>
    <w:rsid w:val="00D569EE"/>
    <w:rsid w:val="00D635F2"/>
    <w:rsid w:val="00D651F5"/>
    <w:rsid w:val="00D65E49"/>
    <w:rsid w:val="00D66697"/>
    <w:rsid w:val="00D70027"/>
    <w:rsid w:val="00D703A3"/>
    <w:rsid w:val="00D70443"/>
    <w:rsid w:val="00D720C9"/>
    <w:rsid w:val="00D73906"/>
    <w:rsid w:val="00D73AA4"/>
    <w:rsid w:val="00D74EE4"/>
    <w:rsid w:val="00D75B9D"/>
    <w:rsid w:val="00D75DC7"/>
    <w:rsid w:val="00D77DBC"/>
    <w:rsid w:val="00D80C08"/>
    <w:rsid w:val="00D82012"/>
    <w:rsid w:val="00D82178"/>
    <w:rsid w:val="00D83AE7"/>
    <w:rsid w:val="00D855F5"/>
    <w:rsid w:val="00D85907"/>
    <w:rsid w:val="00D86D9F"/>
    <w:rsid w:val="00D86ECA"/>
    <w:rsid w:val="00D87A31"/>
    <w:rsid w:val="00D9071C"/>
    <w:rsid w:val="00D9285D"/>
    <w:rsid w:val="00D92900"/>
    <w:rsid w:val="00D93F84"/>
    <w:rsid w:val="00D959F8"/>
    <w:rsid w:val="00D96BB7"/>
    <w:rsid w:val="00D97182"/>
    <w:rsid w:val="00DA0286"/>
    <w:rsid w:val="00DA18A9"/>
    <w:rsid w:val="00DA2155"/>
    <w:rsid w:val="00DA2D0E"/>
    <w:rsid w:val="00DA2D9C"/>
    <w:rsid w:val="00DA4FC6"/>
    <w:rsid w:val="00DA551A"/>
    <w:rsid w:val="00DA6102"/>
    <w:rsid w:val="00DA69FF"/>
    <w:rsid w:val="00DA6C21"/>
    <w:rsid w:val="00DA7BA5"/>
    <w:rsid w:val="00DB09DC"/>
    <w:rsid w:val="00DB0AC2"/>
    <w:rsid w:val="00DB1802"/>
    <w:rsid w:val="00DB1A4E"/>
    <w:rsid w:val="00DB1AE1"/>
    <w:rsid w:val="00DB248E"/>
    <w:rsid w:val="00DB2B92"/>
    <w:rsid w:val="00DB425F"/>
    <w:rsid w:val="00DC1949"/>
    <w:rsid w:val="00DC1D72"/>
    <w:rsid w:val="00DC3948"/>
    <w:rsid w:val="00DC4BFC"/>
    <w:rsid w:val="00DC6354"/>
    <w:rsid w:val="00DD0F3E"/>
    <w:rsid w:val="00DD2104"/>
    <w:rsid w:val="00DD3558"/>
    <w:rsid w:val="00DD5358"/>
    <w:rsid w:val="00DD547C"/>
    <w:rsid w:val="00DE0B43"/>
    <w:rsid w:val="00DE0CC7"/>
    <w:rsid w:val="00DE1F5B"/>
    <w:rsid w:val="00DE365F"/>
    <w:rsid w:val="00DE3867"/>
    <w:rsid w:val="00DE404C"/>
    <w:rsid w:val="00DE6179"/>
    <w:rsid w:val="00DE6829"/>
    <w:rsid w:val="00DE7097"/>
    <w:rsid w:val="00DE7ADE"/>
    <w:rsid w:val="00DE7FF1"/>
    <w:rsid w:val="00DF014D"/>
    <w:rsid w:val="00DF2398"/>
    <w:rsid w:val="00DF263D"/>
    <w:rsid w:val="00DF32FA"/>
    <w:rsid w:val="00DF4146"/>
    <w:rsid w:val="00DF4A2B"/>
    <w:rsid w:val="00DF6095"/>
    <w:rsid w:val="00DF692E"/>
    <w:rsid w:val="00DF70AF"/>
    <w:rsid w:val="00DF759E"/>
    <w:rsid w:val="00DF75BF"/>
    <w:rsid w:val="00DF75F4"/>
    <w:rsid w:val="00DF7A6E"/>
    <w:rsid w:val="00E04D7F"/>
    <w:rsid w:val="00E05866"/>
    <w:rsid w:val="00E05B9F"/>
    <w:rsid w:val="00E0636D"/>
    <w:rsid w:val="00E0778D"/>
    <w:rsid w:val="00E0783B"/>
    <w:rsid w:val="00E1039D"/>
    <w:rsid w:val="00E11525"/>
    <w:rsid w:val="00E1162B"/>
    <w:rsid w:val="00E1197B"/>
    <w:rsid w:val="00E11EE8"/>
    <w:rsid w:val="00E12760"/>
    <w:rsid w:val="00E13C45"/>
    <w:rsid w:val="00E13CE4"/>
    <w:rsid w:val="00E1450A"/>
    <w:rsid w:val="00E1460F"/>
    <w:rsid w:val="00E146E0"/>
    <w:rsid w:val="00E166F8"/>
    <w:rsid w:val="00E174EF"/>
    <w:rsid w:val="00E200F4"/>
    <w:rsid w:val="00E204BD"/>
    <w:rsid w:val="00E20F1F"/>
    <w:rsid w:val="00E221CD"/>
    <w:rsid w:val="00E2226E"/>
    <w:rsid w:val="00E22AB5"/>
    <w:rsid w:val="00E22D12"/>
    <w:rsid w:val="00E25280"/>
    <w:rsid w:val="00E255C8"/>
    <w:rsid w:val="00E2654D"/>
    <w:rsid w:val="00E309D8"/>
    <w:rsid w:val="00E320C8"/>
    <w:rsid w:val="00E32745"/>
    <w:rsid w:val="00E33442"/>
    <w:rsid w:val="00E33DAA"/>
    <w:rsid w:val="00E33F98"/>
    <w:rsid w:val="00E3413A"/>
    <w:rsid w:val="00E346F3"/>
    <w:rsid w:val="00E347ED"/>
    <w:rsid w:val="00E363BE"/>
    <w:rsid w:val="00E40748"/>
    <w:rsid w:val="00E4265A"/>
    <w:rsid w:val="00E42A5E"/>
    <w:rsid w:val="00E42C4C"/>
    <w:rsid w:val="00E43860"/>
    <w:rsid w:val="00E43E67"/>
    <w:rsid w:val="00E45229"/>
    <w:rsid w:val="00E4617D"/>
    <w:rsid w:val="00E46B24"/>
    <w:rsid w:val="00E47017"/>
    <w:rsid w:val="00E47E0B"/>
    <w:rsid w:val="00E50812"/>
    <w:rsid w:val="00E50D53"/>
    <w:rsid w:val="00E51259"/>
    <w:rsid w:val="00E5293F"/>
    <w:rsid w:val="00E538C4"/>
    <w:rsid w:val="00E53BA0"/>
    <w:rsid w:val="00E53D71"/>
    <w:rsid w:val="00E5561A"/>
    <w:rsid w:val="00E561F3"/>
    <w:rsid w:val="00E575B4"/>
    <w:rsid w:val="00E60934"/>
    <w:rsid w:val="00E60ED1"/>
    <w:rsid w:val="00E63409"/>
    <w:rsid w:val="00E641E3"/>
    <w:rsid w:val="00E64691"/>
    <w:rsid w:val="00E6560E"/>
    <w:rsid w:val="00E65E41"/>
    <w:rsid w:val="00E70C21"/>
    <w:rsid w:val="00E71331"/>
    <w:rsid w:val="00E726CB"/>
    <w:rsid w:val="00E7328A"/>
    <w:rsid w:val="00E75737"/>
    <w:rsid w:val="00E779A2"/>
    <w:rsid w:val="00E801E1"/>
    <w:rsid w:val="00E80220"/>
    <w:rsid w:val="00E8101B"/>
    <w:rsid w:val="00E83236"/>
    <w:rsid w:val="00E84290"/>
    <w:rsid w:val="00E8594D"/>
    <w:rsid w:val="00E86DA8"/>
    <w:rsid w:val="00E87021"/>
    <w:rsid w:val="00E907F6"/>
    <w:rsid w:val="00E91F0F"/>
    <w:rsid w:val="00E920F9"/>
    <w:rsid w:val="00E928E7"/>
    <w:rsid w:val="00E95CB6"/>
    <w:rsid w:val="00E964EE"/>
    <w:rsid w:val="00E97880"/>
    <w:rsid w:val="00E97FD1"/>
    <w:rsid w:val="00EA180E"/>
    <w:rsid w:val="00EA2370"/>
    <w:rsid w:val="00EA285D"/>
    <w:rsid w:val="00EA2928"/>
    <w:rsid w:val="00EA347C"/>
    <w:rsid w:val="00EA5946"/>
    <w:rsid w:val="00EA6365"/>
    <w:rsid w:val="00EA6A00"/>
    <w:rsid w:val="00EB011D"/>
    <w:rsid w:val="00EB1878"/>
    <w:rsid w:val="00EB196F"/>
    <w:rsid w:val="00EB78AB"/>
    <w:rsid w:val="00EB7DA5"/>
    <w:rsid w:val="00EC2E3E"/>
    <w:rsid w:val="00EC37D3"/>
    <w:rsid w:val="00EC3C5F"/>
    <w:rsid w:val="00EC3CF5"/>
    <w:rsid w:val="00EC45A3"/>
    <w:rsid w:val="00EC4604"/>
    <w:rsid w:val="00EC508A"/>
    <w:rsid w:val="00EC6598"/>
    <w:rsid w:val="00EC6633"/>
    <w:rsid w:val="00ED1138"/>
    <w:rsid w:val="00ED142B"/>
    <w:rsid w:val="00ED1CE7"/>
    <w:rsid w:val="00ED2F02"/>
    <w:rsid w:val="00ED5F03"/>
    <w:rsid w:val="00EE0823"/>
    <w:rsid w:val="00EE1FD0"/>
    <w:rsid w:val="00EE402F"/>
    <w:rsid w:val="00EE4849"/>
    <w:rsid w:val="00EE4E6C"/>
    <w:rsid w:val="00EE5641"/>
    <w:rsid w:val="00EE5AC6"/>
    <w:rsid w:val="00EE650F"/>
    <w:rsid w:val="00EE6B69"/>
    <w:rsid w:val="00EF126D"/>
    <w:rsid w:val="00EF1F43"/>
    <w:rsid w:val="00EF2F1D"/>
    <w:rsid w:val="00EF3EF1"/>
    <w:rsid w:val="00EF4E6B"/>
    <w:rsid w:val="00EF523C"/>
    <w:rsid w:val="00EF68B1"/>
    <w:rsid w:val="00EF6B9E"/>
    <w:rsid w:val="00EF6DBB"/>
    <w:rsid w:val="00EF6F40"/>
    <w:rsid w:val="00EF7661"/>
    <w:rsid w:val="00EF7CCD"/>
    <w:rsid w:val="00F00252"/>
    <w:rsid w:val="00F01470"/>
    <w:rsid w:val="00F03894"/>
    <w:rsid w:val="00F038F8"/>
    <w:rsid w:val="00F039EC"/>
    <w:rsid w:val="00F03E75"/>
    <w:rsid w:val="00F04740"/>
    <w:rsid w:val="00F047D2"/>
    <w:rsid w:val="00F04D45"/>
    <w:rsid w:val="00F05D12"/>
    <w:rsid w:val="00F068FA"/>
    <w:rsid w:val="00F06B47"/>
    <w:rsid w:val="00F07F04"/>
    <w:rsid w:val="00F10092"/>
    <w:rsid w:val="00F10976"/>
    <w:rsid w:val="00F10DC2"/>
    <w:rsid w:val="00F11439"/>
    <w:rsid w:val="00F11783"/>
    <w:rsid w:val="00F137E1"/>
    <w:rsid w:val="00F153BA"/>
    <w:rsid w:val="00F17257"/>
    <w:rsid w:val="00F20D29"/>
    <w:rsid w:val="00F20D6B"/>
    <w:rsid w:val="00F24CC1"/>
    <w:rsid w:val="00F251F3"/>
    <w:rsid w:val="00F26BC5"/>
    <w:rsid w:val="00F27BC1"/>
    <w:rsid w:val="00F30487"/>
    <w:rsid w:val="00F31588"/>
    <w:rsid w:val="00F31CB0"/>
    <w:rsid w:val="00F31F5E"/>
    <w:rsid w:val="00F3578F"/>
    <w:rsid w:val="00F36AFB"/>
    <w:rsid w:val="00F374F2"/>
    <w:rsid w:val="00F403DD"/>
    <w:rsid w:val="00F40721"/>
    <w:rsid w:val="00F41779"/>
    <w:rsid w:val="00F41D91"/>
    <w:rsid w:val="00F42563"/>
    <w:rsid w:val="00F42B8F"/>
    <w:rsid w:val="00F4495F"/>
    <w:rsid w:val="00F45465"/>
    <w:rsid w:val="00F45541"/>
    <w:rsid w:val="00F45706"/>
    <w:rsid w:val="00F45856"/>
    <w:rsid w:val="00F50089"/>
    <w:rsid w:val="00F53308"/>
    <w:rsid w:val="00F539A3"/>
    <w:rsid w:val="00F53CB2"/>
    <w:rsid w:val="00F544D0"/>
    <w:rsid w:val="00F54CED"/>
    <w:rsid w:val="00F556A2"/>
    <w:rsid w:val="00F55901"/>
    <w:rsid w:val="00F55E13"/>
    <w:rsid w:val="00F561EB"/>
    <w:rsid w:val="00F561F3"/>
    <w:rsid w:val="00F56481"/>
    <w:rsid w:val="00F57B53"/>
    <w:rsid w:val="00F57F88"/>
    <w:rsid w:val="00F605DA"/>
    <w:rsid w:val="00F6080D"/>
    <w:rsid w:val="00F62538"/>
    <w:rsid w:val="00F63C8F"/>
    <w:rsid w:val="00F65191"/>
    <w:rsid w:val="00F65D94"/>
    <w:rsid w:val="00F66549"/>
    <w:rsid w:val="00F666BE"/>
    <w:rsid w:val="00F6714F"/>
    <w:rsid w:val="00F67D22"/>
    <w:rsid w:val="00F67DA6"/>
    <w:rsid w:val="00F67E06"/>
    <w:rsid w:val="00F706FD"/>
    <w:rsid w:val="00F73597"/>
    <w:rsid w:val="00F73D14"/>
    <w:rsid w:val="00F752ED"/>
    <w:rsid w:val="00F755C7"/>
    <w:rsid w:val="00F77F79"/>
    <w:rsid w:val="00F77FE6"/>
    <w:rsid w:val="00F81F8A"/>
    <w:rsid w:val="00F82246"/>
    <w:rsid w:val="00F829F6"/>
    <w:rsid w:val="00F83FFC"/>
    <w:rsid w:val="00F84AEA"/>
    <w:rsid w:val="00F85609"/>
    <w:rsid w:val="00F87B3F"/>
    <w:rsid w:val="00F9050D"/>
    <w:rsid w:val="00F9092E"/>
    <w:rsid w:val="00F90C6F"/>
    <w:rsid w:val="00F92214"/>
    <w:rsid w:val="00F93B00"/>
    <w:rsid w:val="00F94508"/>
    <w:rsid w:val="00F95371"/>
    <w:rsid w:val="00F95D4D"/>
    <w:rsid w:val="00F95FC9"/>
    <w:rsid w:val="00F9640A"/>
    <w:rsid w:val="00F96551"/>
    <w:rsid w:val="00F979DF"/>
    <w:rsid w:val="00F97B71"/>
    <w:rsid w:val="00FA00FD"/>
    <w:rsid w:val="00FA13EF"/>
    <w:rsid w:val="00FA154B"/>
    <w:rsid w:val="00FA1BB3"/>
    <w:rsid w:val="00FA1F38"/>
    <w:rsid w:val="00FA4869"/>
    <w:rsid w:val="00FA5D19"/>
    <w:rsid w:val="00FA7AFC"/>
    <w:rsid w:val="00FA7B06"/>
    <w:rsid w:val="00FA7C82"/>
    <w:rsid w:val="00FB1212"/>
    <w:rsid w:val="00FB1433"/>
    <w:rsid w:val="00FB21DF"/>
    <w:rsid w:val="00FB2568"/>
    <w:rsid w:val="00FB2E67"/>
    <w:rsid w:val="00FB46D3"/>
    <w:rsid w:val="00FB4760"/>
    <w:rsid w:val="00FB7A9A"/>
    <w:rsid w:val="00FB7F8D"/>
    <w:rsid w:val="00FC0384"/>
    <w:rsid w:val="00FC071B"/>
    <w:rsid w:val="00FC0DE1"/>
    <w:rsid w:val="00FC14D1"/>
    <w:rsid w:val="00FC23C4"/>
    <w:rsid w:val="00FC25B1"/>
    <w:rsid w:val="00FC4331"/>
    <w:rsid w:val="00FC47AA"/>
    <w:rsid w:val="00FC6EF8"/>
    <w:rsid w:val="00FD362D"/>
    <w:rsid w:val="00FD693C"/>
    <w:rsid w:val="00FE08B5"/>
    <w:rsid w:val="00FE3543"/>
    <w:rsid w:val="00FE3BA0"/>
    <w:rsid w:val="00FE4BD8"/>
    <w:rsid w:val="00FE6EEE"/>
    <w:rsid w:val="00FE7A84"/>
    <w:rsid w:val="00FF0AF3"/>
    <w:rsid w:val="00FF18BA"/>
    <w:rsid w:val="00FF2140"/>
    <w:rsid w:val="00FF2C8C"/>
    <w:rsid w:val="00FF4366"/>
    <w:rsid w:val="00FF455B"/>
    <w:rsid w:val="00FF4B54"/>
    <w:rsid w:val="00FF580C"/>
    <w:rsid w:val="00FF59AE"/>
    <w:rsid w:val="00FF5A3E"/>
    <w:rsid w:val="00FF5BB5"/>
    <w:rsid w:val="00FF601C"/>
    <w:rsid w:val="00FF61F0"/>
    <w:rsid w:val="00FF6906"/>
    <w:rsid w:val="01252AF5"/>
    <w:rsid w:val="020E62AA"/>
    <w:rsid w:val="028820D4"/>
    <w:rsid w:val="02B97C79"/>
    <w:rsid w:val="0319C7A1"/>
    <w:rsid w:val="0329A6FC"/>
    <w:rsid w:val="03365434"/>
    <w:rsid w:val="03490FEA"/>
    <w:rsid w:val="03572DC6"/>
    <w:rsid w:val="037DA9AA"/>
    <w:rsid w:val="05564B59"/>
    <w:rsid w:val="0703AE42"/>
    <w:rsid w:val="07CD11F3"/>
    <w:rsid w:val="07F66BE1"/>
    <w:rsid w:val="09ACC2AB"/>
    <w:rsid w:val="0A0FB5BE"/>
    <w:rsid w:val="0AFC698C"/>
    <w:rsid w:val="0B0293EA"/>
    <w:rsid w:val="0B2C1D7A"/>
    <w:rsid w:val="0B46723E"/>
    <w:rsid w:val="0B8F53BB"/>
    <w:rsid w:val="0BA3A9BD"/>
    <w:rsid w:val="0C03856F"/>
    <w:rsid w:val="0CE4636D"/>
    <w:rsid w:val="0DCFABA3"/>
    <w:rsid w:val="0EA4148E"/>
    <w:rsid w:val="0ED5CAAC"/>
    <w:rsid w:val="0FD1660C"/>
    <w:rsid w:val="106E856A"/>
    <w:rsid w:val="108D0DF0"/>
    <w:rsid w:val="10C6A66B"/>
    <w:rsid w:val="116E6755"/>
    <w:rsid w:val="1201A2F4"/>
    <w:rsid w:val="127EA4B8"/>
    <w:rsid w:val="136CA7CF"/>
    <w:rsid w:val="13E1E370"/>
    <w:rsid w:val="13E338B6"/>
    <w:rsid w:val="141AF208"/>
    <w:rsid w:val="142902F7"/>
    <w:rsid w:val="144E8FC2"/>
    <w:rsid w:val="153D81FF"/>
    <w:rsid w:val="157C7ADB"/>
    <w:rsid w:val="157FDD43"/>
    <w:rsid w:val="15958FF8"/>
    <w:rsid w:val="161A70DE"/>
    <w:rsid w:val="165D665A"/>
    <w:rsid w:val="16B5D626"/>
    <w:rsid w:val="171D8AE9"/>
    <w:rsid w:val="17FC8E44"/>
    <w:rsid w:val="18623DC6"/>
    <w:rsid w:val="1897191C"/>
    <w:rsid w:val="18BB2BA9"/>
    <w:rsid w:val="190BAE5E"/>
    <w:rsid w:val="192FFD47"/>
    <w:rsid w:val="193C0F0E"/>
    <w:rsid w:val="197686BC"/>
    <w:rsid w:val="198A0B47"/>
    <w:rsid w:val="19998EC9"/>
    <w:rsid w:val="19F2FCB2"/>
    <w:rsid w:val="1A4E07B4"/>
    <w:rsid w:val="1A72E169"/>
    <w:rsid w:val="1B9992BE"/>
    <w:rsid w:val="1C550BB5"/>
    <w:rsid w:val="1C635D4B"/>
    <w:rsid w:val="1C7EC854"/>
    <w:rsid w:val="1C99D2B5"/>
    <w:rsid w:val="1CD51EEB"/>
    <w:rsid w:val="1CEB092B"/>
    <w:rsid w:val="1D00F295"/>
    <w:rsid w:val="1E7D2CE4"/>
    <w:rsid w:val="1E8B29E5"/>
    <w:rsid w:val="1E9ACB83"/>
    <w:rsid w:val="1ED23E85"/>
    <w:rsid w:val="1F5F2681"/>
    <w:rsid w:val="1F7AAD3C"/>
    <w:rsid w:val="1FF62738"/>
    <w:rsid w:val="20AB7001"/>
    <w:rsid w:val="20C8FA90"/>
    <w:rsid w:val="20F97700"/>
    <w:rsid w:val="210BE808"/>
    <w:rsid w:val="220892B9"/>
    <w:rsid w:val="231E5389"/>
    <w:rsid w:val="238AD53C"/>
    <w:rsid w:val="23E70044"/>
    <w:rsid w:val="242D01DC"/>
    <w:rsid w:val="25498498"/>
    <w:rsid w:val="25AD7B8B"/>
    <w:rsid w:val="273E0B82"/>
    <w:rsid w:val="27E6E6DA"/>
    <w:rsid w:val="27EA6A07"/>
    <w:rsid w:val="29665EB6"/>
    <w:rsid w:val="298A7498"/>
    <w:rsid w:val="29CCF5AB"/>
    <w:rsid w:val="2A57D323"/>
    <w:rsid w:val="2AD93006"/>
    <w:rsid w:val="2BC7B362"/>
    <w:rsid w:val="2C28BA54"/>
    <w:rsid w:val="2CAA9B69"/>
    <w:rsid w:val="2CCFC190"/>
    <w:rsid w:val="2CE15125"/>
    <w:rsid w:val="2CE91728"/>
    <w:rsid w:val="2F1F5464"/>
    <w:rsid w:val="2FCD6D6C"/>
    <w:rsid w:val="2FD6740E"/>
    <w:rsid w:val="304044EE"/>
    <w:rsid w:val="30474050"/>
    <w:rsid w:val="3063BA03"/>
    <w:rsid w:val="31928DB4"/>
    <w:rsid w:val="32393753"/>
    <w:rsid w:val="330BC7CE"/>
    <w:rsid w:val="33452953"/>
    <w:rsid w:val="33CD0D43"/>
    <w:rsid w:val="34523243"/>
    <w:rsid w:val="354E3A5F"/>
    <w:rsid w:val="35B9C6A0"/>
    <w:rsid w:val="35E9981A"/>
    <w:rsid w:val="35EDCFB8"/>
    <w:rsid w:val="368F06F8"/>
    <w:rsid w:val="383B4CAD"/>
    <w:rsid w:val="38CC43FF"/>
    <w:rsid w:val="392777C8"/>
    <w:rsid w:val="39896F4B"/>
    <w:rsid w:val="398E62BD"/>
    <w:rsid w:val="39E629CC"/>
    <w:rsid w:val="3A1449E0"/>
    <w:rsid w:val="3B9A1F36"/>
    <w:rsid w:val="3D235465"/>
    <w:rsid w:val="3D4B5BED"/>
    <w:rsid w:val="3D6C5B3D"/>
    <w:rsid w:val="3E7E7D0F"/>
    <w:rsid w:val="3F7B89A1"/>
    <w:rsid w:val="40F01E6B"/>
    <w:rsid w:val="410DA949"/>
    <w:rsid w:val="4227EBFB"/>
    <w:rsid w:val="43993C95"/>
    <w:rsid w:val="43D6134E"/>
    <w:rsid w:val="442A709E"/>
    <w:rsid w:val="445F700E"/>
    <w:rsid w:val="449BDB52"/>
    <w:rsid w:val="4573DA6B"/>
    <w:rsid w:val="45A525F7"/>
    <w:rsid w:val="46757DC3"/>
    <w:rsid w:val="46AB3B63"/>
    <w:rsid w:val="4754179A"/>
    <w:rsid w:val="4770588D"/>
    <w:rsid w:val="4773C4C5"/>
    <w:rsid w:val="47AEF0B3"/>
    <w:rsid w:val="48C5EFA8"/>
    <w:rsid w:val="494AB965"/>
    <w:rsid w:val="4951F0CC"/>
    <w:rsid w:val="49CCAB89"/>
    <w:rsid w:val="49F9B427"/>
    <w:rsid w:val="4A0DB4E4"/>
    <w:rsid w:val="4AA5E738"/>
    <w:rsid w:val="4B2BBC2F"/>
    <w:rsid w:val="4C0151A8"/>
    <w:rsid w:val="4C824E8A"/>
    <w:rsid w:val="4CE94B5F"/>
    <w:rsid w:val="4D61D5D3"/>
    <w:rsid w:val="4E896437"/>
    <w:rsid w:val="52963520"/>
    <w:rsid w:val="52F15503"/>
    <w:rsid w:val="52F31A4A"/>
    <w:rsid w:val="531C5DFA"/>
    <w:rsid w:val="53416789"/>
    <w:rsid w:val="534C9C79"/>
    <w:rsid w:val="5365523E"/>
    <w:rsid w:val="53D9BF86"/>
    <w:rsid w:val="53ED8FDF"/>
    <w:rsid w:val="5465D6BD"/>
    <w:rsid w:val="551A30DD"/>
    <w:rsid w:val="552BEF86"/>
    <w:rsid w:val="56991F94"/>
    <w:rsid w:val="56D017A0"/>
    <w:rsid w:val="57EECDF3"/>
    <w:rsid w:val="59CCB92D"/>
    <w:rsid w:val="5A8BE974"/>
    <w:rsid w:val="5B339A59"/>
    <w:rsid w:val="5BA2A75C"/>
    <w:rsid w:val="5BB42C22"/>
    <w:rsid w:val="5C4F7E73"/>
    <w:rsid w:val="5DF0B5DF"/>
    <w:rsid w:val="5E405A8A"/>
    <w:rsid w:val="5E4120EA"/>
    <w:rsid w:val="5E629F86"/>
    <w:rsid w:val="5E71A283"/>
    <w:rsid w:val="5E784345"/>
    <w:rsid w:val="5EB49915"/>
    <w:rsid w:val="5F1B55F9"/>
    <w:rsid w:val="5F2C712B"/>
    <w:rsid w:val="5F6F62B2"/>
    <w:rsid w:val="5FA3E17A"/>
    <w:rsid w:val="5FAB7EF7"/>
    <w:rsid w:val="5FC8BFC4"/>
    <w:rsid w:val="602E407B"/>
    <w:rsid w:val="61043D67"/>
    <w:rsid w:val="611C1BFF"/>
    <w:rsid w:val="6142DC09"/>
    <w:rsid w:val="62F48EE1"/>
    <w:rsid w:val="62F7D4C7"/>
    <w:rsid w:val="6300AC4C"/>
    <w:rsid w:val="6397C02B"/>
    <w:rsid w:val="63F1074F"/>
    <w:rsid w:val="6448F603"/>
    <w:rsid w:val="64C5A534"/>
    <w:rsid w:val="65C8CE0B"/>
    <w:rsid w:val="65EF7370"/>
    <w:rsid w:val="662AE315"/>
    <w:rsid w:val="672EEB65"/>
    <w:rsid w:val="67DB28B9"/>
    <w:rsid w:val="687B3CFE"/>
    <w:rsid w:val="6926CAEE"/>
    <w:rsid w:val="6A07834C"/>
    <w:rsid w:val="6A4DAC62"/>
    <w:rsid w:val="6A69D369"/>
    <w:rsid w:val="6BC42EE4"/>
    <w:rsid w:val="6BCEBD98"/>
    <w:rsid w:val="6C4E8B03"/>
    <w:rsid w:val="6C4EAC21"/>
    <w:rsid w:val="6C4FAE60"/>
    <w:rsid w:val="6DB82EC6"/>
    <w:rsid w:val="6E00BD0D"/>
    <w:rsid w:val="6E870D51"/>
    <w:rsid w:val="6E9E8A70"/>
    <w:rsid w:val="6F008E73"/>
    <w:rsid w:val="6F0D2D8F"/>
    <w:rsid w:val="6FC41515"/>
    <w:rsid w:val="7093A975"/>
    <w:rsid w:val="71E5C822"/>
    <w:rsid w:val="7226F530"/>
    <w:rsid w:val="7265EB23"/>
    <w:rsid w:val="728A8354"/>
    <w:rsid w:val="72A9B322"/>
    <w:rsid w:val="743113F0"/>
    <w:rsid w:val="744A290D"/>
    <w:rsid w:val="748B1607"/>
    <w:rsid w:val="78765064"/>
    <w:rsid w:val="7880A8C0"/>
    <w:rsid w:val="78BC044A"/>
    <w:rsid w:val="79910121"/>
    <w:rsid w:val="7A962C9F"/>
    <w:rsid w:val="7B1D5498"/>
    <w:rsid w:val="7B476948"/>
    <w:rsid w:val="7BE421D9"/>
    <w:rsid w:val="7C0D84B7"/>
    <w:rsid w:val="7C906575"/>
    <w:rsid w:val="7D3D2192"/>
    <w:rsid w:val="7D77659C"/>
    <w:rsid w:val="7DED947E"/>
    <w:rsid w:val="7E9327FD"/>
    <w:rsid w:val="7FF360E3"/>
  </w:rsids>
  <m:mathPr>
    <m:mathFont m:val="Cambria Math"/>
    <m:brkBin m:val="before"/>
    <m:brkBinSub m:val="--"/>
    <m:smallFrac m:val="0"/>
    <m:dispDef/>
    <m:lMargin m:val="0"/>
    <m:rMargin m:val="0"/>
    <m:defJc m:val="centerGroup"/>
    <m:wrapIndent m:val="1440"/>
    <m:intLim m:val="subSup"/>
    <m:naryLim m:val="undOvr"/>
  </m:mathPr>
  <w:themeFontLang w:val="en-CA"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9FCC9E7"/>
  <w15:docId w15:val="{9C978070-4760-41F3-B024-4DF8C236BC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cho" w:hAnsi="Calibri" w:cs="Arial"/>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4272"/>
    <w:pPr>
      <w:spacing w:after="120" w:line="240" w:lineRule="auto"/>
      <w:jc w:val="both"/>
    </w:pPr>
    <w:rPr>
      <w:lang w:val="en-US"/>
    </w:rPr>
  </w:style>
  <w:style w:type="paragraph" w:styleId="Heading1">
    <w:name w:val="heading 1"/>
    <w:basedOn w:val="Normal"/>
    <w:next w:val="Normal"/>
    <w:link w:val="Heading1Char"/>
    <w:uiPriority w:val="9"/>
    <w:qFormat/>
    <w:pPr>
      <w:keepNext/>
      <w:keepLines/>
      <w:numPr>
        <w:numId w:val="35"/>
      </w:numPr>
      <w:spacing w:before="120" w:after="240"/>
      <w:outlineLvl w:val="0"/>
    </w:pPr>
    <w:rPr>
      <w:rFonts w:ascii="Calibri Light" w:eastAsia="DengXian Light" w:hAnsi="Calibri Light" w:cs="Times New Roman"/>
      <w:b/>
      <w:sz w:val="32"/>
      <w:szCs w:val="32"/>
    </w:rPr>
  </w:style>
  <w:style w:type="paragraph" w:styleId="Heading2">
    <w:name w:val="heading 2"/>
    <w:basedOn w:val="Heading1"/>
    <w:next w:val="Normal"/>
    <w:link w:val="Heading2Char"/>
    <w:uiPriority w:val="9"/>
    <w:unhideWhenUsed/>
    <w:qFormat/>
    <w:pPr>
      <w:numPr>
        <w:ilvl w:val="1"/>
      </w:numPr>
      <w:spacing w:before="240" w:after="120"/>
      <w:outlineLvl w:val="1"/>
    </w:pPr>
    <w:rPr>
      <w:rFonts w:ascii="Calibri" w:hAnsi="Calibri"/>
      <w:sz w:val="24"/>
      <w:szCs w:val="26"/>
    </w:rPr>
  </w:style>
  <w:style w:type="paragraph" w:styleId="Heading3">
    <w:name w:val="heading 3"/>
    <w:basedOn w:val="Heading2"/>
    <w:next w:val="Normal"/>
    <w:link w:val="Heading3Char"/>
    <w:uiPriority w:val="9"/>
    <w:unhideWhenUsed/>
    <w:qFormat/>
    <w:pPr>
      <w:numPr>
        <w:ilvl w:val="2"/>
      </w:numPr>
      <w:outlineLvl w:val="2"/>
    </w:pPr>
    <w:rPr>
      <w:sz w:val="22"/>
      <w:szCs w:val="24"/>
    </w:rPr>
  </w:style>
  <w:style w:type="paragraph" w:styleId="Heading4">
    <w:name w:val="heading 4"/>
    <w:basedOn w:val="Normal"/>
    <w:next w:val="Normal"/>
    <w:link w:val="Heading4Char"/>
    <w:uiPriority w:val="9"/>
    <w:unhideWhenUsed/>
    <w:qFormat/>
    <w:pPr>
      <w:keepNext/>
      <w:keepLines/>
      <w:numPr>
        <w:ilvl w:val="3"/>
        <w:numId w:val="35"/>
      </w:numPr>
      <w:spacing w:before="120"/>
      <w:outlineLvl w:val="3"/>
    </w:pPr>
    <w:rPr>
      <w:rFonts w:eastAsia="DengXian Light" w:cs="Times New Roman"/>
      <w:b/>
      <w:iCs/>
    </w:rPr>
  </w:style>
  <w:style w:type="paragraph" w:styleId="Heading5">
    <w:name w:val="heading 5"/>
    <w:basedOn w:val="Normal"/>
    <w:next w:val="Normal"/>
    <w:link w:val="Heading5Char"/>
    <w:uiPriority w:val="9"/>
    <w:semiHidden/>
    <w:unhideWhenUsed/>
    <w:qFormat/>
    <w:pPr>
      <w:keepNext/>
      <w:keepLines/>
      <w:numPr>
        <w:ilvl w:val="4"/>
        <w:numId w:val="35"/>
      </w:numPr>
      <w:spacing w:before="40" w:after="0"/>
      <w:outlineLvl w:val="4"/>
    </w:pPr>
    <w:rPr>
      <w:rFonts w:ascii="Calibri Light" w:eastAsia="DengXian Light" w:hAnsi="Calibri Light" w:cs="Times New Roman"/>
      <w:b/>
      <w:color w:val="000000"/>
    </w:rPr>
  </w:style>
  <w:style w:type="paragraph" w:styleId="Heading6">
    <w:name w:val="heading 6"/>
    <w:basedOn w:val="Normal"/>
    <w:next w:val="Normal"/>
    <w:link w:val="Heading6Char"/>
    <w:uiPriority w:val="9"/>
    <w:semiHidden/>
    <w:unhideWhenUsed/>
    <w:qFormat/>
    <w:pPr>
      <w:keepNext/>
      <w:keepLines/>
      <w:numPr>
        <w:ilvl w:val="5"/>
        <w:numId w:val="35"/>
      </w:numPr>
      <w:spacing w:before="40" w:after="0"/>
      <w:outlineLvl w:val="5"/>
    </w:pPr>
    <w:rPr>
      <w:rFonts w:ascii="Calibri Light" w:eastAsia="DengXian Light" w:hAnsi="Calibri Light" w:cs="Times New Roman"/>
      <w:color w:val="1F3763"/>
    </w:rPr>
  </w:style>
  <w:style w:type="paragraph" w:styleId="Heading7">
    <w:name w:val="heading 7"/>
    <w:basedOn w:val="Normal"/>
    <w:next w:val="Normal"/>
    <w:link w:val="Heading7Char"/>
    <w:uiPriority w:val="9"/>
    <w:qFormat/>
    <w:pPr>
      <w:keepNext/>
      <w:keepLines/>
      <w:numPr>
        <w:ilvl w:val="6"/>
        <w:numId w:val="35"/>
      </w:numPr>
      <w:spacing w:before="40" w:after="0"/>
      <w:outlineLvl w:val="6"/>
    </w:pPr>
    <w:rPr>
      <w:rFonts w:ascii="Calibri Light" w:eastAsia="DengXian Light" w:hAnsi="Calibri Light" w:cs="Times New Roman"/>
      <w:i/>
      <w:iCs/>
      <w:color w:val="1F3763"/>
    </w:rPr>
  </w:style>
  <w:style w:type="paragraph" w:styleId="Heading8">
    <w:name w:val="heading 8"/>
    <w:basedOn w:val="Normal"/>
    <w:next w:val="Normal"/>
    <w:link w:val="Heading8Char"/>
    <w:uiPriority w:val="9"/>
    <w:qFormat/>
    <w:pPr>
      <w:keepNext/>
      <w:keepLines/>
      <w:numPr>
        <w:ilvl w:val="7"/>
        <w:numId w:val="35"/>
      </w:numPr>
      <w:spacing w:before="40" w:after="0"/>
      <w:outlineLvl w:val="7"/>
    </w:pPr>
    <w:rPr>
      <w:rFonts w:ascii="Calibri Light" w:eastAsia="DengXian Light" w:hAnsi="Calibri Light" w:cs="Times New Roman"/>
      <w:color w:val="272727"/>
      <w:sz w:val="21"/>
      <w:szCs w:val="21"/>
    </w:rPr>
  </w:style>
  <w:style w:type="paragraph" w:styleId="Heading9">
    <w:name w:val="heading 9"/>
    <w:basedOn w:val="Normal"/>
    <w:next w:val="Normal"/>
    <w:link w:val="Heading9Char"/>
    <w:uiPriority w:val="9"/>
    <w:qFormat/>
    <w:pPr>
      <w:keepNext/>
      <w:keepLines/>
      <w:numPr>
        <w:ilvl w:val="8"/>
        <w:numId w:val="35"/>
      </w:numPr>
      <w:spacing w:before="40" w:after="0"/>
      <w:outlineLvl w:val="8"/>
    </w:pPr>
    <w:rPr>
      <w:rFonts w:ascii="Calibri Light" w:eastAsia="DengXian Light"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able Grid (Appendix list),op,Table NoGrid,网格型!,（网格型）,DVN,Tabla portada,unVao day nghe bai nay di ban http://nhatquanglan.xlphp.net/"/>
    <w:basedOn w:val="TableNormal"/>
    <w:uiPriority w:val="59"/>
    <w:qFormat/>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Pr>
      <w:rFonts w:ascii="Calibri Light" w:eastAsia="DengXian Light" w:hAnsi="Calibri Light" w:cs="Times New Roman"/>
      <w:b/>
      <w:sz w:val="32"/>
      <w:szCs w:val="32"/>
      <w:lang w:val="en-US"/>
    </w:rPr>
  </w:style>
  <w:style w:type="character" w:customStyle="1" w:styleId="Heading2Char">
    <w:name w:val="Heading 2 Char"/>
    <w:basedOn w:val="DefaultParagraphFont"/>
    <w:link w:val="Heading2"/>
    <w:uiPriority w:val="9"/>
    <w:rPr>
      <w:rFonts w:eastAsia="DengXian Light" w:cs="Times New Roman"/>
      <w:b/>
      <w:sz w:val="24"/>
      <w:szCs w:val="26"/>
      <w:lang w:val="en-US"/>
    </w:rPr>
  </w:style>
  <w:style w:type="character" w:customStyle="1" w:styleId="Heading3Char">
    <w:name w:val="Heading 3 Char"/>
    <w:basedOn w:val="DefaultParagraphFont"/>
    <w:link w:val="Heading3"/>
    <w:uiPriority w:val="9"/>
    <w:rPr>
      <w:rFonts w:eastAsia="DengXian Light" w:cs="Times New Roman"/>
      <w:b/>
      <w:szCs w:val="24"/>
      <w:lang w:val="en-US"/>
    </w:rPr>
  </w:style>
  <w:style w:type="character" w:customStyle="1" w:styleId="Heading4Char">
    <w:name w:val="Heading 4 Char"/>
    <w:basedOn w:val="DefaultParagraphFont"/>
    <w:link w:val="Heading4"/>
    <w:uiPriority w:val="9"/>
    <w:rPr>
      <w:rFonts w:eastAsia="DengXian Light" w:cs="Times New Roman"/>
      <w:b/>
      <w:iCs/>
      <w:lang w:val="en-US"/>
    </w:rPr>
  </w:style>
  <w:style w:type="character" w:customStyle="1" w:styleId="Heading5Char">
    <w:name w:val="Heading 5 Char"/>
    <w:basedOn w:val="DefaultParagraphFont"/>
    <w:link w:val="Heading5"/>
    <w:uiPriority w:val="9"/>
    <w:semiHidden/>
    <w:rPr>
      <w:rFonts w:ascii="Calibri Light" w:eastAsia="DengXian Light" w:hAnsi="Calibri Light" w:cs="Times New Roman"/>
      <w:b/>
      <w:color w:val="000000"/>
      <w:lang w:val="en-US"/>
    </w:rPr>
  </w:style>
  <w:style w:type="character" w:customStyle="1" w:styleId="Heading6Char">
    <w:name w:val="Heading 6 Char"/>
    <w:basedOn w:val="DefaultParagraphFont"/>
    <w:link w:val="Heading6"/>
    <w:uiPriority w:val="9"/>
    <w:semiHidden/>
    <w:rPr>
      <w:rFonts w:ascii="Calibri Light" w:eastAsia="DengXian Light" w:hAnsi="Calibri Light" w:cs="Times New Roman"/>
      <w:color w:val="1F3763"/>
      <w:lang w:val="en-US"/>
    </w:rPr>
  </w:style>
  <w:style w:type="character" w:customStyle="1" w:styleId="Heading7Char">
    <w:name w:val="Heading 7 Char"/>
    <w:basedOn w:val="DefaultParagraphFont"/>
    <w:link w:val="Heading7"/>
    <w:uiPriority w:val="9"/>
    <w:rPr>
      <w:rFonts w:ascii="Calibri Light" w:eastAsia="DengXian Light" w:hAnsi="Calibri Light" w:cs="Times New Roman"/>
      <w:i/>
      <w:iCs/>
      <w:color w:val="1F3763"/>
      <w:lang w:val="en-US"/>
    </w:rPr>
  </w:style>
  <w:style w:type="character" w:customStyle="1" w:styleId="Heading8Char">
    <w:name w:val="Heading 8 Char"/>
    <w:basedOn w:val="DefaultParagraphFont"/>
    <w:link w:val="Heading8"/>
    <w:uiPriority w:val="9"/>
    <w:rPr>
      <w:rFonts w:ascii="Calibri Light" w:eastAsia="DengXian Light" w:hAnsi="Calibri Light" w:cs="Times New Roman"/>
      <w:color w:val="272727"/>
      <w:sz w:val="21"/>
      <w:szCs w:val="21"/>
      <w:lang w:val="en-US"/>
    </w:rPr>
  </w:style>
  <w:style w:type="character" w:customStyle="1" w:styleId="Heading9Char">
    <w:name w:val="Heading 9 Char"/>
    <w:basedOn w:val="DefaultParagraphFont"/>
    <w:link w:val="Heading9"/>
    <w:uiPriority w:val="9"/>
    <w:rPr>
      <w:rFonts w:ascii="Calibri Light" w:eastAsia="DengXian Light" w:hAnsi="Calibri Light" w:cs="Times New Roman"/>
      <w:i/>
      <w:iCs/>
      <w:color w:val="272727"/>
      <w:sz w:val="21"/>
      <w:szCs w:val="21"/>
      <w:lang w:val="en-US"/>
    </w:rPr>
  </w:style>
  <w:style w:type="paragraph" w:styleId="NoSpacing">
    <w:name w:val="No Spacing"/>
    <w:link w:val="NoSpacingChar"/>
    <w:uiPriority w:val="1"/>
    <w:qFormat/>
    <w:pPr>
      <w:spacing w:after="0" w:line="240" w:lineRule="auto"/>
      <w:jc w:val="both"/>
    </w:pPr>
  </w:style>
  <w:style w:type="paragraph" w:customStyle="1" w:styleId="Bullet">
    <w:name w:val="Bullet"/>
    <w:basedOn w:val="Normal"/>
    <w:next w:val="Normal"/>
    <w:qFormat/>
    <w:pPr>
      <w:numPr>
        <w:numId w:val="1"/>
      </w:numPr>
      <w:contextualSpacing/>
    </w:pPr>
  </w:style>
  <w:style w:type="paragraph" w:customStyle="1" w:styleId="Number">
    <w:name w:val="Number"/>
    <w:basedOn w:val="Normal"/>
    <w:next w:val="Normal"/>
    <w:qFormat/>
    <w:pPr>
      <w:contextualSpacing/>
    </w:pPr>
  </w:style>
  <w:style w:type="paragraph" w:styleId="Title">
    <w:name w:val="Title"/>
    <w:basedOn w:val="Normal"/>
    <w:next w:val="Normal"/>
    <w:link w:val="TitleChar"/>
    <w:uiPriority w:val="10"/>
    <w:qFormat/>
    <w:pPr>
      <w:spacing w:after="0"/>
      <w:contextualSpacing/>
      <w:jc w:val="center"/>
    </w:pPr>
    <w:rPr>
      <w:rFonts w:eastAsia="DengXian Light" w:cs="Times New Roman"/>
      <w:b/>
      <w:spacing w:val="-10"/>
      <w:kern w:val="28"/>
      <w:sz w:val="36"/>
      <w:szCs w:val="56"/>
    </w:rPr>
  </w:style>
  <w:style w:type="character" w:customStyle="1" w:styleId="TitleChar">
    <w:name w:val="Title Char"/>
    <w:basedOn w:val="DefaultParagraphFont"/>
    <w:link w:val="Title"/>
    <w:rPr>
      <w:rFonts w:eastAsia="DengXian Light" w:cs="Times New Roman"/>
      <w:b/>
      <w:spacing w:val="-10"/>
      <w:kern w:val="28"/>
      <w:sz w:val="36"/>
      <w:szCs w:val="56"/>
    </w:rPr>
  </w:style>
  <w:style w:type="paragraph" w:styleId="TOCHeading">
    <w:name w:val="TOC Heading"/>
    <w:basedOn w:val="Heading1"/>
    <w:next w:val="Normal"/>
    <w:uiPriority w:val="39"/>
    <w:qFormat/>
    <w:pPr>
      <w:numPr>
        <w:numId w:val="0"/>
      </w:numPr>
      <w:spacing w:before="240" w:after="0" w:line="259" w:lineRule="auto"/>
      <w:jc w:val="left"/>
      <w:outlineLvl w:val="9"/>
    </w:pPr>
  </w:style>
  <w:style w:type="paragraph" w:styleId="TOC1">
    <w:name w:val="toc 1"/>
    <w:basedOn w:val="Normal"/>
    <w:next w:val="Normal"/>
    <w:uiPriority w:val="39"/>
    <w:pPr>
      <w:tabs>
        <w:tab w:val="left" w:pos="442"/>
        <w:tab w:val="right" w:leader="dot" w:pos="9350"/>
      </w:tabs>
      <w:spacing w:after="0"/>
      <w:contextualSpacing/>
    </w:pPr>
  </w:style>
  <w:style w:type="paragraph" w:styleId="TOC2">
    <w:name w:val="toc 2"/>
    <w:basedOn w:val="Normal"/>
    <w:next w:val="Normal"/>
    <w:uiPriority w:val="39"/>
    <w:pPr>
      <w:tabs>
        <w:tab w:val="left" w:pos="880"/>
        <w:tab w:val="right" w:leader="dot" w:pos="9350"/>
      </w:tabs>
      <w:spacing w:after="100"/>
      <w:ind w:left="221"/>
      <w:contextualSpacing/>
    </w:pPr>
  </w:style>
  <w:style w:type="character" w:styleId="Hyperlink">
    <w:name w:val="Hyperlink"/>
    <w:basedOn w:val="DefaultParagraphFont"/>
    <w:uiPriority w:val="99"/>
    <w:rPr>
      <w:color w:val="0563C1"/>
      <w:u w:val="single"/>
    </w:rPr>
  </w:style>
  <w:style w:type="paragraph" w:styleId="Caption">
    <w:name w:val="caption"/>
    <w:aliases w:val="Table and figure,Char,Caption-Table Char,Caption DDC,~Caption,Caption Char1,Caption Char Char,Caption Char2 Char Char,Caption Char1 Char Char Char,Caption Char Char Char Char Char,Caption Char2 Char Char Char Char Char,HBP,Ma,Char1"/>
    <w:basedOn w:val="Normal"/>
    <w:next w:val="Normal"/>
    <w:link w:val="CaptionChar"/>
    <w:uiPriority w:val="99"/>
    <w:qFormat/>
    <w:pPr>
      <w:keepNext/>
      <w:spacing w:after="200"/>
      <w:jc w:val="center"/>
    </w:pPr>
    <w:rPr>
      <w:b/>
      <w:iCs/>
      <w:szCs w:val="18"/>
    </w:rPr>
  </w:style>
  <w:style w:type="character" w:styleId="Strong">
    <w:name w:val="Strong"/>
    <w:basedOn w:val="DefaultParagraphFont"/>
    <w:uiPriority w:val="22"/>
    <w:qFormat/>
    <w:rPr>
      <w:b/>
      <w:bCs/>
    </w:rPr>
  </w:style>
  <w:style w:type="paragraph" w:styleId="Quote">
    <w:name w:val="Quote"/>
    <w:basedOn w:val="Normal"/>
    <w:next w:val="Normal"/>
    <w:link w:val="QuoteChar"/>
    <w:uiPriority w:val="29"/>
    <w:qFormat/>
    <w:pPr>
      <w:spacing w:before="200" w:after="160"/>
      <w:ind w:left="864" w:right="864"/>
      <w:jc w:val="center"/>
    </w:pPr>
    <w:rPr>
      <w:i/>
      <w:iCs/>
      <w:color w:val="404040"/>
    </w:rPr>
  </w:style>
  <w:style w:type="character" w:customStyle="1" w:styleId="QuoteChar">
    <w:name w:val="Quote Char"/>
    <w:basedOn w:val="DefaultParagraphFont"/>
    <w:link w:val="Quote"/>
    <w:uiPriority w:val="29"/>
    <w:rPr>
      <w:i/>
      <w:iCs/>
      <w:color w:val="404040"/>
    </w:rPr>
  </w:style>
  <w:style w:type="character" w:styleId="IntenseEmphasis">
    <w:name w:val="Intense Emphasis"/>
    <w:basedOn w:val="DefaultParagraphFont"/>
    <w:uiPriority w:val="21"/>
    <w:qFormat/>
    <w:rPr>
      <w:i/>
      <w:iCs/>
      <w:color w:val="4472C4"/>
    </w:rPr>
  </w:style>
  <w:style w:type="paragraph" w:styleId="Subtitle">
    <w:name w:val="Subtitle"/>
    <w:basedOn w:val="Normal"/>
    <w:next w:val="Normal"/>
    <w:link w:val="SubtitleChar"/>
    <w:uiPriority w:val="11"/>
    <w:qFormat/>
    <w:pPr>
      <w:numPr>
        <w:ilvl w:val="1"/>
      </w:numPr>
      <w:spacing w:after="160"/>
    </w:pPr>
    <w:rPr>
      <w:rFonts w:eastAsia="DengXian"/>
      <w:color w:val="5A5A5A"/>
      <w:spacing w:val="15"/>
    </w:rPr>
  </w:style>
  <w:style w:type="character" w:customStyle="1" w:styleId="SubtitleChar">
    <w:name w:val="Subtitle Char"/>
    <w:basedOn w:val="DefaultParagraphFont"/>
    <w:link w:val="Subtitle"/>
    <w:rPr>
      <w:rFonts w:eastAsia="DengXian"/>
      <w:color w:val="5A5A5A"/>
      <w:spacing w:val="15"/>
    </w:rPr>
  </w:style>
  <w:style w:type="character" w:styleId="Emphasis">
    <w:name w:val="Emphasis"/>
    <w:basedOn w:val="DefaultParagraphFont"/>
    <w:uiPriority w:val="20"/>
    <w:qFormat/>
    <w:rPr>
      <w:i/>
      <w:iCs/>
    </w:rPr>
  </w:style>
  <w:style w:type="character" w:styleId="BookTitle">
    <w:name w:val="Book Title"/>
    <w:basedOn w:val="DefaultParagraphFont"/>
    <w:uiPriority w:val="33"/>
    <w:qFormat/>
    <w:rPr>
      <w:b/>
      <w:bCs/>
      <w:i/>
      <w:iCs/>
      <w:spacing w:val="5"/>
    </w:rPr>
  </w:style>
  <w:style w:type="character" w:styleId="IntenseReference">
    <w:name w:val="Intense Reference"/>
    <w:basedOn w:val="DefaultParagraphFont"/>
    <w:uiPriority w:val="32"/>
    <w:qFormat/>
    <w:rPr>
      <w:rFonts w:ascii="Calibri" w:hAnsi="Calibri"/>
      <w:b/>
      <w:bCs/>
      <w:smallCaps/>
      <w:color w:val="auto"/>
      <w:spacing w:val="5"/>
      <w:sz w:val="28"/>
    </w:rPr>
  </w:style>
  <w:style w:type="paragraph" w:styleId="Header">
    <w:name w:val="header"/>
    <w:basedOn w:val="Normal"/>
    <w:link w:val="HeaderChar"/>
    <w:uiPriority w:val="99"/>
    <w:pPr>
      <w:tabs>
        <w:tab w:val="center" w:pos="4680"/>
        <w:tab w:val="right" w:pos="9360"/>
      </w:tabs>
      <w:spacing w:after="0"/>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qFormat/>
    <w:pPr>
      <w:tabs>
        <w:tab w:val="center" w:pos="4680"/>
        <w:tab w:val="right" w:pos="9360"/>
      </w:tabs>
      <w:spacing w:after="0"/>
    </w:pPr>
  </w:style>
  <w:style w:type="character" w:customStyle="1" w:styleId="FooterChar">
    <w:name w:val="Footer Char"/>
    <w:basedOn w:val="DefaultParagraphFont"/>
    <w:link w:val="Footer"/>
    <w:uiPriority w:val="99"/>
  </w:style>
  <w:style w:type="paragraph" w:styleId="ListParagraph">
    <w:name w:val="List Paragraph"/>
    <w:aliases w:val="Bullet1,1st level - Bullet List Paragraph,Bullets1,C-Change,Citation List,Graphic,Ha,Lettre d'introduction,List Paragraph (numbered (a)),List Paragraph1,List_Paragraph,Multilevel para_II,Paragrafo elenco,Puces,References,Resume Title,Body"/>
    <w:basedOn w:val="Normal"/>
    <w:link w:val="ListParagraphChar"/>
    <w:uiPriority w:val="34"/>
    <w:qFormat/>
    <w:pPr>
      <w:ind w:left="720"/>
      <w:contextualSpacing/>
    </w:pPr>
  </w:style>
  <w:style w:type="paragraph" w:styleId="BodyText">
    <w:name w:val="Body Text"/>
    <w:basedOn w:val="Normal"/>
    <w:link w:val="BodyTextChar"/>
    <w:uiPriority w:val="1"/>
    <w:qFormat/>
    <w:pPr>
      <w:widowControl w:val="0"/>
      <w:autoSpaceDE w:val="0"/>
      <w:autoSpaceDN w:val="0"/>
      <w:spacing w:after="0"/>
      <w:jc w:val="left"/>
    </w:pPr>
    <w:rPr>
      <w:rFonts w:eastAsia="Calibri" w:cs="Calibri"/>
      <w:sz w:val="24"/>
      <w:szCs w:val="24"/>
      <w:lang w:bidi="en-US"/>
    </w:rPr>
  </w:style>
  <w:style w:type="character" w:customStyle="1" w:styleId="BodyTextChar">
    <w:name w:val="Body Text Char"/>
    <w:basedOn w:val="DefaultParagraphFont"/>
    <w:link w:val="BodyText"/>
    <w:uiPriority w:val="1"/>
    <w:rPr>
      <w:rFonts w:ascii="Calibri" w:eastAsia="Calibri" w:hAnsi="Calibri" w:cs="Calibri"/>
      <w:sz w:val="24"/>
      <w:szCs w:val="24"/>
      <w:lang w:val="en-US" w:bidi="en-US"/>
    </w:rPr>
  </w:style>
  <w:style w:type="paragraph" w:customStyle="1" w:styleId="TableParagraph">
    <w:name w:val="Table Paragraph"/>
    <w:basedOn w:val="Normal"/>
    <w:uiPriority w:val="1"/>
    <w:qFormat/>
    <w:pPr>
      <w:widowControl w:val="0"/>
      <w:autoSpaceDE w:val="0"/>
      <w:autoSpaceDN w:val="0"/>
      <w:spacing w:after="0"/>
      <w:ind w:left="107"/>
      <w:jc w:val="left"/>
    </w:pPr>
    <w:rPr>
      <w:rFonts w:eastAsia="Calibri" w:cs="Calibri"/>
      <w:lang w:bidi="en-US"/>
    </w:rPr>
  </w:style>
  <w:style w:type="table" w:customStyle="1" w:styleId="GridTable1Light1">
    <w:name w:val="Grid Table 1 Light1"/>
    <w:basedOn w:val="TableNormal"/>
    <w:uiPriority w:val="46"/>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4-Accent11">
    <w:name w:val="Grid Table 4 - Accent 11"/>
    <w:basedOn w:val="TableNormal"/>
    <w:uiPriority w:val="49"/>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31">
    <w:name w:val="Grid Table 4 - Accent 31"/>
    <w:basedOn w:val="TableNormal"/>
    <w:uiPriority w:val="49"/>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styleId="FootnoteText">
    <w:name w:val="footnote text"/>
    <w:aliases w:val="Boston 10,FOOTNOTES,Font: Geneva 9,Footnote,Footnote Text Char Char,Footnote Text Char1,Footnote Text Char1 Char Char,Footnote Text Char2 Char,Footnote text,Geneva 9,Texto nota pie Car,f,fn,footnote text,ft,single space,text,Footnote Tet"/>
    <w:basedOn w:val="Normal"/>
    <w:link w:val="FootnoteTextChar"/>
    <w:uiPriority w:val="99"/>
    <w:qFormat/>
    <w:pPr>
      <w:spacing w:after="0"/>
    </w:pPr>
    <w:rPr>
      <w:sz w:val="20"/>
      <w:szCs w:val="20"/>
    </w:rPr>
  </w:style>
  <w:style w:type="character" w:customStyle="1" w:styleId="FootnoteTextChar">
    <w:name w:val="Footnote Text Char"/>
    <w:aliases w:val="Boston 10 Char,FOOTNOTES Char,Font: Geneva 9 Char,Footnote Char,Footnote Text Char Char Char,Footnote Text Char1 Char,Footnote Text Char1 Char Char Char,Footnote Text Char2 Char Char,Footnote text Char,Geneva 9 Char,f Char,fn Char"/>
    <w:basedOn w:val="DefaultParagraphFont"/>
    <w:link w:val="FootnoteText"/>
    <w:uiPriority w:val="99"/>
    <w:rPr>
      <w:sz w:val="20"/>
      <w:szCs w:val="20"/>
    </w:rPr>
  </w:style>
  <w:style w:type="character" w:styleId="FootnoteReference">
    <w:name w:val="footnote reference"/>
    <w:aliases w:val="ftref,fr,16 Point,Superscript 6 Point,BVI fnr,Carattere Char Carattere Carattere Char Carattere Char Carattere Char Char Char Char Char Char,ftref Char,Car Car Char Car Char Car Car Char Car Char Char,Footnote Reference Number,R,Ref"/>
    <w:basedOn w:val="DefaultParagraphFont"/>
    <w:link w:val="CarattereCarattereCharCharCharChar"/>
    <w:uiPriority w:val="99"/>
    <w:qFormat/>
    <w:rPr>
      <w:vertAlign w:val="superscript"/>
    </w:rPr>
  </w:style>
  <w:style w:type="paragraph" w:styleId="TOC3">
    <w:name w:val="toc 3"/>
    <w:basedOn w:val="Normal"/>
    <w:next w:val="Normal"/>
    <w:uiPriority w:val="39"/>
    <w:pPr>
      <w:tabs>
        <w:tab w:val="left" w:pos="1320"/>
        <w:tab w:val="right" w:leader="dot" w:pos="9350"/>
      </w:tabs>
      <w:spacing w:after="0"/>
      <w:ind w:left="442"/>
      <w:contextualSpacing/>
    </w:pPr>
  </w:style>
  <w:style w:type="paragraph" w:styleId="TableofFigures">
    <w:name w:val="table of figures"/>
    <w:basedOn w:val="Normal"/>
    <w:next w:val="Normal"/>
    <w:uiPriority w:val="99"/>
    <w:pPr>
      <w:spacing w:after="0"/>
    </w:pPr>
  </w:style>
  <w:style w:type="character" w:styleId="SubtleEmphasis">
    <w:name w:val="Subtle Emphasis"/>
    <w:basedOn w:val="DefaultParagraphFont"/>
    <w:uiPriority w:val="19"/>
    <w:qFormat/>
    <w:rPr>
      <w:i/>
      <w:iCs/>
      <w:color w:val="404040"/>
    </w:rPr>
  </w:style>
  <w:style w:type="paragraph" w:customStyle="1" w:styleId="Annex">
    <w:name w:val="Annex"/>
    <w:basedOn w:val="Heading1"/>
    <w:qFormat/>
    <w:pPr>
      <w:numPr>
        <w:numId w:val="0"/>
      </w:numPr>
      <w:jc w:val="center"/>
    </w:pPr>
    <w:rPr>
      <w:sz w:val="28"/>
    </w:rPr>
  </w:style>
  <w:style w:type="character" w:customStyle="1" w:styleId="UnresolvedMention1">
    <w:name w:val="Unresolved Mention1"/>
    <w:basedOn w:val="DefaultParagraphFont"/>
    <w:uiPriority w:val="99"/>
    <w:rPr>
      <w:color w:val="605E5C"/>
      <w:shd w:val="clear" w:color="auto" w:fill="E1DFDD"/>
    </w:rPr>
  </w:style>
  <w:style w:type="character" w:styleId="FollowedHyperlink">
    <w:name w:val="FollowedHyperlink"/>
    <w:basedOn w:val="DefaultParagraphFont"/>
    <w:uiPriority w:val="99"/>
    <w:rPr>
      <w:color w:val="954F72"/>
      <w:u w:val="single"/>
    </w:rPr>
  </w:style>
  <w:style w:type="paragraph" w:customStyle="1" w:styleId="Style1">
    <w:name w:val="Style1"/>
    <w:basedOn w:val="Normal"/>
    <w:link w:val="Style1Char"/>
    <w:qFormat/>
    <w:pPr>
      <w:spacing w:after="60"/>
    </w:pPr>
    <w:rPr>
      <w:rFonts w:eastAsia="Times New Roman" w:cs="Times New Roman"/>
      <w:sz w:val="20"/>
      <w:szCs w:val="20"/>
    </w:rPr>
  </w:style>
  <w:style w:type="paragraph" w:customStyle="1" w:styleId="Style1bullet">
    <w:name w:val="Style1 bullet"/>
    <w:basedOn w:val="Style1"/>
    <w:link w:val="Style1bulletChar"/>
    <w:qFormat/>
    <w:pPr>
      <w:numPr>
        <w:numId w:val="2"/>
      </w:numPr>
      <w:spacing w:after="0"/>
    </w:pPr>
  </w:style>
  <w:style w:type="character" w:customStyle="1" w:styleId="Style1Char">
    <w:name w:val="Style1 Char"/>
    <w:basedOn w:val="DefaultParagraphFont"/>
    <w:link w:val="Style1"/>
    <w:rPr>
      <w:rFonts w:eastAsia="Times New Roman" w:cs="Times New Roman"/>
      <w:sz w:val="20"/>
      <w:szCs w:val="20"/>
      <w:lang w:val="en-US"/>
    </w:rPr>
  </w:style>
  <w:style w:type="character" w:customStyle="1" w:styleId="Style1bulletChar">
    <w:name w:val="Style1 bullet Char"/>
    <w:basedOn w:val="Style1Char"/>
    <w:link w:val="Style1bullet"/>
    <w:rPr>
      <w:rFonts w:eastAsia="Times New Roman" w:cs="Times New Roman"/>
      <w:sz w:val="20"/>
      <w:szCs w:val="20"/>
      <w:lang w:val="en-US"/>
    </w:rPr>
  </w:style>
  <w:style w:type="paragraph" w:styleId="TOC4">
    <w:name w:val="toc 4"/>
    <w:basedOn w:val="Normal"/>
    <w:next w:val="Normal"/>
    <w:uiPriority w:val="39"/>
    <w:pPr>
      <w:spacing w:after="100" w:line="259" w:lineRule="auto"/>
      <w:ind w:left="660"/>
      <w:jc w:val="left"/>
    </w:pPr>
    <w:rPr>
      <w:rFonts w:eastAsia="DengXian"/>
      <w:lang w:eastAsia="en-CA"/>
    </w:rPr>
  </w:style>
  <w:style w:type="paragraph" w:styleId="TOC5">
    <w:name w:val="toc 5"/>
    <w:basedOn w:val="Normal"/>
    <w:next w:val="Normal"/>
    <w:uiPriority w:val="39"/>
    <w:pPr>
      <w:spacing w:after="100" w:line="259" w:lineRule="auto"/>
      <w:ind w:left="880"/>
      <w:jc w:val="left"/>
    </w:pPr>
    <w:rPr>
      <w:rFonts w:eastAsia="DengXian"/>
      <w:lang w:eastAsia="en-CA"/>
    </w:rPr>
  </w:style>
  <w:style w:type="paragraph" w:styleId="TOC6">
    <w:name w:val="toc 6"/>
    <w:basedOn w:val="Normal"/>
    <w:next w:val="Normal"/>
    <w:uiPriority w:val="39"/>
    <w:pPr>
      <w:spacing w:after="100" w:line="259" w:lineRule="auto"/>
      <w:ind w:left="1100"/>
      <w:jc w:val="left"/>
    </w:pPr>
    <w:rPr>
      <w:rFonts w:eastAsia="DengXian"/>
      <w:lang w:eastAsia="en-CA"/>
    </w:rPr>
  </w:style>
  <w:style w:type="paragraph" w:styleId="TOC7">
    <w:name w:val="toc 7"/>
    <w:basedOn w:val="Normal"/>
    <w:next w:val="Normal"/>
    <w:uiPriority w:val="39"/>
    <w:pPr>
      <w:spacing w:after="100" w:line="259" w:lineRule="auto"/>
      <w:ind w:left="1320"/>
      <w:jc w:val="left"/>
    </w:pPr>
    <w:rPr>
      <w:rFonts w:eastAsia="DengXian"/>
      <w:lang w:eastAsia="en-CA"/>
    </w:rPr>
  </w:style>
  <w:style w:type="paragraph" w:styleId="TOC8">
    <w:name w:val="toc 8"/>
    <w:basedOn w:val="Normal"/>
    <w:next w:val="Normal"/>
    <w:uiPriority w:val="39"/>
    <w:pPr>
      <w:spacing w:after="100" w:line="259" w:lineRule="auto"/>
      <w:ind w:left="1540"/>
      <w:jc w:val="left"/>
    </w:pPr>
    <w:rPr>
      <w:rFonts w:eastAsia="DengXian"/>
      <w:lang w:eastAsia="en-CA"/>
    </w:rPr>
  </w:style>
  <w:style w:type="paragraph" w:styleId="TOC9">
    <w:name w:val="toc 9"/>
    <w:basedOn w:val="Normal"/>
    <w:next w:val="Normal"/>
    <w:uiPriority w:val="39"/>
    <w:pPr>
      <w:spacing w:after="100" w:line="259" w:lineRule="auto"/>
      <w:ind w:left="1760"/>
      <w:jc w:val="left"/>
    </w:pPr>
    <w:rPr>
      <w:rFonts w:eastAsia="DengXian"/>
      <w:lang w:eastAsia="en-CA"/>
    </w:rPr>
  </w:style>
  <w:style w:type="paragraph" w:styleId="BalloonText">
    <w:name w:val="Balloon Text"/>
    <w:basedOn w:val="Normal"/>
    <w:link w:val="BalloonTextChar"/>
    <w:uiPriority w:val="9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rPr>
      <w:rFonts w:ascii="Segoe UI" w:hAnsi="Segoe UI" w:cs="Segoe UI"/>
      <w:sz w:val="18"/>
      <w:szCs w:val="18"/>
    </w:rPr>
  </w:style>
  <w:style w:type="character" w:styleId="CommentReference">
    <w:name w:val="annotation reference"/>
    <w:basedOn w:val="DefaultParagraphFont"/>
    <w:uiPriority w:val="99"/>
    <w:rPr>
      <w:sz w:val="16"/>
      <w:szCs w:val="16"/>
    </w:rPr>
  </w:style>
  <w:style w:type="paragraph" w:styleId="CommentText">
    <w:name w:val="annotation text"/>
    <w:basedOn w:val="Normal"/>
    <w:link w:val="CommentTextChar"/>
    <w:uiPriority w:val="99"/>
    <w:rPr>
      <w:sz w:val="20"/>
      <w:szCs w:val="20"/>
    </w:rPr>
  </w:style>
  <w:style w:type="character" w:customStyle="1" w:styleId="CommentTextChar">
    <w:name w:val="Comment Text Char"/>
    <w:basedOn w:val="DefaultParagraphFont"/>
    <w:link w:val="CommentText"/>
    <w:uiPriority w:val="99"/>
    <w:rPr>
      <w:sz w:val="20"/>
      <w:szCs w:val="20"/>
    </w:rPr>
  </w:style>
  <w:style w:type="paragraph" w:styleId="CommentSubject">
    <w:name w:val="annotation subject"/>
    <w:basedOn w:val="CommentText"/>
    <w:next w:val="CommentText"/>
    <w:link w:val="CommentSubjectChar"/>
    <w:uiPriority w:val="99"/>
    <w:rPr>
      <w:b/>
      <w:bCs/>
    </w:rPr>
  </w:style>
  <w:style w:type="character" w:customStyle="1" w:styleId="CommentSubjectChar">
    <w:name w:val="Comment Subject Char"/>
    <w:basedOn w:val="CommentTextChar"/>
    <w:link w:val="CommentSubject"/>
    <w:uiPriority w:val="99"/>
    <w:rPr>
      <w:b/>
      <w:bCs/>
      <w:sz w:val="20"/>
      <w:szCs w:val="20"/>
    </w:rPr>
  </w:style>
  <w:style w:type="character" w:customStyle="1" w:styleId="ListParagraphChar">
    <w:name w:val="List Paragraph Char"/>
    <w:aliases w:val="Bullet1 Char,1st level - Bullet List Paragraph Char,Bullets1 Char,C-Change Char,Citation List Char,Graphic Char,Ha Char,Lettre d'introduction Char,List Paragraph (numbered (a)) Char,List Paragraph1 Char,List_Paragraph Char,Puces Char"/>
    <w:basedOn w:val="DefaultParagraphFont"/>
    <w:link w:val="ListParagraph"/>
    <w:uiPriority w:val="34"/>
    <w:qFormat/>
  </w:style>
  <w:style w:type="paragraph" w:styleId="BodyText3">
    <w:name w:val="Body Text 3"/>
    <w:basedOn w:val="Normal"/>
    <w:link w:val="BodyText3Char"/>
    <w:uiPriority w:val="99"/>
    <w:rPr>
      <w:sz w:val="16"/>
      <w:szCs w:val="16"/>
    </w:rPr>
  </w:style>
  <w:style w:type="character" w:customStyle="1" w:styleId="BodyText3Char">
    <w:name w:val="Body Text 3 Char"/>
    <w:basedOn w:val="DefaultParagraphFont"/>
    <w:link w:val="BodyText3"/>
    <w:uiPriority w:val="99"/>
    <w:rPr>
      <w:sz w:val="16"/>
      <w:szCs w:val="16"/>
    </w:rPr>
  </w:style>
  <w:style w:type="paragraph" w:customStyle="1" w:styleId="Default">
    <w:name w:val="Default"/>
    <w:link w:val="DefaultChar"/>
    <w:pPr>
      <w:widowControl w:val="0"/>
      <w:autoSpaceDE w:val="0"/>
      <w:autoSpaceDN w:val="0"/>
      <w:adjustRightInd w:val="0"/>
      <w:spacing w:after="0" w:line="240" w:lineRule="auto"/>
    </w:pPr>
    <w:rPr>
      <w:rFonts w:ascii="Times New Roman" w:eastAsia="DengXian" w:hAnsi="Times New Roman" w:cs="Times New Roman"/>
      <w:color w:val="000000"/>
      <w:sz w:val="24"/>
      <w:szCs w:val="24"/>
      <w:lang w:val="en-GB" w:eastAsia="en-GB"/>
    </w:rPr>
  </w:style>
  <w:style w:type="table" w:customStyle="1" w:styleId="TableGrid2">
    <w:name w:val="Table Grid2"/>
    <w:basedOn w:val="TableNormal"/>
    <w:next w:val="TableGrid"/>
    <w:uiPriority w:val="39"/>
    <w:pPr>
      <w:spacing w:after="0" w:line="240" w:lineRule="auto"/>
    </w:pPr>
    <w:rPr>
      <w:rFonts w:eastAsia="Times New Roman" w:cs="Times New Roman"/>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99"/>
    <w:pPr>
      <w:spacing w:after="120" w:line="240" w:lineRule="auto"/>
      <w:contextualSpacing/>
    </w:pPr>
    <w:rPr>
      <w:rFonts w:ascii="Times New Roman" w:eastAsia="Calibri" w:hAnsi="Times New Roman"/>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attereCarattereCharCharCharChar">
    <w:name w:val="Carattere Carattere Char Char Char Char"/>
    <w:basedOn w:val="Normal"/>
    <w:link w:val="FootnoteReference"/>
    <w:uiPriority w:val="99"/>
    <w:pPr>
      <w:spacing w:after="160" w:line="240" w:lineRule="exact"/>
      <w:jc w:val="left"/>
    </w:pPr>
    <w:rPr>
      <w:vertAlign w:val="superscript"/>
    </w:rPr>
  </w:style>
  <w:style w:type="paragraph" w:customStyle="1" w:styleId="Style4">
    <w:name w:val="Style4"/>
    <w:basedOn w:val="ListParagraph"/>
    <w:uiPriority w:val="99"/>
    <w:qFormat/>
    <w:pPr>
      <w:widowControl w:val="0"/>
      <w:autoSpaceDE w:val="0"/>
      <w:autoSpaceDN w:val="0"/>
      <w:adjustRightInd w:val="0"/>
      <w:spacing w:after="220"/>
      <w:ind w:left="-360"/>
      <w:contextualSpacing w:val="0"/>
    </w:pPr>
    <w:rPr>
      <w:rFonts w:eastAsia="Times New Roman"/>
      <w:bCs/>
    </w:rPr>
  </w:style>
  <w:style w:type="paragraph" w:customStyle="1" w:styleId="Style5">
    <w:name w:val="Style5"/>
    <w:basedOn w:val="Style4"/>
    <w:uiPriority w:val="99"/>
    <w:qFormat/>
  </w:style>
  <w:style w:type="paragraph" w:customStyle="1" w:styleId="Style6">
    <w:name w:val="Style6"/>
    <w:basedOn w:val="ListParagraph"/>
    <w:uiPriority w:val="99"/>
    <w:qFormat/>
    <w:pPr>
      <w:widowControl w:val="0"/>
      <w:autoSpaceDE w:val="0"/>
      <w:autoSpaceDN w:val="0"/>
      <w:adjustRightInd w:val="0"/>
      <w:spacing w:before="120"/>
      <w:ind w:left="540" w:hanging="540"/>
      <w:contextualSpacing w:val="0"/>
    </w:pPr>
    <w:rPr>
      <w:rFonts w:eastAsia="Times New Roman"/>
      <w:bCs/>
    </w:rPr>
  </w:style>
  <w:style w:type="paragraph" w:customStyle="1" w:styleId="Style7">
    <w:name w:val="Style7"/>
    <w:basedOn w:val="ListParagraph"/>
    <w:uiPriority w:val="99"/>
    <w:qFormat/>
    <w:pPr>
      <w:widowControl w:val="0"/>
      <w:autoSpaceDE w:val="0"/>
      <w:autoSpaceDN w:val="0"/>
      <w:adjustRightInd w:val="0"/>
      <w:spacing w:before="120"/>
      <w:ind w:left="1440" w:hanging="900"/>
      <w:contextualSpacing w:val="0"/>
      <w:jc w:val="left"/>
    </w:pPr>
    <w:rPr>
      <w:rFonts w:eastAsia="Times New Roman"/>
      <w:bCs/>
    </w:rPr>
  </w:style>
  <w:style w:type="character" w:customStyle="1" w:styleId="NoSpacingChar">
    <w:name w:val="No Spacing Char"/>
    <w:link w:val="NoSpacing"/>
    <w:uiPriority w:val="1"/>
  </w:style>
  <w:style w:type="paragraph" w:customStyle="1" w:styleId="Caption-Table">
    <w:name w:val="Caption-Table"/>
    <w:basedOn w:val="Caption"/>
    <w:qFormat/>
    <w:pPr>
      <w:shd w:val="clear" w:color="auto" w:fill="FFFFFF"/>
      <w:spacing w:before="120" w:after="120" w:line="280" w:lineRule="atLeast"/>
    </w:pPr>
    <w:rPr>
      <w:rFonts w:eastAsia="Times New Roman" w:cs="Times New Roman"/>
      <w:b w:val="0"/>
      <w:bCs/>
      <w:iCs w:val="0"/>
      <w:szCs w:val="24"/>
    </w:rPr>
  </w:style>
  <w:style w:type="paragraph" w:customStyle="1" w:styleId="NormalWeb45">
    <w:name w:val="Normal (Web)_45"/>
    <w:basedOn w:val="Normal"/>
    <w:uiPriority w:val="99"/>
    <w:pPr>
      <w:spacing w:before="100" w:beforeAutospacing="1" w:after="100" w:afterAutospacing="1"/>
      <w:jc w:val="left"/>
    </w:pPr>
    <w:rPr>
      <w:rFonts w:ascii="Times New Roman" w:eastAsia="DengXian" w:hAnsi="Times New Roman" w:cs="Times New Roman"/>
      <w:sz w:val="24"/>
      <w:szCs w:val="24"/>
    </w:rPr>
  </w:style>
  <w:style w:type="paragraph" w:customStyle="1" w:styleId="Normal55">
    <w:name w:val="Normal_55"/>
    <w:uiPriority w:val="99"/>
    <w:qFormat/>
    <w:pPr>
      <w:widowControl w:val="0"/>
      <w:autoSpaceDE w:val="0"/>
      <w:autoSpaceDN w:val="0"/>
      <w:adjustRightInd w:val="0"/>
      <w:spacing w:after="0" w:line="240" w:lineRule="auto"/>
    </w:pPr>
    <w:rPr>
      <w:rFonts w:ascii="Arial" w:eastAsia="DengXian" w:hAnsi="Arial"/>
      <w:color w:val="000000"/>
      <w:sz w:val="24"/>
      <w:szCs w:val="24"/>
      <w:lang w:val="en-US"/>
    </w:rPr>
  </w:style>
  <w:style w:type="paragraph" w:customStyle="1" w:styleId="Char2">
    <w:name w:val="Char2"/>
    <w:basedOn w:val="Normal"/>
    <w:uiPriority w:val="99"/>
    <w:pPr>
      <w:spacing w:after="160" w:line="240" w:lineRule="exact"/>
    </w:pPr>
    <w:rPr>
      <w:vertAlign w:val="superscript"/>
    </w:rPr>
  </w:style>
  <w:style w:type="character" w:customStyle="1" w:styleId="DefaultChar">
    <w:name w:val="Default Char"/>
    <w:basedOn w:val="DefaultParagraphFont"/>
    <w:link w:val="Default"/>
    <w:rPr>
      <w:rFonts w:ascii="Times New Roman" w:eastAsia="DengXian" w:hAnsi="Times New Roman" w:cs="Times New Roman"/>
      <w:color w:val="000000"/>
      <w:sz w:val="24"/>
      <w:szCs w:val="24"/>
      <w:lang w:val="en-GB" w:eastAsia="en-GB"/>
    </w:rPr>
  </w:style>
  <w:style w:type="paragraph" w:styleId="Revision">
    <w:name w:val="Revision"/>
    <w:uiPriority w:val="99"/>
    <w:pPr>
      <w:spacing w:after="0" w:line="240" w:lineRule="auto"/>
    </w:pPr>
    <w:rPr>
      <w:lang w:val="en-US"/>
    </w:rPr>
  </w:style>
  <w:style w:type="paragraph" w:customStyle="1" w:styleId="BodyText1">
    <w:name w:val="Body Text1"/>
    <w:basedOn w:val="Normal"/>
    <w:uiPriority w:val="99"/>
    <w:pPr>
      <w:numPr>
        <w:numId w:val="3"/>
      </w:numPr>
      <w:spacing w:before="120"/>
    </w:pPr>
    <w:rPr>
      <w:rFonts w:ascii="Arial" w:eastAsia="SimSun" w:hAnsi="Arial" w:cs="Times New Roman"/>
      <w:lang w:eastAsia="zh-CN"/>
    </w:rPr>
  </w:style>
  <w:style w:type="table" w:customStyle="1" w:styleId="LightGrid-Accent31">
    <w:name w:val="Light Grid - Accent 31"/>
    <w:basedOn w:val="TableNormal"/>
    <w:next w:val="LightGrid-Accent3"/>
    <w:uiPriority w:val="62"/>
    <w:pPr>
      <w:spacing w:after="0" w:line="240" w:lineRule="auto"/>
    </w:pPr>
    <w:rPr>
      <w:lang w:val="en-US"/>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DengXian Light"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DengXian Light"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DengXian Light" w:hAnsi="Calibri Light" w:cs="Times New Roman"/>
        <w:b/>
        <w:bCs/>
      </w:rPr>
    </w:tblStylePr>
    <w:tblStylePr w:type="lastCol">
      <w:rPr>
        <w:rFonts w:ascii="Calibri Light" w:eastAsia="DengXian Light"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styleId="LightGrid-Accent3">
    <w:name w:val="Light Grid Accent 3"/>
    <w:basedOn w:val="TableNormal"/>
    <w:uiPriority w:val="62"/>
    <w:pPr>
      <w:spacing w:after="0" w:line="240" w:lineRule="auto"/>
    </w:p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DengXian Light"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DengXian Light"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DengXian Light" w:hAnsi="Calibri Light" w:cs="Times New Roman"/>
        <w:b/>
        <w:bCs/>
      </w:rPr>
    </w:tblStylePr>
    <w:tblStylePr w:type="lastCol">
      <w:rPr>
        <w:rFonts w:ascii="Calibri Light" w:eastAsia="DengXian Light"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paragraph" w:styleId="EndnoteText">
    <w:name w:val="endnote text"/>
    <w:basedOn w:val="Normal"/>
    <w:link w:val="EndnoteTextChar"/>
    <w:uiPriority w:val="99"/>
    <w:pPr>
      <w:spacing w:after="0"/>
    </w:pPr>
    <w:rPr>
      <w:sz w:val="20"/>
      <w:szCs w:val="20"/>
    </w:rPr>
  </w:style>
  <w:style w:type="character" w:customStyle="1" w:styleId="EndnoteTextChar">
    <w:name w:val="Endnote Text Char"/>
    <w:basedOn w:val="DefaultParagraphFont"/>
    <w:link w:val="EndnoteText"/>
    <w:uiPriority w:val="99"/>
    <w:rPr>
      <w:sz w:val="20"/>
      <w:szCs w:val="20"/>
      <w:lang w:val="en-US"/>
    </w:rPr>
  </w:style>
  <w:style w:type="character" w:styleId="EndnoteReference">
    <w:name w:val="endnote reference"/>
    <w:basedOn w:val="DefaultParagraphFont"/>
    <w:uiPriority w:val="99"/>
    <w:rPr>
      <w:vertAlign w:val="superscript"/>
    </w:rPr>
  </w:style>
  <w:style w:type="character" w:customStyle="1" w:styleId="UnresolvedMention10">
    <w:name w:val="Unresolved Mention10"/>
    <w:basedOn w:val="DefaultParagraphFont"/>
    <w:uiPriority w:val="99"/>
    <w:rPr>
      <w:color w:val="605E5C"/>
      <w:shd w:val="clear" w:color="auto" w:fill="E1DFDD"/>
    </w:rPr>
  </w:style>
  <w:style w:type="paragraph" w:customStyle="1" w:styleId="msonormal0">
    <w:name w:val="msonormal"/>
    <w:basedOn w:val="Normal"/>
    <w:pPr>
      <w:spacing w:before="100" w:beforeAutospacing="1" w:after="100" w:afterAutospacing="1"/>
      <w:jc w:val="left"/>
    </w:pPr>
    <w:rPr>
      <w:rFonts w:ascii="Times New Roman" w:eastAsia="Times New Roman" w:hAnsi="Times New Roman" w:cs="Times New Roman"/>
      <w:sz w:val="24"/>
      <w:szCs w:val="24"/>
      <w:lang w:val="en-CA" w:eastAsia="en-CA"/>
    </w:rPr>
  </w:style>
  <w:style w:type="paragraph" w:customStyle="1" w:styleId="xl65">
    <w:name w:val="xl65"/>
    <w:basedOn w:val="Normal"/>
    <w:pPr>
      <w:spacing w:before="100" w:beforeAutospacing="1" w:after="100" w:afterAutospacing="1"/>
      <w:jc w:val="left"/>
    </w:pPr>
    <w:rPr>
      <w:rFonts w:ascii="Times New Roman" w:eastAsia="Times New Roman" w:hAnsi="Times New Roman" w:cs="Times New Roman"/>
      <w:sz w:val="16"/>
      <w:szCs w:val="16"/>
      <w:lang w:val="en-CA" w:eastAsia="en-CA"/>
    </w:rPr>
  </w:style>
  <w:style w:type="table" w:customStyle="1" w:styleId="TableGrid322">
    <w:name w:val="Table Grid322"/>
    <w:basedOn w:val="TableNormal"/>
    <w:uiPriority w:val="39"/>
    <w:pPr>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uiPriority w:val="39"/>
    <w:pPr>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51">
    <w:name w:val="Plain Table 51"/>
    <w:basedOn w:val="TableNormal"/>
    <w:uiPriority w:val="45"/>
    <w:pPr>
      <w:spacing w:after="0" w:line="240" w:lineRule="auto"/>
    </w:pPr>
    <w:tblPr>
      <w:tblStyleRowBandSize w:val="1"/>
      <w:tblStyleColBandSize w:val="1"/>
    </w:tblPr>
    <w:tblStylePr w:type="firstRow">
      <w:rPr>
        <w:rFonts w:ascii="Calibri Light" w:eastAsia="DengXian Light" w:hAnsi="Calibri Light" w:cs="Times New Roman"/>
        <w:i/>
        <w:iCs/>
        <w:sz w:val="26"/>
      </w:rPr>
      <w:tblPr/>
      <w:tcPr>
        <w:tcBorders>
          <w:bottom w:val="single" w:sz="4" w:space="0" w:color="7F7F7F"/>
        </w:tcBorders>
        <w:shd w:val="clear" w:color="auto" w:fill="FFFFFF"/>
      </w:tcPr>
    </w:tblStylePr>
    <w:tblStylePr w:type="lastRow">
      <w:rPr>
        <w:rFonts w:ascii="Calibri Light" w:eastAsia="DengXian Light"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DengXian Light" w:hAnsi="Calibri Light" w:cs="Times New Roman"/>
        <w:i/>
        <w:iCs/>
        <w:sz w:val="26"/>
      </w:rPr>
      <w:tblPr/>
      <w:tcPr>
        <w:tcBorders>
          <w:right w:val="single" w:sz="4" w:space="0" w:color="7F7F7F"/>
        </w:tcBorders>
        <w:shd w:val="clear" w:color="auto" w:fill="FFFFFF"/>
      </w:tcPr>
    </w:tblStylePr>
    <w:tblStylePr w:type="lastCol">
      <w:rPr>
        <w:rFonts w:ascii="Calibri Light" w:eastAsia="DengXian Light"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BodyChar">
    <w:name w:val="Body Char"/>
    <w:rPr>
      <w:rFonts w:ascii="Times New Roman" w:eastAsia="Times New Roman" w:hAnsi="Times New Roman" w:cs="Times New Roman"/>
      <w:sz w:val="24"/>
      <w:szCs w:val="20"/>
    </w:rPr>
  </w:style>
  <w:style w:type="paragraph" w:customStyle="1" w:styleId="StyleListParagraphTimesNewRoman12pt">
    <w:name w:val="Style List Paragraph + Times New Roman 12 pt"/>
    <w:basedOn w:val="Normal"/>
    <w:pPr>
      <w:numPr>
        <w:numId w:val="4"/>
      </w:numPr>
      <w:tabs>
        <w:tab w:val="left" w:pos="360"/>
        <w:tab w:val="left" w:pos="432"/>
      </w:tabs>
      <w:ind w:left="720" w:firstLine="0"/>
    </w:pPr>
    <w:rPr>
      <w:rFonts w:ascii="Times New Roman" w:eastAsia="Times New Roman" w:hAnsi="Times New Roman" w:cs="Calibri"/>
      <w:sz w:val="20"/>
    </w:rPr>
  </w:style>
  <w:style w:type="paragraph" w:customStyle="1" w:styleId="BVIfnrCarCar">
    <w:name w:val="BVI fnr Car Car"/>
    <w:basedOn w:val="Normal"/>
    <w:pPr>
      <w:spacing w:after="160" w:line="240" w:lineRule="exact"/>
      <w:jc w:val="left"/>
    </w:pPr>
    <w:rPr>
      <w:vertAlign w:val="superscript"/>
      <w:lang w:val="en-CA"/>
    </w:rPr>
  </w:style>
  <w:style w:type="character" w:customStyle="1" w:styleId="CaptionChar">
    <w:name w:val="Caption Char"/>
    <w:aliases w:val="Table and figure Char,Char Char,Caption-Table Char Char,Caption DDC Char,~Caption Char,Caption Char1 Char,Caption Char Char Char,Caption Char2 Char Char Char,Caption Char1 Char Char Char Char,Caption Char Char Char Char Char Char,HBP Char"/>
    <w:link w:val="Caption"/>
    <w:uiPriority w:val="99"/>
    <w:rPr>
      <w:b/>
      <w:iCs/>
      <w:szCs w:val="18"/>
      <w:lang w:val="en-US"/>
    </w:rPr>
  </w:style>
  <w:style w:type="paragraph" w:customStyle="1" w:styleId="1para">
    <w:name w:val="1 para"/>
    <w:basedOn w:val="Normal"/>
    <w:link w:val="1paraChar"/>
    <w:qFormat/>
    <w:pPr>
      <w:spacing w:after="240" w:line="300" w:lineRule="auto"/>
      <w:ind w:left="1080"/>
    </w:pPr>
    <w:rPr>
      <w:rFonts w:ascii="Arial" w:eastAsia="Times New Roman" w:hAnsi="Arial"/>
    </w:rPr>
  </w:style>
  <w:style w:type="character" w:customStyle="1" w:styleId="1paraChar">
    <w:name w:val="1 para Char"/>
    <w:basedOn w:val="DefaultParagraphFont"/>
    <w:link w:val="1para"/>
    <w:rPr>
      <w:rFonts w:ascii="Arial" w:eastAsia="Times New Roman" w:hAnsi="Arial" w:cs="Arial"/>
      <w:lang w:val="en-US"/>
    </w:rPr>
  </w:style>
  <w:style w:type="table" w:customStyle="1" w:styleId="GridTable1Light2">
    <w:name w:val="Grid Table 1 Light2"/>
    <w:basedOn w:val="TableNormal"/>
    <w:uiPriority w:val="46"/>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4-Accent12">
    <w:name w:val="Grid Table 4 - Accent 12"/>
    <w:basedOn w:val="TableNormal"/>
    <w:uiPriority w:val="49"/>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32">
    <w:name w:val="Grid Table 4 - Accent 32"/>
    <w:basedOn w:val="TableNormal"/>
    <w:uiPriority w:val="49"/>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UnresolvedMention2">
    <w:name w:val="Unresolved Mention2"/>
    <w:basedOn w:val="DefaultParagraphFont"/>
    <w:uiPriority w:val="99"/>
    <w:rPr>
      <w:color w:val="605E5C"/>
      <w:shd w:val="clear" w:color="auto" w:fill="E1DFDD"/>
    </w:rPr>
  </w:style>
  <w:style w:type="table" w:customStyle="1" w:styleId="PlainTable52">
    <w:name w:val="Plain Table 52"/>
    <w:basedOn w:val="TableNormal"/>
    <w:uiPriority w:val="45"/>
    <w:pPr>
      <w:spacing w:after="0" w:line="240" w:lineRule="auto"/>
    </w:pPr>
    <w:tblPr>
      <w:tblStyleRowBandSize w:val="1"/>
      <w:tblStyleColBandSize w:val="1"/>
    </w:tblPr>
    <w:tblStylePr w:type="firstRow">
      <w:rPr>
        <w:rFonts w:ascii="Calibri Light" w:eastAsia="DengXian Light" w:hAnsi="Calibri Light" w:cs="Times New Roman"/>
        <w:i/>
        <w:iCs/>
        <w:sz w:val="26"/>
      </w:rPr>
      <w:tblPr/>
      <w:tcPr>
        <w:tcBorders>
          <w:bottom w:val="single" w:sz="4" w:space="0" w:color="7F7F7F"/>
        </w:tcBorders>
        <w:shd w:val="clear" w:color="auto" w:fill="FFFFFF"/>
      </w:tcPr>
    </w:tblStylePr>
    <w:tblStylePr w:type="lastRow">
      <w:rPr>
        <w:rFonts w:ascii="Calibri Light" w:eastAsia="DengXian Light"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DengXian Light" w:hAnsi="Calibri Light" w:cs="Times New Roman"/>
        <w:i/>
        <w:iCs/>
        <w:sz w:val="26"/>
      </w:rPr>
      <w:tblPr/>
      <w:tcPr>
        <w:tcBorders>
          <w:right w:val="single" w:sz="4" w:space="0" w:color="7F7F7F"/>
        </w:tcBorders>
        <w:shd w:val="clear" w:color="auto" w:fill="FFFFFF"/>
      </w:tcPr>
    </w:tblStylePr>
    <w:tblStylePr w:type="lastCol">
      <w:rPr>
        <w:rFonts w:ascii="Calibri Light" w:eastAsia="DengXian Light"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ng-binding">
    <w:name w:val="ng-binding"/>
    <w:basedOn w:val="DefaultParagraphFont"/>
  </w:style>
  <w:style w:type="table" w:customStyle="1" w:styleId="TableGridAppendixlist1">
    <w:name w:val="Table Grid (Appendix list)1"/>
    <w:basedOn w:val="TableNormal"/>
    <w:next w:val="TableGrid"/>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inomial">
    <w:name w:val="binomial"/>
    <w:basedOn w:val="DefaultParagraphFont"/>
  </w:style>
  <w:style w:type="character" w:customStyle="1" w:styleId="gzsstd">
    <w:name w:val="gzsstd"/>
    <w:basedOn w:val="DefaultParagraphFont"/>
  </w:style>
  <w:style w:type="character" w:customStyle="1" w:styleId="rank">
    <w:name w:val="rank"/>
    <w:basedOn w:val="DefaultParagraphFont"/>
  </w:style>
  <w:style w:type="character" w:customStyle="1" w:styleId="QuoteChar1">
    <w:name w:val="Quote Char1"/>
    <w:basedOn w:val="DefaultParagraphFont"/>
    <w:uiPriority w:val="29"/>
    <w:rPr>
      <w:rFonts w:ascii="Arial" w:eastAsia="Times New Roman" w:hAnsi="Arial" w:cs="Times New Roman"/>
      <w:b/>
      <w:iCs/>
      <w:color w:val="000000"/>
      <w:szCs w:val="24"/>
      <w:lang w:val="en-US"/>
    </w:rPr>
  </w:style>
  <w:style w:type="paragraph" w:customStyle="1" w:styleId="00Points">
    <w:name w:val="00Points"/>
    <w:basedOn w:val="Normal"/>
    <w:link w:val="00PointsChar"/>
    <w:qFormat/>
    <w:pPr>
      <w:numPr>
        <w:numId w:val="5"/>
      </w:numPr>
      <w:spacing w:after="200"/>
      <w:contextualSpacing/>
    </w:pPr>
    <w:rPr>
      <w:rFonts w:ascii="Arial" w:eastAsia="Times New Roman" w:hAnsi="Arial" w:cs="Times New Roman"/>
      <w:sz w:val="20"/>
      <w:szCs w:val="20"/>
    </w:rPr>
  </w:style>
  <w:style w:type="character" w:customStyle="1" w:styleId="00PointsChar">
    <w:name w:val="00Points Char"/>
    <w:link w:val="00Points"/>
    <w:rPr>
      <w:rFonts w:ascii="Arial" w:eastAsia="Times New Roman" w:hAnsi="Arial" w:cs="Times New Roman"/>
      <w:sz w:val="20"/>
      <w:szCs w:val="20"/>
      <w:lang w:val="en-US"/>
    </w:rPr>
  </w:style>
  <w:style w:type="character" w:customStyle="1" w:styleId="Char1Char">
    <w:name w:val="Char1 Char"/>
    <w:qFormat/>
    <w:rPr>
      <w:b/>
      <w:bCs/>
      <w:color w:val="4472C4"/>
      <w:sz w:val="18"/>
      <w:szCs w:val="18"/>
    </w:rPr>
  </w:style>
  <w:style w:type="paragraph" w:styleId="NormalWeb">
    <w:name w:val="Normal (Web)"/>
    <w:basedOn w:val="Normal"/>
    <w:link w:val="NormalWebChar"/>
    <w:uiPriority w:val="99"/>
    <w:qFormat/>
    <w:pPr>
      <w:spacing w:before="100" w:beforeAutospacing="1" w:after="100" w:afterAutospacing="1"/>
      <w:jc w:val="left"/>
    </w:pPr>
    <w:rPr>
      <w:rFonts w:ascii="Times New Roman" w:eastAsia="Times New Roman" w:hAnsi="Times New Roman" w:cs="Times New Roman"/>
      <w:sz w:val="24"/>
      <w:szCs w:val="24"/>
    </w:rPr>
  </w:style>
  <w:style w:type="character" w:customStyle="1" w:styleId="NormalWebChar">
    <w:name w:val="Normal (Web) Char"/>
    <w:link w:val="NormalWeb"/>
    <w:uiPriority w:val="99"/>
    <w:rPr>
      <w:rFonts w:ascii="Times New Roman" w:eastAsia="Times New Roman" w:hAnsi="Times New Roman" w:cs="Times New Roman"/>
      <w:sz w:val="24"/>
      <w:szCs w:val="24"/>
      <w:lang w:val="en-US"/>
    </w:rPr>
  </w:style>
  <w:style w:type="paragraph" w:customStyle="1" w:styleId="PADBullet">
    <w:name w:val="PAD Bullet"/>
    <w:basedOn w:val="Normal"/>
    <w:link w:val="PADBulletChar"/>
    <w:qFormat/>
    <w:pPr>
      <w:numPr>
        <w:numId w:val="6"/>
      </w:numPr>
      <w:spacing w:line="259" w:lineRule="auto"/>
      <w:contextualSpacing/>
      <w:jc w:val="left"/>
    </w:pPr>
    <w:rPr>
      <w:rFonts w:eastAsia="Times New Roman" w:cs="Calibri"/>
      <w:color w:val="000000"/>
    </w:rPr>
  </w:style>
  <w:style w:type="character" w:customStyle="1" w:styleId="PADBulletChar">
    <w:name w:val="PAD Bullet Char"/>
    <w:link w:val="PADBullet"/>
    <w:rPr>
      <w:rFonts w:eastAsia="Times New Roman" w:cs="Calibri"/>
      <w:color w:val="000000"/>
      <w:lang w:val="en-US"/>
    </w:rPr>
  </w:style>
  <w:style w:type="paragraph" w:customStyle="1" w:styleId="ESMFBullet">
    <w:name w:val="ESMF Bullet"/>
    <w:basedOn w:val="Normal"/>
    <w:link w:val="ESMFBulletChar"/>
    <w:qFormat/>
    <w:pPr>
      <w:numPr>
        <w:numId w:val="7"/>
      </w:numPr>
      <w:spacing w:line="259" w:lineRule="auto"/>
      <w:contextualSpacing/>
      <w:jc w:val="left"/>
    </w:pPr>
    <w:rPr>
      <w:rFonts w:eastAsia="Calibri" w:cs="Mangal"/>
      <w:u w:color="000000"/>
      <w:lang w:val="cs-CZ" w:eastAsia="cs-CZ"/>
    </w:rPr>
  </w:style>
  <w:style w:type="character" w:customStyle="1" w:styleId="ESMFBulletChar">
    <w:name w:val="ESMF Bullet Char"/>
    <w:link w:val="ESMFBullet"/>
    <w:rPr>
      <w:rFonts w:eastAsia="Calibri" w:cs="Mangal"/>
      <w:u w:color="000000"/>
      <w:lang w:val="cs-CZ" w:eastAsia="cs-CZ"/>
    </w:rPr>
  </w:style>
  <w:style w:type="table" w:customStyle="1" w:styleId="TableGrid1">
    <w:name w:val="Table Grid1"/>
    <w:basedOn w:val="TableNormal"/>
    <w:next w:val="TableGrid"/>
    <w:uiPriority w:val="39"/>
    <w:pPr>
      <w:spacing w:after="0" w:line="240" w:lineRule="auto"/>
    </w:pPr>
    <w:rPr>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pPr>
      <w:spacing w:after="0" w:line="240" w:lineRule="auto"/>
    </w:pPr>
    <w:rPr>
      <w:lang w:val="en-A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ListedBody">
    <w:name w:val="Listed Body"/>
    <w:basedOn w:val="Normal"/>
    <w:qFormat/>
    <w:pPr>
      <w:numPr>
        <w:numId w:val="8"/>
      </w:numPr>
      <w:tabs>
        <w:tab w:val="left" w:pos="360"/>
      </w:tabs>
      <w:spacing w:line="276" w:lineRule="auto"/>
      <w:ind w:left="0" w:firstLine="0"/>
    </w:pPr>
    <w:rPr>
      <w:rFonts w:eastAsia="Calibri"/>
      <w:iCs/>
      <w:sz w:val="24"/>
      <w:szCs w:val="24"/>
    </w:rPr>
  </w:style>
  <w:style w:type="numbering" w:customStyle="1" w:styleId="HeadingHydro8">
    <w:name w:val="Heading Hydro8"/>
    <w:pPr>
      <w:numPr>
        <w:numId w:val="9"/>
      </w:numPr>
    </w:pPr>
  </w:style>
  <w:style w:type="table" w:customStyle="1" w:styleId="TableGridLight2">
    <w:name w:val="Table Grid Light2"/>
    <w:basedOn w:val="TableNormal"/>
    <w:uiPriority w:val="40"/>
    <w:pPr>
      <w:spacing w:after="0" w:line="240" w:lineRule="auto"/>
    </w:pPr>
    <w:rPr>
      <w:lang w:val="en-A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a">
    <w:name w:val="a"/>
    <w:basedOn w:val="DefaultParagraphFont"/>
  </w:style>
  <w:style w:type="paragraph" w:customStyle="1" w:styleId="BodyBullet">
    <w:name w:val="Body Bullet"/>
    <w:basedOn w:val="Normal"/>
    <w:pPr>
      <w:numPr>
        <w:numId w:val="10"/>
      </w:numPr>
      <w:autoSpaceDE w:val="0"/>
      <w:autoSpaceDN w:val="0"/>
      <w:adjustRightInd w:val="0"/>
      <w:spacing w:before="120"/>
    </w:pPr>
    <w:rPr>
      <w:rFonts w:ascii="Arial" w:eastAsia="Times New Roman" w:hAnsi="Arial" w:cs="Times New Roman"/>
      <w:bCs/>
      <w:color w:val="000000"/>
      <w:sz w:val="21"/>
      <w:szCs w:val="24"/>
      <w:lang w:val="en-GB"/>
    </w:rPr>
  </w:style>
  <w:style w:type="paragraph" w:customStyle="1" w:styleId="large-text">
    <w:name w:val="large-text"/>
    <w:basedOn w:val="Normal"/>
    <w:pPr>
      <w:spacing w:before="100" w:beforeAutospacing="1" w:after="100" w:afterAutospacing="1"/>
      <w:jc w:val="left"/>
    </w:pPr>
    <w:rPr>
      <w:rFonts w:ascii="Times New Roman" w:eastAsia="Times New Roman" w:hAnsi="Times New Roman" w:cs="Times New Roman"/>
      <w:sz w:val="24"/>
      <w:szCs w:val="24"/>
      <w:lang w:bidi="ne-NP"/>
    </w:rPr>
  </w:style>
  <w:style w:type="paragraph" w:customStyle="1" w:styleId="ng-margin-medium-bottom">
    <w:name w:val="ng-margin-medium-bottom"/>
    <w:basedOn w:val="Normal"/>
    <w:pPr>
      <w:spacing w:before="100" w:beforeAutospacing="1" w:after="100" w:afterAutospacing="1"/>
      <w:jc w:val="left"/>
    </w:pPr>
    <w:rPr>
      <w:rFonts w:ascii="Times New Roman" w:eastAsia="Times New Roman" w:hAnsi="Times New Roman" w:cs="Times New Roman"/>
      <w:sz w:val="24"/>
      <w:szCs w:val="24"/>
      <w:lang w:bidi="ne-NP"/>
    </w:rPr>
  </w:style>
  <w:style w:type="paragraph" w:customStyle="1" w:styleId="label">
    <w:name w:val="label"/>
    <w:basedOn w:val="Normal"/>
    <w:pPr>
      <w:spacing w:before="100" w:beforeAutospacing="1" w:after="100" w:afterAutospacing="1"/>
      <w:jc w:val="left"/>
    </w:pPr>
    <w:rPr>
      <w:rFonts w:ascii="Times New Roman" w:eastAsia="Times New Roman" w:hAnsi="Times New Roman" w:cs="Times New Roman"/>
      <w:sz w:val="24"/>
      <w:szCs w:val="24"/>
      <w:lang w:bidi="ne-NP"/>
    </w:rPr>
  </w:style>
  <w:style w:type="paragraph" w:customStyle="1" w:styleId="data">
    <w:name w:val="data"/>
    <w:basedOn w:val="Normal"/>
    <w:pPr>
      <w:spacing w:before="100" w:beforeAutospacing="1" w:after="100" w:afterAutospacing="1"/>
      <w:jc w:val="left"/>
    </w:pPr>
    <w:rPr>
      <w:rFonts w:ascii="Times New Roman" w:eastAsia="Times New Roman" w:hAnsi="Times New Roman" w:cs="Times New Roman"/>
      <w:sz w:val="24"/>
      <w:szCs w:val="24"/>
      <w:lang w:bidi="ne-NP"/>
    </w:rPr>
  </w:style>
  <w:style w:type="paragraph" w:customStyle="1" w:styleId="ng-article-series-promo">
    <w:name w:val="ng-article-series-promo"/>
    <w:basedOn w:val="Normal"/>
    <w:pPr>
      <w:spacing w:before="100" w:beforeAutospacing="1" w:after="100" w:afterAutospacing="1"/>
      <w:jc w:val="left"/>
    </w:pPr>
    <w:rPr>
      <w:rFonts w:ascii="Times New Roman" w:eastAsia="Times New Roman" w:hAnsi="Times New Roman" w:cs="Times New Roman"/>
      <w:sz w:val="24"/>
      <w:szCs w:val="24"/>
      <w:lang w:bidi="ne-NP"/>
    </w:rPr>
  </w:style>
  <w:style w:type="paragraph" w:customStyle="1" w:styleId="ng-margin-remove">
    <w:name w:val="ng-margin-remove"/>
    <w:basedOn w:val="Normal"/>
    <w:pPr>
      <w:spacing w:before="100" w:beforeAutospacing="1" w:after="100" w:afterAutospacing="1"/>
      <w:jc w:val="left"/>
    </w:pPr>
    <w:rPr>
      <w:rFonts w:ascii="Times New Roman" w:eastAsia="Times New Roman" w:hAnsi="Times New Roman" w:cs="Times New Roman"/>
      <w:sz w:val="24"/>
      <w:szCs w:val="24"/>
      <w:lang w:bidi="ne-NP"/>
    </w:rPr>
  </w:style>
  <w:style w:type="paragraph" w:customStyle="1" w:styleId="ng-thumbnail-credit">
    <w:name w:val="ng-thumbnail-credit"/>
    <w:basedOn w:val="Normal"/>
    <w:pPr>
      <w:spacing w:before="100" w:beforeAutospacing="1" w:after="100" w:afterAutospacing="1"/>
      <w:jc w:val="left"/>
    </w:pPr>
    <w:rPr>
      <w:rFonts w:ascii="Times New Roman" w:eastAsia="Times New Roman" w:hAnsi="Times New Roman" w:cs="Times New Roman"/>
      <w:sz w:val="24"/>
      <w:szCs w:val="24"/>
      <w:lang w:bidi="ne-NP"/>
    </w:rPr>
  </w:style>
  <w:style w:type="character" w:customStyle="1" w:styleId="sr-only">
    <w:name w:val="sr-only"/>
    <w:basedOn w:val="DefaultParagraphFont"/>
  </w:style>
  <w:style w:type="paragraph" w:customStyle="1" w:styleId="KNMHeading3">
    <w:name w:val="KNM Heading 3"/>
    <w:basedOn w:val="Heading3"/>
    <w:link w:val="KNMHeading3Char"/>
    <w:qFormat/>
    <w:pPr>
      <w:keepLines w:val="0"/>
      <w:numPr>
        <w:ilvl w:val="0"/>
      </w:numPr>
      <w:tabs>
        <w:tab w:val="left" w:pos="360"/>
      </w:tabs>
      <w:spacing w:before="0" w:after="0" w:line="288" w:lineRule="auto"/>
    </w:pPr>
    <w:rPr>
      <w:rFonts w:ascii="Times New Roman" w:eastAsia="Times New Roman" w:hAnsi="Times New Roman" w:cs="Arial"/>
      <w:color w:val="000000"/>
      <w:spacing w:val="6"/>
      <w:szCs w:val="22"/>
    </w:rPr>
  </w:style>
  <w:style w:type="character" w:customStyle="1" w:styleId="KNMHeading3Char">
    <w:name w:val="KNM Heading 3 Char"/>
    <w:link w:val="KNMHeading3"/>
    <w:rPr>
      <w:rFonts w:ascii="Times New Roman" w:eastAsia="Times New Roman" w:hAnsi="Times New Roman"/>
      <w:b/>
      <w:color w:val="000000"/>
      <w:spacing w:val="6"/>
      <w:lang w:val="en-US"/>
    </w:rPr>
  </w:style>
  <w:style w:type="character" w:customStyle="1" w:styleId="d2edcug0">
    <w:name w:val="d2edcug0"/>
    <w:basedOn w:val="DefaultParagraphFont"/>
  </w:style>
  <w:style w:type="character" w:customStyle="1" w:styleId="nc684nl6">
    <w:name w:val="nc684nl6"/>
    <w:basedOn w:val="DefaultParagraphFont"/>
  </w:style>
  <w:style w:type="character" w:customStyle="1" w:styleId="tojvnm2t">
    <w:name w:val="tojvnm2t"/>
    <w:basedOn w:val="DefaultParagraphFont"/>
  </w:style>
  <w:style w:type="character" w:customStyle="1" w:styleId="t5a262vz">
    <w:name w:val="t5a262vz"/>
    <w:basedOn w:val="DefaultParagraphFont"/>
  </w:style>
  <w:style w:type="character" w:customStyle="1" w:styleId="l94mrbxd">
    <w:name w:val="l94mrbxd"/>
    <w:basedOn w:val="DefaultParagraphFont"/>
  </w:style>
  <w:style w:type="character" w:customStyle="1" w:styleId="myohyog2">
    <w:name w:val="myohyog2"/>
    <w:basedOn w:val="DefaultParagraphFont"/>
  </w:style>
  <w:style w:type="character" w:customStyle="1" w:styleId="ihxqhq3m">
    <w:name w:val="ihxqhq3m"/>
    <w:basedOn w:val="DefaultParagraphFont"/>
  </w:style>
  <w:style w:type="character" w:customStyle="1" w:styleId="b6zbclly">
    <w:name w:val="b6zbclly"/>
    <w:basedOn w:val="DefaultParagraphFont"/>
  </w:style>
  <w:style w:type="character" w:customStyle="1" w:styleId="jpp8pzdo">
    <w:name w:val="jpp8pzdo"/>
    <w:basedOn w:val="DefaultParagraphFont"/>
  </w:style>
  <w:style w:type="character" w:customStyle="1" w:styleId="rfua0xdk">
    <w:name w:val="rfua0xdk"/>
    <w:basedOn w:val="DefaultParagraphFont"/>
  </w:style>
  <w:style w:type="character" w:customStyle="1" w:styleId="gpro0wi8">
    <w:name w:val="gpro0wi8"/>
    <w:basedOn w:val="DefaultParagraphFont"/>
  </w:style>
  <w:style w:type="character" w:customStyle="1" w:styleId="pcp91wgn">
    <w:name w:val="pcp91wgn"/>
    <w:basedOn w:val="DefaultParagraphFont"/>
  </w:style>
  <w:style w:type="character" w:customStyle="1" w:styleId="td-post-date">
    <w:name w:val="td-post-date"/>
    <w:basedOn w:val="DefaultParagraphFont"/>
  </w:style>
  <w:style w:type="character" w:customStyle="1" w:styleId="a2alabel">
    <w:name w:val="a2a_label"/>
    <w:basedOn w:val="DefaultParagraphFont"/>
  </w:style>
  <w:style w:type="character" w:customStyle="1" w:styleId="a2acount">
    <w:name w:val="a2a_count"/>
    <w:basedOn w:val="DefaultParagraphFont"/>
  </w:style>
  <w:style w:type="table" w:customStyle="1" w:styleId="PlainTable12">
    <w:name w:val="Plain Table 12"/>
    <w:basedOn w:val="TableNormal"/>
    <w:next w:val="TableNormal"/>
    <w:uiPriority w:val="41"/>
    <w:pPr>
      <w:spacing w:after="0" w:line="240" w:lineRule="auto"/>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UnresolvedMention100">
    <w:name w:val="Unresolved Mention100"/>
    <w:basedOn w:val="DefaultParagraphFont"/>
    <w:uiPriority w:val="99"/>
    <w:rPr>
      <w:color w:val="605E5C"/>
      <w:shd w:val="clear" w:color="auto" w:fill="E1DFDD"/>
    </w:rPr>
  </w:style>
  <w:style w:type="character" w:customStyle="1" w:styleId="UnresolvedMention1000">
    <w:name w:val="Unresolved Mention1000"/>
    <w:basedOn w:val="DefaultParagraphFont"/>
    <w:uiPriority w:val="99"/>
    <w:rPr>
      <w:color w:val="605E5C"/>
      <w:shd w:val="clear" w:color="auto" w:fill="E1DFDD"/>
    </w:rPr>
  </w:style>
  <w:style w:type="character" w:customStyle="1" w:styleId="UnresolvedMention10000">
    <w:name w:val="Unresolved Mention10000"/>
    <w:basedOn w:val="DefaultParagraphFont"/>
    <w:uiPriority w:val="99"/>
    <w:rPr>
      <w:color w:val="605E5C"/>
      <w:shd w:val="clear" w:color="auto" w:fill="E1DFDD"/>
    </w:rPr>
  </w:style>
  <w:style w:type="character" w:customStyle="1" w:styleId="UnresolvedMention100000">
    <w:name w:val="Unresolved Mention100000"/>
    <w:basedOn w:val="DefaultParagraphFont"/>
    <w:uiPriority w:val="99"/>
    <w:rPr>
      <w:color w:val="605E5C"/>
      <w:shd w:val="clear" w:color="auto" w:fill="E1DFDD"/>
    </w:rPr>
  </w:style>
  <w:style w:type="character" w:customStyle="1" w:styleId="UnresolvedMention1000000">
    <w:name w:val="Unresolved Mention1000000"/>
    <w:basedOn w:val="DefaultParagraphFont"/>
    <w:uiPriority w:val="99"/>
    <w:rPr>
      <w:color w:val="605E5C"/>
      <w:shd w:val="clear" w:color="auto" w:fill="E1DFDD"/>
    </w:rPr>
  </w:style>
  <w:style w:type="character" w:customStyle="1" w:styleId="UnresolvedMention10000000">
    <w:name w:val="Unresolved Mention10000000"/>
    <w:basedOn w:val="DefaultParagraphFont"/>
    <w:uiPriority w:val="99"/>
    <w:rPr>
      <w:color w:val="605E5C"/>
      <w:shd w:val="clear" w:color="auto" w:fill="E1DFDD"/>
    </w:rPr>
  </w:style>
  <w:style w:type="character" w:customStyle="1" w:styleId="UnresolvedMention100000000">
    <w:name w:val="Unresolved Mention100000000"/>
    <w:basedOn w:val="DefaultParagraphFont"/>
    <w:uiPriority w:val="99"/>
    <w:rPr>
      <w:color w:val="605E5C"/>
      <w:shd w:val="clear" w:color="auto" w:fill="E1DFDD"/>
    </w:rPr>
  </w:style>
  <w:style w:type="character" w:customStyle="1" w:styleId="UnresolvedMention1000000000">
    <w:name w:val="Unresolved Mention1000000000"/>
    <w:basedOn w:val="DefaultParagraphFont"/>
    <w:uiPriority w:val="99"/>
    <w:rPr>
      <w:color w:val="605E5C"/>
      <w:shd w:val="clear" w:color="auto" w:fill="E1DFDD"/>
    </w:rPr>
  </w:style>
  <w:style w:type="character" w:customStyle="1" w:styleId="UnresolvedMention10000000000">
    <w:name w:val="Unresolved Mention10000000000"/>
    <w:basedOn w:val="DefaultParagraphFont"/>
    <w:uiPriority w:val="99"/>
    <w:rPr>
      <w:color w:val="605E5C"/>
      <w:shd w:val="clear" w:color="auto" w:fill="E1DFDD"/>
    </w:rPr>
  </w:style>
  <w:style w:type="character" w:customStyle="1" w:styleId="UnresolvedMention100000000000">
    <w:name w:val="Unresolved Mention100000000000"/>
    <w:basedOn w:val="DefaultParagraphFont"/>
    <w:uiPriority w:val="99"/>
    <w:rPr>
      <w:color w:val="605E5C"/>
      <w:shd w:val="clear" w:color="auto" w:fill="E1DFDD"/>
    </w:rPr>
  </w:style>
  <w:style w:type="character" w:customStyle="1" w:styleId="UnresolvedMention1000000000000">
    <w:name w:val="Unresolved Mention1000000000000"/>
    <w:basedOn w:val="DefaultParagraphFont"/>
    <w:uiPriority w:val="99"/>
    <w:rPr>
      <w:color w:val="605E5C"/>
      <w:shd w:val="clear" w:color="auto" w:fill="E1DFDD"/>
    </w:rPr>
  </w:style>
  <w:style w:type="character" w:customStyle="1" w:styleId="UnresolvedMention10000000000000">
    <w:name w:val="Unresolved Mention10000000000000"/>
    <w:basedOn w:val="DefaultParagraphFont"/>
    <w:uiPriority w:val="99"/>
    <w:rPr>
      <w:color w:val="605E5C"/>
      <w:shd w:val="clear" w:color="auto" w:fill="E1DFDD"/>
    </w:rPr>
  </w:style>
  <w:style w:type="character" w:customStyle="1" w:styleId="UnresolvedMention100000000000000">
    <w:name w:val="Unresolved Mention100000000000000"/>
    <w:basedOn w:val="DefaultParagraphFont"/>
    <w:uiPriority w:val="99"/>
    <w:rPr>
      <w:color w:val="605E5C"/>
      <w:shd w:val="clear" w:color="auto" w:fill="E1DFDD"/>
    </w:rPr>
  </w:style>
  <w:style w:type="character" w:customStyle="1" w:styleId="UnresolvedMention1000000000000000">
    <w:name w:val="Unresolved Mention1000000000000000"/>
    <w:basedOn w:val="DefaultParagraphFont"/>
    <w:uiPriority w:val="99"/>
    <w:rPr>
      <w:color w:val="605E5C"/>
      <w:shd w:val="clear" w:color="auto" w:fill="E1DFDD"/>
    </w:rPr>
  </w:style>
  <w:style w:type="character" w:customStyle="1" w:styleId="UnresolvedMention10000000000000000">
    <w:name w:val="Unresolved Mention10000000000000000"/>
    <w:basedOn w:val="DefaultParagraphFont"/>
    <w:uiPriority w:val="99"/>
    <w:rPr>
      <w:color w:val="605E5C"/>
      <w:shd w:val="clear" w:color="auto" w:fill="E1DFDD"/>
    </w:rPr>
  </w:style>
  <w:style w:type="character" w:customStyle="1" w:styleId="UnresolvedMention100000000000000000">
    <w:name w:val="Unresolved Mention100000000000000000"/>
    <w:basedOn w:val="DefaultParagraphFont"/>
    <w:uiPriority w:val="99"/>
    <w:rPr>
      <w:color w:val="605E5C"/>
      <w:shd w:val="clear" w:color="auto" w:fill="E1DFDD"/>
    </w:rPr>
  </w:style>
  <w:style w:type="character" w:customStyle="1" w:styleId="UnresolvedMention1000000000000000000">
    <w:name w:val="Unresolved Mention1000000000000000000"/>
    <w:basedOn w:val="DefaultParagraphFont"/>
    <w:uiPriority w:val="99"/>
    <w:rPr>
      <w:color w:val="605E5C"/>
      <w:shd w:val="clear" w:color="auto" w:fill="E1DFDD"/>
    </w:rPr>
  </w:style>
  <w:style w:type="character" w:customStyle="1" w:styleId="UnresolvedMention10000000000000000000">
    <w:name w:val="Unresolved Mention10000000000000000000"/>
    <w:basedOn w:val="DefaultParagraphFont"/>
    <w:uiPriority w:val="99"/>
    <w:rPr>
      <w:color w:val="605E5C"/>
      <w:shd w:val="clear" w:color="auto" w:fill="E1DFDD"/>
    </w:rPr>
  </w:style>
  <w:style w:type="character" w:customStyle="1" w:styleId="UnresolvedMention100000000000000000000">
    <w:name w:val="Unresolved Mention100000000000000000000"/>
    <w:basedOn w:val="DefaultParagraphFont"/>
    <w:uiPriority w:val="99"/>
    <w:rPr>
      <w:color w:val="605E5C"/>
      <w:shd w:val="clear" w:color="auto" w:fill="E1DFDD"/>
    </w:rPr>
  </w:style>
  <w:style w:type="character" w:customStyle="1" w:styleId="UnresolvedMention1000000000000000000000">
    <w:name w:val="Unresolved Mention1000000000000000000000"/>
    <w:basedOn w:val="DefaultParagraphFont"/>
    <w:uiPriority w:val="99"/>
    <w:rPr>
      <w:color w:val="605E5C"/>
      <w:shd w:val="clear" w:color="auto" w:fill="E1DFDD"/>
    </w:rPr>
  </w:style>
  <w:style w:type="character" w:customStyle="1" w:styleId="UnresolvedMention10000000000000000000000">
    <w:name w:val="Unresolved Mention10000000000000000000000"/>
    <w:basedOn w:val="DefaultParagraphFont"/>
    <w:uiPriority w:val="99"/>
    <w:rPr>
      <w:color w:val="605E5C"/>
      <w:shd w:val="clear" w:color="auto" w:fill="E1DFDD"/>
    </w:rPr>
  </w:style>
  <w:style w:type="table" w:customStyle="1" w:styleId="Style46">
    <w:name w:val="Style46"/>
    <w:basedOn w:val="TableNormal"/>
    <w:uiPriority w:val="99"/>
    <w:pPr>
      <w:spacing w:after="0" w:line="240" w:lineRule="auto"/>
    </w:pPr>
    <w:rPr>
      <w:rFonts w:ascii="Times New Roman" w:eastAsia="Times New Roman" w:hAnsi="Times New Roman" w:cs="Times New Roman"/>
      <w:sz w:val="20"/>
      <w:szCs w:val="20"/>
      <w:lang w:val="en-US" w:bidi="ne-NP"/>
    </w:rPr>
    <w:tblPr>
      <w:tblBorders>
        <w:top w:val="single" w:sz="4" w:space="0" w:color="auto"/>
        <w:bottom w:val="single" w:sz="4" w:space="0" w:color="auto"/>
        <w:insideH w:val="single" w:sz="4" w:space="0" w:color="auto"/>
        <w:insideV w:val="single" w:sz="4" w:space="0" w:color="auto"/>
      </w:tblBorders>
    </w:tblPr>
  </w:style>
  <w:style w:type="character" w:customStyle="1" w:styleId="UnresolvedMention100000000000000000000000">
    <w:name w:val="Unresolved Mention100000000000000000000000"/>
    <w:basedOn w:val="DefaultParagraphFont"/>
    <w:uiPriority w:val="99"/>
    <w:rPr>
      <w:color w:val="605E5C"/>
      <w:shd w:val="clear" w:color="auto" w:fill="E1DFDD"/>
    </w:rPr>
  </w:style>
  <w:style w:type="paragraph" w:customStyle="1" w:styleId="FNRefeCharChar">
    <w:name w:val="FNRefe Char Char"/>
    <w:basedOn w:val="Normal"/>
    <w:uiPriority w:val="99"/>
    <w:pPr>
      <w:spacing w:after="160" w:line="240" w:lineRule="exact"/>
      <w:jc w:val="left"/>
    </w:pPr>
    <w:rPr>
      <w:vertAlign w:val="superscript"/>
      <w:lang w:val="en-CA"/>
    </w:rPr>
  </w:style>
  <w:style w:type="character" w:customStyle="1" w:styleId="UnresolvedMention1000000000000000000000000">
    <w:name w:val="Unresolved Mention1000000000000000000000000"/>
    <w:basedOn w:val="DefaultParagraphFont"/>
    <w:uiPriority w:val="99"/>
    <w:rPr>
      <w:color w:val="605E5C"/>
      <w:shd w:val="clear" w:color="auto" w:fill="E1DFDD"/>
    </w:rPr>
  </w:style>
  <w:style w:type="character" w:customStyle="1" w:styleId="UnresolvedMention10000000000000000000000000">
    <w:name w:val="Unresolved Mention10000000000000000000000000"/>
    <w:basedOn w:val="DefaultParagraphFont"/>
    <w:uiPriority w:val="99"/>
    <w:rPr>
      <w:color w:val="605E5C"/>
      <w:shd w:val="clear" w:color="auto" w:fill="E1DFDD"/>
    </w:rPr>
  </w:style>
  <w:style w:type="character" w:customStyle="1" w:styleId="UnresolvedMention100000000000000000000000000">
    <w:name w:val="Unresolved Mention100000000000000000000000000"/>
    <w:basedOn w:val="DefaultParagraphFont"/>
    <w:uiPriority w:val="99"/>
    <w:rPr>
      <w:color w:val="605E5C"/>
      <w:shd w:val="clear" w:color="auto" w:fill="E1DFDD"/>
    </w:rPr>
  </w:style>
  <w:style w:type="character" w:customStyle="1" w:styleId="A8">
    <w:name w:val="A8"/>
    <w:uiPriority w:val="99"/>
    <w:rPr>
      <w:rFonts w:cs="Minion Pro"/>
      <w:color w:val="000000"/>
      <w:sz w:val="20"/>
      <w:szCs w:val="20"/>
    </w:rPr>
  </w:style>
  <w:style w:type="character" w:customStyle="1" w:styleId="A3">
    <w:name w:val="A3"/>
    <w:uiPriority w:val="99"/>
    <w:rPr>
      <w:rFonts w:cs="Myriad Pro"/>
      <w:color w:val="000000"/>
      <w:sz w:val="20"/>
      <w:szCs w:val="20"/>
    </w:rPr>
  </w:style>
  <w:style w:type="character" w:styleId="PageNumber">
    <w:name w:val="page number"/>
    <w:basedOn w:val="DefaultParagraphFont"/>
    <w:uiPriority w:val="99"/>
  </w:style>
  <w:style w:type="paragraph" w:customStyle="1" w:styleId="xl63">
    <w:name w:val="xl63"/>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64">
    <w:name w:val="xl64"/>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66">
    <w:name w:val="xl66"/>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sz w:val="24"/>
      <w:szCs w:val="24"/>
    </w:rPr>
  </w:style>
  <w:style w:type="paragraph" w:customStyle="1" w:styleId="xl67">
    <w:name w:val="xl67"/>
    <w:basedOn w:val="Normal"/>
    <w:pPr>
      <w:pBdr>
        <w:left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68">
    <w:name w:val="xl68"/>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color w:val="FF0000"/>
      <w:sz w:val="24"/>
      <w:szCs w:val="24"/>
    </w:rPr>
  </w:style>
  <w:style w:type="paragraph" w:customStyle="1" w:styleId="xl69">
    <w:name w:val="xl69"/>
    <w:basedOn w:val="Normal"/>
    <w:pPr>
      <w:spacing w:before="100" w:beforeAutospacing="1" w:after="100" w:afterAutospacing="1"/>
      <w:jc w:val="center"/>
    </w:pPr>
    <w:rPr>
      <w:rFonts w:ascii="Times New Roman" w:eastAsia="Times New Roman" w:hAnsi="Times New Roman" w:cs="Times New Roman"/>
      <w:b/>
      <w:bCs/>
      <w:sz w:val="24"/>
      <w:szCs w:val="24"/>
    </w:rPr>
  </w:style>
  <w:style w:type="paragraph" w:customStyle="1" w:styleId="xl70">
    <w:name w:val="xl70"/>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1">
    <w:name w:val="xl71"/>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color w:val="FF0000"/>
      <w:sz w:val="24"/>
      <w:szCs w:val="24"/>
    </w:rPr>
  </w:style>
  <w:style w:type="paragraph" w:customStyle="1" w:styleId="xl72">
    <w:name w:val="xl72"/>
    <w:basedOn w:val="Normal"/>
    <w:pPr>
      <w:spacing w:before="100" w:beforeAutospacing="1" w:after="100" w:afterAutospacing="1"/>
      <w:jc w:val="center"/>
    </w:pPr>
    <w:rPr>
      <w:rFonts w:ascii="Times New Roman" w:eastAsia="Times New Roman" w:hAnsi="Times New Roman" w:cs="Times New Roman"/>
      <w:color w:val="FF0000"/>
      <w:sz w:val="24"/>
      <w:szCs w:val="24"/>
    </w:rPr>
  </w:style>
  <w:style w:type="paragraph" w:customStyle="1" w:styleId="xl73">
    <w:name w:val="xl73"/>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color w:val="FF0000"/>
      <w:sz w:val="24"/>
      <w:szCs w:val="24"/>
    </w:rPr>
  </w:style>
  <w:style w:type="paragraph" w:customStyle="1" w:styleId="xl74">
    <w:name w:val="xl74"/>
    <w:basedOn w:val="Normal"/>
    <w:pPr>
      <w:pBdr>
        <w:bottom w:val="single" w:sz="4" w:space="0" w:color="auto"/>
      </w:pBdr>
      <w:spacing w:before="100" w:beforeAutospacing="1" w:after="100" w:afterAutospacing="1"/>
      <w:jc w:val="left"/>
    </w:pPr>
    <w:rPr>
      <w:rFonts w:ascii="Times New Roman" w:eastAsia="Times New Roman" w:hAnsi="Times New Roman" w:cs="Times New Roman"/>
      <w:b/>
      <w:bCs/>
      <w:sz w:val="24"/>
      <w:szCs w:val="24"/>
    </w:rPr>
  </w:style>
  <w:style w:type="paragraph" w:customStyle="1" w:styleId="xl75">
    <w:name w:val="xl75"/>
    <w:basedOn w:val="Normal"/>
    <w:pPr>
      <w:spacing w:before="100" w:beforeAutospacing="1" w:after="100" w:afterAutospacing="1"/>
      <w:jc w:val="left"/>
    </w:pPr>
    <w:rPr>
      <w:rFonts w:ascii="Times New Roman" w:eastAsia="Times New Roman" w:hAnsi="Times New Roman" w:cs="Times New Roman"/>
      <w:b/>
      <w:bCs/>
      <w:sz w:val="24"/>
      <w:szCs w:val="24"/>
    </w:rPr>
  </w:style>
  <w:style w:type="paragraph" w:customStyle="1" w:styleId="xl76">
    <w:name w:val="xl76"/>
    <w:basedOn w:val="Normal"/>
    <w:pPr>
      <w:spacing w:before="100" w:beforeAutospacing="1" w:after="100" w:afterAutospacing="1"/>
      <w:jc w:val="right"/>
    </w:pPr>
    <w:rPr>
      <w:rFonts w:ascii="Times New Roman" w:eastAsia="Times New Roman" w:hAnsi="Times New Roman" w:cs="Times New Roman"/>
      <w:b/>
      <w:bCs/>
      <w:sz w:val="24"/>
      <w:szCs w:val="24"/>
    </w:rPr>
  </w:style>
  <w:style w:type="paragraph" w:customStyle="1" w:styleId="CarattereCharCarattereCarattereCharCarattereCharCarattereCharCharCharCharChar">
    <w:name w:val="Carattere Char Carattere Carattere Char Carattere Char Carattere Char Char Char Char Char"/>
    <w:aliases w:val="Footnote Reference Char Char Char Char Char Char Char Char Char Char Char Char Char Char Char Char Char,footnote number Char Char"/>
    <w:basedOn w:val="Normal"/>
    <w:uiPriority w:val="99"/>
    <w:rsid w:val="006C54A2"/>
    <w:pPr>
      <w:spacing w:before="120" w:after="160" w:line="240" w:lineRule="exact"/>
    </w:pPr>
    <w:rPr>
      <w:rFonts w:asciiTheme="minorHAnsi" w:eastAsiaTheme="minorHAnsi" w:hAnsiTheme="minorHAnsi" w:cstheme="minorBidi"/>
      <w:vertAlign w:val="superscript"/>
    </w:rPr>
  </w:style>
  <w:style w:type="table" w:styleId="ListTable3-Accent6">
    <w:name w:val="List Table 3 Accent 6"/>
    <w:basedOn w:val="TableNormal"/>
    <w:uiPriority w:val="48"/>
    <w:rsid w:val="008910A5"/>
    <w:pPr>
      <w:spacing w:after="0" w:line="240" w:lineRule="auto"/>
    </w:pPr>
    <w:rPr>
      <w:rFonts w:asciiTheme="minorHAnsi" w:eastAsiaTheme="minorHAnsi" w:hAnsiTheme="minorHAnsi" w:cstheme="minorBidi"/>
      <w:lang w:val="en-US"/>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SLRTable">
    <w:name w:val="SLR Table"/>
    <w:basedOn w:val="TableNormal"/>
    <w:rsid w:val="001262D7"/>
    <w:pPr>
      <w:spacing w:after="0" w:line="240" w:lineRule="auto"/>
    </w:pPr>
    <w:rPr>
      <w:rFonts w:eastAsia="Times New Roman" w:cs="Times New Roman"/>
      <w:color w:val="9BBB59" w:themeColor="accent3"/>
      <w:sz w:val="20"/>
      <w:szCs w:val="20"/>
      <w:lang w:val="en-GB" w:eastAsia="en-GB"/>
    </w:rPr>
    <w:tblPr>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28" w:type="dxa"/>
        <w:bottom w:w="28" w:type="dxa"/>
      </w:tblCellMar>
    </w:tblPr>
    <w:tcPr>
      <w:shd w:val="clear" w:color="auto" w:fill="auto"/>
    </w:tcPr>
    <w:tblStylePr w:type="firstRow">
      <w:pPr>
        <w:wordWrap/>
        <w:spacing w:beforeLines="0" w:before="0" w:beforeAutospacing="0" w:afterLines="0" w:after="0" w:afterAutospacing="0" w:line="240" w:lineRule="auto"/>
      </w:pPr>
      <w:rPr>
        <w:color w:val="FFFFFF" w:themeColor="background1"/>
      </w:rPr>
      <w:tblPr/>
      <w:trPr>
        <w:tblHeader/>
      </w:trPr>
      <w:tcPr>
        <w:shd w:val="clear" w:color="auto" w:fill="E36C0A" w:themeFill="accent6" w:themeFillShade="BF"/>
      </w:tcPr>
    </w:tblStylePr>
  </w:style>
  <w:style w:type="character" w:styleId="UnresolvedMention">
    <w:name w:val="Unresolved Mention"/>
    <w:basedOn w:val="DefaultParagraphFont"/>
    <w:uiPriority w:val="99"/>
    <w:semiHidden/>
    <w:unhideWhenUsed/>
    <w:rsid w:val="00046F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3339964">
      <w:bodyDiv w:val="1"/>
      <w:marLeft w:val="0"/>
      <w:marRight w:val="0"/>
      <w:marTop w:val="0"/>
      <w:marBottom w:val="0"/>
      <w:divBdr>
        <w:top w:val="none" w:sz="0" w:space="0" w:color="auto"/>
        <w:left w:val="none" w:sz="0" w:space="0" w:color="auto"/>
        <w:bottom w:val="none" w:sz="0" w:space="0" w:color="auto"/>
        <w:right w:val="none" w:sz="0" w:space="0" w:color="auto"/>
      </w:divBdr>
      <w:divsChild>
        <w:div w:id="1655135203">
          <w:marLeft w:val="0"/>
          <w:marRight w:val="0"/>
          <w:marTop w:val="0"/>
          <w:marBottom w:val="0"/>
          <w:divBdr>
            <w:top w:val="none" w:sz="0" w:space="0" w:color="auto"/>
            <w:left w:val="none" w:sz="0" w:space="0" w:color="auto"/>
            <w:bottom w:val="none" w:sz="0" w:space="0" w:color="auto"/>
            <w:right w:val="none" w:sz="0" w:space="0" w:color="auto"/>
          </w:divBdr>
          <w:divsChild>
            <w:div w:id="120655609">
              <w:marLeft w:val="0"/>
              <w:marRight w:val="0"/>
              <w:marTop w:val="0"/>
              <w:marBottom w:val="0"/>
              <w:divBdr>
                <w:top w:val="none" w:sz="0" w:space="0" w:color="auto"/>
                <w:left w:val="none" w:sz="0" w:space="0" w:color="auto"/>
                <w:bottom w:val="none" w:sz="0" w:space="0" w:color="auto"/>
                <w:right w:val="none" w:sz="0" w:space="0" w:color="auto"/>
              </w:divBdr>
              <w:divsChild>
                <w:div w:id="140032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453037">
      <w:bodyDiv w:val="1"/>
      <w:marLeft w:val="0"/>
      <w:marRight w:val="0"/>
      <w:marTop w:val="0"/>
      <w:marBottom w:val="0"/>
      <w:divBdr>
        <w:top w:val="none" w:sz="0" w:space="0" w:color="auto"/>
        <w:left w:val="none" w:sz="0" w:space="0" w:color="auto"/>
        <w:bottom w:val="none" w:sz="0" w:space="0" w:color="auto"/>
        <w:right w:val="none" w:sz="0" w:space="0" w:color="auto"/>
      </w:divBdr>
      <w:divsChild>
        <w:div w:id="1698775040">
          <w:marLeft w:val="0"/>
          <w:marRight w:val="0"/>
          <w:marTop w:val="0"/>
          <w:marBottom w:val="0"/>
          <w:divBdr>
            <w:top w:val="none" w:sz="0" w:space="0" w:color="auto"/>
            <w:left w:val="none" w:sz="0" w:space="0" w:color="auto"/>
            <w:bottom w:val="none" w:sz="0" w:space="0" w:color="auto"/>
            <w:right w:val="none" w:sz="0" w:space="0" w:color="auto"/>
          </w:divBdr>
          <w:divsChild>
            <w:div w:id="1966083599">
              <w:marLeft w:val="0"/>
              <w:marRight w:val="0"/>
              <w:marTop w:val="0"/>
              <w:marBottom w:val="0"/>
              <w:divBdr>
                <w:top w:val="none" w:sz="0" w:space="0" w:color="auto"/>
                <w:left w:val="none" w:sz="0" w:space="0" w:color="auto"/>
                <w:bottom w:val="none" w:sz="0" w:space="0" w:color="auto"/>
                <w:right w:val="none" w:sz="0" w:space="0" w:color="auto"/>
              </w:divBdr>
              <w:divsChild>
                <w:div w:id="223180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21" Type="http://schemas.openxmlformats.org/officeDocument/2006/relationships/image" Target="media/image1.jpeg"/><Relationship Id="rId42" Type="http://schemas.openxmlformats.org/officeDocument/2006/relationships/image" Target="media/image17.jpeg"/><Relationship Id="rId47" Type="http://schemas.openxmlformats.org/officeDocument/2006/relationships/image" Target="media/image20.jpeg"/><Relationship Id="rId63" Type="http://schemas.openxmlformats.org/officeDocument/2006/relationships/image" Target="media/image31.jpeg"/><Relationship Id="rId68" Type="http://schemas.openxmlformats.org/officeDocument/2006/relationships/image" Target="media/image36.jpeg"/><Relationship Id="rId2" Type="http://schemas.openxmlformats.org/officeDocument/2006/relationships/customXml" Target="../customXml/item2.xml"/><Relationship Id="rId16" Type="http://schemas.openxmlformats.org/officeDocument/2006/relationships/styles" Target="styles.xml"/><Relationship Id="rId29" Type="http://schemas.openxmlformats.org/officeDocument/2006/relationships/image" Target="media/image6.png"/><Relationship Id="rId11" Type="http://schemas.openxmlformats.org/officeDocument/2006/relationships/customXml" Target="../customXml/item11.xml"/><Relationship Id="rId24" Type="http://schemas.openxmlformats.org/officeDocument/2006/relationships/footer" Target="footer1.xml"/><Relationship Id="rId32" Type="http://schemas.openxmlformats.org/officeDocument/2006/relationships/image" Target="media/image9.png"/><Relationship Id="rId37" Type="http://schemas.openxmlformats.org/officeDocument/2006/relationships/image" Target="cid:96FADAD5-26B1-4364-BD51-4C7DD1CC013B" TargetMode="External"/><Relationship Id="rId40" Type="http://schemas.openxmlformats.org/officeDocument/2006/relationships/image" Target="media/image15.jpeg"/><Relationship Id="rId45" Type="http://schemas.openxmlformats.org/officeDocument/2006/relationships/footer" Target="footer4.xml"/><Relationship Id="rId53" Type="http://schemas.openxmlformats.org/officeDocument/2006/relationships/hyperlink" Target="mailto:Allan.toussaint@geodominica.com" TargetMode="External"/><Relationship Id="rId58" Type="http://schemas.openxmlformats.org/officeDocument/2006/relationships/image" Target="media/image26.png"/><Relationship Id="rId66" Type="http://schemas.openxmlformats.org/officeDocument/2006/relationships/image" Target="media/image34.png"/><Relationship Id="rId74"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29.jpeg"/><Relationship Id="rId19" Type="http://schemas.openxmlformats.org/officeDocument/2006/relationships/footnotes" Target="footnotes.xml"/><Relationship Id="rId14" Type="http://schemas.openxmlformats.org/officeDocument/2006/relationships/customXml" Target="../customXml/item14.xml"/><Relationship Id="rId22" Type="http://schemas.openxmlformats.org/officeDocument/2006/relationships/image" Target="media/image2.jpeg"/><Relationship Id="rId27" Type="http://schemas.openxmlformats.org/officeDocument/2006/relationships/image" Target="media/image4.jpeg"/><Relationship Id="rId30" Type="http://schemas.openxmlformats.org/officeDocument/2006/relationships/image" Target="media/image7.png"/><Relationship Id="rId35" Type="http://schemas.openxmlformats.org/officeDocument/2006/relationships/image" Target="media/image12.emf"/><Relationship Id="rId43" Type="http://schemas.openxmlformats.org/officeDocument/2006/relationships/image" Target="media/image18.jpeg"/><Relationship Id="rId48" Type="http://schemas.openxmlformats.org/officeDocument/2006/relationships/image" Target="media/image21.jpeg"/><Relationship Id="rId56" Type="http://schemas.openxmlformats.org/officeDocument/2006/relationships/image" Target="media/image24.jpeg"/><Relationship Id="rId64" Type="http://schemas.openxmlformats.org/officeDocument/2006/relationships/image" Target="media/image32.jpeg"/><Relationship Id="rId69" Type="http://schemas.openxmlformats.org/officeDocument/2006/relationships/image" Target="media/image37.png"/><Relationship Id="rId8" Type="http://schemas.openxmlformats.org/officeDocument/2006/relationships/customXml" Target="../customXml/item8.xml"/><Relationship Id="rId51" Type="http://schemas.openxmlformats.org/officeDocument/2006/relationships/header" Target="header2.xml"/><Relationship Id="rId72" Type="http://schemas.openxmlformats.org/officeDocument/2006/relationships/image" Target="media/image40.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settings" Target="settings.xml"/><Relationship Id="rId25" Type="http://schemas.openxmlformats.org/officeDocument/2006/relationships/footer" Target="footer2.xml"/><Relationship Id="rId33" Type="http://schemas.openxmlformats.org/officeDocument/2006/relationships/image" Target="media/image10.png"/><Relationship Id="rId38" Type="http://schemas.openxmlformats.org/officeDocument/2006/relationships/image" Target="media/image14.emf"/><Relationship Id="rId46" Type="http://schemas.openxmlformats.org/officeDocument/2006/relationships/hyperlink" Target="https://www.physicalplanning.gov.dm/applications/planning-approved/approved-quarries" TargetMode="External"/><Relationship Id="rId59" Type="http://schemas.openxmlformats.org/officeDocument/2006/relationships/image" Target="media/image27.png"/><Relationship Id="rId67" Type="http://schemas.openxmlformats.org/officeDocument/2006/relationships/image" Target="media/image35.jpeg"/><Relationship Id="rId20" Type="http://schemas.openxmlformats.org/officeDocument/2006/relationships/endnotes" Target="endnotes.xml"/><Relationship Id="rId41" Type="http://schemas.openxmlformats.org/officeDocument/2006/relationships/image" Target="media/image16.jpeg"/><Relationship Id="rId54" Type="http://schemas.openxmlformats.org/officeDocument/2006/relationships/image" Target="media/image22.emf"/><Relationship Id="rId62" Type="http://schemas.openxmlformats.org/officeDocument/2006/relationships/image" Target="media/image30.jpeg"/><Relationship Id="rId70" Type="http://schemas.openxmlformats.org/officeDocument/2006/relationships/image" Target="media/image38.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numbering" Target="numbering.xml"/><Relationship Id="rId23" Type="http://schemas.openxmlformats.org/officeDocument/2006/relationships/header" Target="header1.xm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footer" Target="footer5.xml"/><Relationship Id="rId57" Type="http://schemas.openxmlformats.org/officeDocument/2006/relationships/image" Target="media/image25.png"/><Relationship Id="rId10" Type="http://schemas.openxmlformats.org/officeDocument/2006/relationships/customXml" Target="../customXml/item10.xml"/><Relationship Id="rId31" Type="http://schemas.openxmlformats.org/officeDocument/2006/relationships/image" Target="media/image8.png"/><Relationship Id="rId44" Type="http://schemas.openxmlformats.org/officeDocument/2006/relationships/image" Target="media/image19.jpeg"/><Relationship Id="rId52" Type="http://schemas.openxmlformats.org/officeDocument/2006/relationships/hyperlink" Target="https://www.geodominica.dm/grievance/reporting/" TargetMode="External"/><Relationship Id="rId60" Type="http://schemas.openxmlformats.org/officeDocument/2006/relationships/image" Target="media/image28.jpeg"/><Relationship Id="rId65" Type="http://schemas.openxmlformats.org/officeDocument/2006/relationships/image" Target="media/image33.jpeg"/><Relationship Id="rId73"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customXml" Target="../customXml/item13.xml"/><Relationship Id="rId18" Type="http://schemas.openxmlformats.org/officeDocument/2006/relationships/webSettings" Target="webSettings.xml"/><Relationship Id="rId39" Type="http://schemas.openxmlformats.org/officeDocument/2006/relationships/footer" Target="footer3.xml"/><Relationship Id="rId34" Type="http://schemas.openxmlformats.org/officeDocument/2006/relationships/image" Target="media/image11.jpeg"/><Relationship Id="rId50" Type="http://schemas.openxmlformats.org/officeDocument/2006/relationships/hyperlink" Target="https://www.physicalplanning.gov.dm/applications/planning-approved/approved-quarries" TargetMode="External"/><Relationship Id="rId55" Type="http://schemas.openxmlformats.org/officeDocument/2006/relationships/image" Target="media/image23.emf"/><Relationship Id="rId7" Type="http://schemas.openxmlformats.org/officeDocument/2006/relationships/customXml" Target="../customXml/item7.xml"/><Relationship Id="rId71" Type="http://schemas.openxmlformats.org/officeDocument/2006/relationships/image" Target="media/image39.jpeg"/></Relationships>
</file>

<file path=word/_rels/footnotes.xml.rels><?xml version="1.0" encoding="UTF-8" standalone="yes"?>
<Relationships xmlns="http://schemas.openxmlformats.org/package/2006/relationships"><Relationship Id="rId8" Type="http://schemas.openxmlformats.org/officeDocument/2006/relationships/hyperlink" Target="https://openknowledge.worldbank.org/handle/10986/32806" TargetMode="External"/><Relationship Id="rId3" Type="http://schemas.openxmlformats.org/officeDocument/2006/relationships/hyperlink" Target="https://thedocs.worldbank.org/en/doc/7276af45227db85e778cd1586c68e040-0350082021/original/mpo-dma.pdf" TargetMode="External"/><Relationship Id="rId7" Type="http://schemas.openxmlformats.org/officeDocument/2006/relationships/hyperlink" Target="https://www.ilo.org/wcmsp5/groups/public/---americas/---ro-lima/---sro-port_of_spain/documents/publication/wcms_651946.pdf" TargetMode="External"/><Relationship Id="rId2" Type="http://schemas.openxmlformats.org/officeDocument/2006/relationships/hyperlink" Target="https://data.worldbank.org/indicator/NY.GDP.MKTP.KD.ZG?locations=DM" TargetMode="External"/><Relationship Id="rId1" Type="http://schemas.openxmlformats.org/officeDocument/2006/relationships/hyperlink" Target="https://stats.gov.dm/wp-content/uploads/2019/06/Population_and_Housing_Census_2011.pdf" TargetMode="External"/><Relationship Id="rId6" Type="http://schemas.openxmlformats.org/officeDocument/2006/relationships/hyperlink" Target="https://genderaffairs.gov.dm/publications/booklets/file/43-data-on-gender-based-violence" TargetMode="External"/><Relationship Id="rId5" Type="http://schemas.openxmlformats.org/officeDocument/2006/relationships/hyperlink" Target="https://www.google.com/url?sa=i&amp;rct=j&amp;q=&amp;esrc=s&amp;source=web&amp;cd=&amp;cad=rja&amp;uact=8&amp;ved=0CDgQw7AJahcKEwioq72JuYKAAxUAAAAAHQAAAAAQAw&amp;url=https%3A%2F%2Fwww.imf.org%2F-%2Fmedia%2FFiles%2FPublications%2FCR%2F2023%2FEnglish%2F1DMAEA2023002.ashx&amp;psig=AOvVaw1jc_OW4M7AetdzFlECz-zU&amp;ust=1689020299361398&amp;opi=89978449" TargetMode="External"/><Relationship Id="rId4" Type="http://schemas.openxmlformats.org/officeDocument/2006/relationships/hyperlink" Target="https://www.cia.gov/the-world-factbook/countries/domini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cd:customData xmlns="wpsx://www.wps.xxx/android/officeDocument/2013/mofficeCustomData" xmlns:mcd="wpsx://www.wps.xxx/android/officeDocument/2013/mofficeCustomData" version="2">
  <mcd:comments/>
</mcd:customData>
</file>

<file path=customXml/item10.xml><?xml version="1.0" encoding="utf-8"?>
<mcd:customData xmlns="wpsx://www.wps.xxx/android/officeDocument/2013/mofficeCustomData" xmlns:mcd="wpsx://www.wps.xxx/android/officeDocument/2013/mofficeCustomData" version="2">
  <mcd:comments/>
</mcd:customData>
</file>

<file path=customXml/item11.xml><?xml version="1.0" encoding="utf-8"?>
<mcd:customData xmlns="wpsx://www.wps.xxx/android/officeDocument/2013/mofficeCustomData" xmlns:mcd="wpsx://www.wps.xxx/android/officeDocument/2013/mofficeCustomData" version="2">
  <mcd:comments/>
</mcd:customData>
</file>

<file path=customXml/item12.xml><?xml version="1.0" encoding="utf-8"?>
<mcd:customData xmlns="wpsx://www.wps.xxx/android/officeDocument/2013/mofficeCustomData" xmlns:mcd="wpsx://www.wps.xxx/android/officeDocument/2013/mofficeCustomData" version="2">
  <mcd:comments/>
</mcd:customData>
</file>

<file path=customXml/item13.xml><?xml version="1.0" encoding="utf-8"?>
<mcd:customData xmlns="wpsx://www.wps.xxx/android/officeDocument/2013/mofficeCustomData" xmlns:mcd="wpsx://www.wps.xxx/android/officeDocument/2013/mofficeCustomData" version="2">
  <mcd:comments/>
</mcd:customData>
</file>

<file path=customXml/item14.xml><?xml version="1.0" encoding="utf-8"?>
<mcd:customData xmlns="wpsx://www.wps.xxx/android/officeDocument/2013/mofficeCustomData" xmlns:mcd="wpsx://www.wps.xxx/android/officeDocument/2013/mofficeCustomData" version="2">
  <mcd:comments/>
</mcd: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cd:customData xmlns="wpsx://www.wps.xxx/android/officeDocument/2013/mofficeCustomData" xmlns:mcd="wpsx://www.wps.xxx/android/officeDocument/2013/mofficeCustomData" version="2">
  <mcd:comments/>
</mcd:customData>
</file>

<file path=customXml/item4.xml><?xml version="1.0" encoding="utf-8"?>
<mcd:customData xmlns="wpsx://www.wps.xxx/android/officeDocument/2013/mofficeCustomData" xmlns:mcd="wpsx://www.wps.xxx/android/officeDocument/2013/mofficeCustomData" version="2">
  <mcd:comments/>
</mcd:customData>
</file>

<file path=customXml/item5.xml><?xml version="1.0" encoding="utf-8"?>
<mcd:customData xmlns="wpsx://www.wps.xxx/android/officeDocument/2013/mofficeCustomData" xmlns:mcd="wpsx://www.wps.xxx/android/officeDocument/2013/mofficeCustomData" version="2">
  <mcd:comments/>
</mcd:customData>
</file>

<file path=customXml/item6.xml><?xml version="1.0" encoding="utf-8"?>
<mcd:customData xmlns="wpsx://www.wps.xxx/android/officeDocument/2013/mofficeCustomData" xmlns:mcd="wpsx://www.wps.xxx/android/officeDocument/2013/mofficeCustomData" version="2">
  <mcd:comments/>
</mcd:customData>
</file>

<file path=customXml/item7.xml><?xml version="1.0" encoding="utf-8"?>
<mcd:customData xmlns="wpsx://www.wps.xxx/android/officeDocument/2013/mofficeCustomData" xmlns:mcd="wpsx://www.wps.xxx/android/officeDocument/2013/mofficeCustomData" version="2">
  <mcd:comments/>
</mcd:customData>
</file>

<file path=customXml/item8.xml><?xml version="1.0" encoding="utf-8"?>
<mcd:customData xmlns="wpsx://www.wps.xxx/android/officeDocument/2013/mofficeCustomData" xmlns:mcd="wpsx://www.wps.xxx/android/officeDocument/2013/mofficeCustomData" version="2">
  <mcd:comments/>
</mcd:customData>
</file>

<file path=customXml/item9.xml><?xml version="1.0" encoding="utf-8"?>
<mcd:customData xmlns="wpsx://www.wps.xxx/android/officeDocument/2013/mofficeCustomData" xmlns:mcd="wpsx://www.wps.xxx/android/officeDocument/2013/mofficeCustomData" version="2">
  <mcd:comments/>
</mcd:customData>
</file>

<file path=customXml/itemProps1.xml><?xml version="1.0" encoding="utf-8"?>
<ds:datastoreItem xmlns:ds="http://schemas.openxmlformats.org/officeDocument/2006/customXml" ds:itemID="{8D50A891-6F00-40A0-97CD-917A61C70BA9}">
  <ds:schemaRefs>
    <ds:schemaRef ds:uri="wpsx://www.wps.xxx/android/officeDocument/2013/mofficeCustomData"/>
  </ds:schemaRefs>
</ds:datastoreItem>
</file>

<file path=customXml/itemProps10.xml><?xml version="1.0" encoding="utf-8"?>
<ds:datastoreItem xmlns:ds="http://schemas.openxmlformats.org/officeDocument/2006/customXml" ds:itemID="{F3163754-95A3-475E-9AFA-40A5B3C114A0}">
  <ds:schemaRefs>
    <ds:schemaRef ds:uri="wpsx://www.wps.xxx/android/officeDocument/2013/mofficeCustomData"/>
  </ds:schemaRefs>
</ds:datastoreItem>
</file>

<file path=customXml/itemProps11.xml><?xml version="1.0" encoding="utf-8"?>
<ds:datastoreItem xmlns:ds="http://schemas.openxmlformats.org/officeDocument/2006/customXml" ds:itemID="{AD043D01-AF2F-4C5D-A183-3A81CF53D461}">
  <ds:schemaRefs>
    <ds:schemaRef ds:uri="wpsx://www.wps.xxx/android/officeDocument/2013/mofficeCustomData"/>
  </ds:schemaRefs>
</ds:datastoreItem>
</file>

<file path=customXml/itemProps12.xml><?xml version="1.0" encoding="utf-8"?>
<ds:datastoreItem xmlns:ds="http://schemas.openxmlformats.org/officeDocument/2006/customXml" ds:itemID="{0819C60E-C048-45DB-A9D6-B4ECC06CC4A2}">
  <ds:schemaRefs>
    <ds:schemaRef ds:uri="wpsx://www.wps.xxx/android/officeDocument/2013/mofficeCustomData"/>
  </ds:schemaRefs>
</ds:datastoreItem>
</file>

<file path=customXml/itemProps13.xml><?xml version="1.0" encoding="utf-8"?>
<ds:datastoreItem xmlns:ds="http://schemas.openxmlformats.org/officeDocument/2006/customXml" ds:itemID="{74DC7E19-ACCE-4E9B-A1DC-152882B0E415}">
  <ds:schemaRefs>
    <ds:schemaRef ds:uri="wpsx://www.wps.xxx/android/officeDocument/2013/mofficeCustomData"/>
  </ds:schemaRefs>
</ds:datastoreItem>
</file>

<file path=customXml/itemProps14.xml><?xml version="1.0" encoding="utf-8"?>
<ds:datastoreItem xmlns:ds="http://schemas.openxmlformats.org/officeDocument/2006/customXml" ds:itemID="{6733BBFF-1A8F-42B4-A1CC-1118CA8E9795}">
  <ds:schemaRefs>
    <ds:schemaRef ds:uri="wpsx://www.wps.xxx/android/officeDocument/2013/mofficeCustomData"/>
  </ds:schemaRefs>
</ds:datastoreItem>
</file>

<file path=customXml/itemProps2.xml><?xml version="1.0" encoding="utf-8"?>
<ds:datastoreItem xmlns:ds="http://schemas.openxmlformats.org/officeDocument/2006/customXml" ds:itemID="{810016A0-2BFC-4946-87FF-DDB6D6401653}">
  <ds:schemaRefs>
    <ds:schemaRef ds:uri="http://schemas.openxmlformats.org/officeDocument/2006/bibliography"/>
  </ds:schemaRefs>
</ds:datastoreItem>
</file>

<file path=customXml/itemProps3.xml><?xml version="1.0" encoding="utf-8"?>
<ds:datastoreItem xmlns:ds="http://schemas.openxmlformats.org/officeDocument/2006/customXml" ds:itemID="{DD932B0F-FEE5-4A59-8896-11C0FEAC5C83}">
  <ds:schemaRefs>
    <ds:schemaRef ds:uri="wpsx://www.wps.xxx/android/officeDocument/2013/mofficeCustomData"/>
  </ds:schemaRefs>
</ds:datastoreItem>
</file>

<file path=customXml/itemProps4.xml><?xml version="1.0" encoding="utf-8"?>
<ds:datastoreItem xmlns:ds="http://schemas.openxmlformats.org/officeDocument/2006/customXml" ds:itemID="{9C7C41F7-D290-49D3-AEB6-E2817A6E36E5}">
  <ds:schemaRefs>
    <ds:schemaRef ds:uri="wpsx://www.wps.xxx/android/officeDocument/2013/mofficeCustomData"/>
  </ds:schemaRefs>
</ds:datastoreItem>
</file>

<file path=customXml/itemProps5.xml><?xml version="1.0" encoding="utf-8"?>
<ds:datastoreItem xmlns:ds="http://schemas.openxmlformats.org/officeDocument/2006/customXml" ds:itemID="{2A3263F4-F145-4916-A44B-7E508CA1B8FE}">
  <ds:schemaRefs>
    <ds:schemaRef ds:uri="wpsx://www.wps.xxx/android/officeDocument/2013/mofficeCustomData"/>
  </ds:schemaRefs>
</ds:datastoreItem>
</file>

<file path=customXml/itemProps6.xml><?xml version="1.0" encoding="utf-8"?>
<ds:datastoreItem xmlns:ds="http://schemas.openxmlformats.org/officeDocument/2006/customXml" ds:itemID="{DD33B746-F2A3-4BC3-A214-20140AB01E17}">
  <ds:schemaRefs>
    <ds:schemaRef ds:uri="wpsx://www.wps.xxx/android/officeDocument/2013/mofficeCustomData"/>
  </ds:schemaRefs>
</ds:datastoreItem>
</file>

<file path=customXml/itemProps7.xml><?xml version="1.0" encoding="utf-8"?>
<ds:datastoreItem xmlns:ds="http://schemas.openxmlformats.org/officeDocument/2006/customXml" ds:itemID="{2DA23558-1F8D-492C-B174-F3DA4CC71A0A}">
  <ds:schemaRefs>
    <ds:schemaRef ds:uri="wpsx://www.wps.xxx/android/officeDocument/2013/mofficeCustomData"/>
  </ds:schemaRefs>
</ds:datastoreItem>
</file>

<file path=customXml/itemProps8.xml><?xml version="1.0" encoding="utf-8"?>
<ds:datastoreItem xmlns:ds="http://schemas.openxmlformats.org/officeDocument/2006/customXml" ds:itemID="{F5901284-4C6C-4442-8B10-8108D9B9038E}">
  <ds:schemaRefs>
    <ds:schemaRef ds:uri="wpsx://www.wps.xxx/android/officeDocument/2013/mofficeCustomData"/>
  </ds:schemaRefs>
</ds:datastoreItem>
</file>

<file path=customXml/itemProps9.xml><?xml version="1.0" encoding="utf-8"?>
<ds:datastoreItem xmlns:ds="http://schemas.openxmlformats.org/officeDocument/2006/customXml" ds:itemID="{42DB6807-6CFF-433C-B32A-3260EE33C63B}">
  <ds:schemaRefs>
    <ds:schemaRef ds:uri="wpsx://www.wps.xxx/android/officeDocument/2013/moffice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382</TotalTime>
  <Pages>164</Pages>
  <Words>54381</Words>
  <Characters>326582</Characters>
  <Application>Microsoft Office Word</Application>
  <DocSecurity>0</DocSecurity>
  <Lines>2721</Lines>
  <Paragraphs>760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380203</CharactersWithSpaces>
  <SharedDoc>false</SharedDoc>
  <HLinks>
    <vt:vector size="684" baseType="variant">
      <vt:variant>
        <vt:i4>6684698</vt:i4>
      </vt:variant>
      <vt:variant>
        <vt:i4>858</vt:i4>
      </vt:variant>
      <vt:variant>
        <vt:i4>0</vt:i4>
      </vt:variant>
      <vt:variant>
        <vt:i4>5</vt:i4>
      </vt:variant>
      <vt:variant>
        <vt:lpwstr>mailto:Allan.toussaint@geodominica.com</vt:lpwstr>
      </vt:variant>
      <vt:variant>
        <vt:lpwstr/>
      </vt:variant>
      <vt:variant>
        <vt:i4>6750247</vt:i4>
      </vt:variant>
      <vt:variant>
        <vt:i4>855</vt:i4>
      </vt:variant>
      <vt:variant>
        <vt:i4>0</vt:i4>
      </vt:variant>
      <vt:variant>
        <vt:i4>5</vt:i4>
      </vt:variant>
      <vt:variant>
        <vt:lpwstr>https://www.geodominica.dm/grievance/reporting/</vt:lpwstr>
      </vt:variant>
      <vt:variant>
        <vt:lpwstr/>
      </vt:variant>
      <vt:variant>
        <vt:i4>1704012</vt:i4>
      </vt:variant>
      <vt:variant>
        <vt:i4>816</vt:i4>
      </vt:variant>
      <vt:variant>
        <vt:i4>0</vt:i4>
      </vt:variant>
      <vt:variant>
        <vt:i4>5</vt:i4>
      </vt:variant>
      <vt:variant>
        <vt:lpwstr>https://www.physicalplanning.gov.dm/applications/planning-approved/approved-quarries</vt:lpwstr>
      </vt:variant>
      <vt:variant>
        <vt:lpwstr/>
      </vt:variant>
      <vt:variant>
        <vt:i4>1704012</vt:i4>
      </vt:variant>
      <vt:variant>
        <vt:i4>765</vt:i4>
      </vt:variant>
      <vt:variant>
        <vt:i4>0</vt:i4>
      </vt:variant>
      <vt:variant>
        <vt:i4>5</vt:i4>
      </vt:variant>
      <vt:variant>
        <vt:lpwstr>https://www.physicalplanning.gov.dm/applications/planning-approved/approved-quarries</vt:lpwstr>
      </vt:variant>
      <vt:variant>
        <vt:lpwstr/>
      </vt:variant>
      <vt:variant>
        <vt:i4>1507382</vt:i4>
      </vt:variant>
      <vt:variant>
        <vt:i4>614</vt:i4>
      </vt:variant>
      <vt:variant>
        <vt:i4>0</vt:i4>
      </vt:variant>
      <vt:variant>
        <vt:i4>5</vt:i4>
      </vt:variant>
      <vt:variant>
        <vt:lpwstr/>
      </vt:variant>
      <vt:variant>
        <vt:lpwstr>_Toc141855392</vt:lpwstr>
      </vt:variant>
      <vt:variant>
        <vt:i4>1507382</vt:i4>
      </vt:variant>
      <vt:variant>
        <vt:i4>608</vt:i4>
      </vt:variant>
      <vt:variant>
        <vt:i4>0</vt:i4>
      </vt:variant>
      <vt:variant>
        <vt:i4>5</vt:i4>
      </vt:variant>
      <vt:variant>
        <vt:lpwstr/>
      </vt:variant>
      <vt:variant>
        <vt:lpwstr>_Toc141855391</vt:lpwstr>
      </vt:variant>
      <vt:variant>
        <vt:i4>1507382</vt:i4>
      </vt:variant>
      <vt:variant>
        <vt:i4>602</vt:i4>
      </vt:variant>
      <vt:variant>
        <vt:i4>0</vt:i4>
      </vt:variant>
      <vt:variant>
        <vt:i4>5</vt:i4>
      </vt:variant>
      <vt:variant>
        <vt:lpwstr/>
      </vt:variant>
      <vt:variant>
        <vt:lpwstr>_Toc141855390</vt:lpwstr>
      </vt:variant>
      <vt:variant>
        <vt:i4>1441846</vt:i4>
      </vt:variant>
      <vt:variant>
        <vt:i4>596</vt:i4>
      </vt:variant>
      <vt:variant>
        <vt:i4>0</vt:i4>
      </vt:variant>
      <vt:variant>
        <vt:i4>5</vt:i4>
      </vt:variant>
      <vt:variant>
        <vt:lpwstr/>
      </vt:variant>
      <vt:variant>
        <vt:lpwstr>_Toc141855389</vt:lpwstr>
      </vt:variant>
      <vt:variant>
        <vt:i4>1441846</vt:i4>
      </vt:variant>
      <vt:variant>
        <vt:i4>590</vt:i4>
      </vt:variant>
      <vt:variant>
        <vt:i4>0</vt:i4>
      </vt:variant>
      <vt:variant>
        <vt:i4>5</vt:i4>
      </vt:variant>
      <vt:variant>
        <vt:lpwstr/>
      </vt:variant>
      <vt:variant>
        <vt:lpwstr>_Toc141855388</vt:lpwstr>
      </vt:variant>
      <vt:variant>
        <vt:i4>1441846</vt:i4>
      </vt:variant>
      <vt:variant>
        <vt:i4>584</vt:i4>
      </vt:variant>
      <vt:variant>
        <vt:i4>0</vt:i4>
      </vt:variant>
      <vt:variant>
        <vt:i4>5</vt:i4>
      </vt:variant>
      <vt:variant>
        <vt:lpwstr/>
      </vt:variant>
      <vt:variant>
        <vt:lpwstr>_Toc141855387</vt:lpwstr>
      </vt:variant>
      <vt:variant>
        <vt:i4>1441846</vt:i4>
      </vt:variant>
      <vt:variant>
        <vt:i4>578</vt:i4>
      </vt:variant>
      <vt:variant>
        <vt:i4>0</vt:i4>
      </vt:variant>
      <vt:variant>
        <vt:i4>5</vt:i4>
      </vt:variant>
      <vt:variant>
        <vt:lpwstr/>
      </vt:variant>
      <vt:variant>
        <vt:lpwstr>_Toc141855386</vt:lpwstr>
      </vt:variant>
      <vt:variant>
        <vt:i4>1441846</vt:i4>
      </vt:variant>
      <vt:variant>
        <vt:i4>572</vt:i4>
      </vt:variant>
      <vt:variant>
        <vt:i4>0</vt:i4>
      </vt:variant>
      <vt:variant>
        <vt:i4>5</vt:i4>
      </vt:variant>
      <vt:variant>
        <vt:lpwstr/>
      </vt:variant>
      <vt:variant>
        <vt:lpwstr>_Toc141855385</vt:lpwstr>
      </vt:variant>
      <vt:variant>
        <vt:i4>1441846</vt:i4>
      </vt:variant>
      <vt:variant>
        <vt:i4>566</vt:i4>
      </vt:variant>
      <vt:variant>
        <vt:i4>0</vt:i4>
      </vt:variant>
      <vt:variant>
        <vt:i4>5</vt:i4>
      </vt:variant>
      <vt:variant>
        <vt:lpwstr/>
      </vt:variant>
      <vt:variant>
        <vt:lpwstr>_Toc141855384</vt:lpwstr>
      </vt:variant>
      <vt:variant>
        <vt:i4>1441846</vt:i4>
      </vt:variant>
      <vt:variant>
        <vt:i4>560</vt:i4>
      </vt:variant>
      <vt:variant>
        <vt:i4>0</vt:i4>
      </vt:variant>
      <vt:variant>
        <vt:i4>5</vt:i4>
      </vt:variant>
      <vt:variant>
        <vt:lpwstr/>
      </vt:variant>
      <vt:variant>
        <vt:lpwstr>_Toc141855383</vt:lpwstr>
      </vt:variant>
      <vt:variant>
        <vt:i4>1441846</vt:i4>
      </vt:variant>
      <vt:variant>
        <vt:i4>554</vt:i4>
      </vt:variant>
      <vt:variant>
        <vt:i4>0</vt:i4>
      </vt:variant>
      <vt:variant>
        <vt:i4>5</vt:i4>
      </vt:variant>
      <vt:variant>
        <vt:lpwstr/>
      </vt:variant>
      <vt:variant>
        <vt:lpwstr>_Toc141855382</vt:lpwstr>
      </vt:variant>
      <vt:variant>
        <vt:i4>1441846</vt:i4>
      </vt:variant>
      <vt:variant>
        <vt:i4>548</vt:i4>
      </vt:variant>
      <vt:variant>
        <vt:i4>0</vt:i4>
      </vt:variant>
      <vt:variant>
        <vt:i4>5</vt:i4>
      </vt:variant>
      <vt:variant>
        <vt:lpwstr/>
      </vt:variant>
      <vt:variant>
        <vt:lpwstr>_Toc141855381</vt:lpwstr>
      </vt:variant>
      <vt:variant>
        <vt:i4>1441846</vt:i4>
      </vt:variant>
      <vt:variant>
        <vt:i4>542</vt:i4>
      </vt:variant>
      <vt:variant>
        <vt:i4>0</vt:i4>
      </vt:variant>
      <vt:variant>
        <vt:i4>5</vt:i4>
      </vt:variant>
      <vt:variant>
        <vt:lpwstr/>
      </vt:variant>
      <vt:variant>
        <vt:lpwstr>_Toc141855380</vt:lpwstr>
      </vt:variant>
      <vt:variant>
        <vt:i4>1638454</vt:i4>
      </vt:variant>
      <vt:variant>
        <vt:i4>536</vt:i4>
      </vt:variant>
      <vt:variant>
        <vt:i4>0</vt:i4>
      </vt:variant>
      <vt:variant>
        <vt:i4>5</vt:i4>
      </vt:variant>
      <vt:variant>
        <vt:lpwstr/>
      </vt:variant>
      <vt:variant>
        <vt:lpwstr>_Toc141855379</vt:lpwstr>
      </vt:variant>
      <vt:variant>
        <vt:i4>1638454</vt:i4>
      </vt:variant>
      <vt:variant>
        <vt:i4>530</vt:i4>
      </vt:variant>
      <vt:variant>
        <vt:i4>0</vt:i4>
      </vt:variant>
      <vt:variant>
        <vt:i4>5</vt:i4>
      </vt:variant>
      <vt:variant>
        <vt:lpwstr/>
      </vt:variant>
      <vt:variant>
        <vt:lpwstr>_Toc141855378</vt:lpwstr>
      </vt:variant>
      <vt:variant>
        <vt:i4>1638454</vt:i4>
      </vt:variant>
      <vt:variant>
        <vt:i4>524</vt:i4>
      </vt:variant>
      <vt:variant>
        <vt:i4>0</vt:i4>
      </vt:variant>
      <vt:variant>
        <vt:i4>5</vt:i4>
      </vt:variant>
      <vt:variant>
        <vt:lpwstr/>
      </vt:variant>
      <vt:variant>
        <vt:lpwstr>_Toc141855377</vt:lpwstr>
      </vt:variant>
      <vt:variant>
        <vt:i4>1638454</vt:i4>
      </vt:variant>
      <vt:variant>
        <vt:i4>518</vt:i4>
      </vt:variant>
      <vt:variant>
        <vt:i4>0</vt:i4>
      </vt:variant>
      <vt:variant>
        <vt:i4>5</vt:i4>
      </vt:variant>
      <vt:variant>
        <vt:lpwstr/>
      </vt:variant>
      <vt:variant>
        <vt:lpwstr>_Toc141855376</vt:lpwstr>
      </vt:variant>
      <vt:variant>
        <vt:i4>1638454</vt:i4>
      </vt:variant>
      <vt:variant>
        <vt:i4>512</vt:i4>
      </vt:variant>
      <vt:variant>
        <vt:i4>0</vt:i4>
      </vt:variant>
      <vt:variant>
        <vt:i4>5</vt:i4>
      </vt:variant>
      <vt:variant>
        <vt:lpwstr/>
      </vt:variant>
      <vt:variant>
        <vt:lpwstr>_Toc141855375</vt:lpwstr>
      </vt:variant>
      <vt:variant>
        <vt:i4>1638453</vt:i4>
      </vt:variant>
      <vt:variant>
        <vt:i4>503</vt:i4>
      </vt:variant>
      <vt:variant>
        <vt:i4>0</vt:i4>
      </vt:variant>
      <vt:variant>
        <vt:i4>5</vt:i4>
      </vt:variant>
      <vt:variant>
        <vt:lpwstr/>
      </vt:variant>
      <vt:variant>
        <vt:lpwstr>_Toc141855077</vt:lpwstr>
      </vt:variant>
      <vt:variant>
        <vt:i4>1638453</vt:i4>
      </vt:variant>
      <vt:variant>
        <vt:i4>497</vt:i4>
      </vt:variant>
      <vt:variant>
        <vt:i4>0</vt:i4>
      </vt:variant>
      <vt:variant>
        <vt:i4>5</vt:i4>
      </vt:variant>
      <vt:variant>
        <vt:lpwstr/>
      </vt:variant>
      <vt:variant>
        <vt:lpwstr>_Toc141855076</vt:lpwstr>
      </vt:variant>
      <vt:variant>
        <vt:i4>1638453</vt:i4>
      </vt:variant>
      <vt:variant>
        <vt:i4>491</vt:i4>
      </vt:variant>
      <vt:variant>
        <vt:i4>0</vt:i4>
      </vt:variant>
      <vt:variant>
        <vt:i4>5</vt:i4>
      </vt:variant>
      <vt:variant>
        <vt:lpwstr/>
      </vt:variant>
      <vt:variant>
        <vt:lpwstr>_Toc141855075</vt:lpwstr>
      </vt:variant>
      <vt:variant>
        <vt:i4>1638453</vt:i4>
      </vt:variant>
      <vt:variant>
        <vt:i4>485</vt:i4>
      </vt:variant>
      <vt:variant>
        <vt:i4>0</vt:i4>
      </vt:variant>
      <vt:variant>
        <vt:i4>5</vt:i4>
      </vt:variant>
      <vt:variant>
        <vt:lpwstr/>
      </vt:variant>
      <vt:variant>
        <vt:lpwstr>_Toc141855074</vt:lpwstr>
      </vt:variant>
      <vt:variant>
        <vt:i4>1638453</vt:i4>
      </vt:variant>
      <vt:variant>
        <vt:i4>479</vt:i4>
      </vt:variant>
      <vt:variant>
        <vt:i4>0</vt:i4>
      </vt:variant>
      <vt:variant>
        <vt:i4>5</vt:i4>
      </vt:variant>
      <vt:variant>
        <vt:lpwstr/>
      </vt:variant>
      <vt:variant>
        <vt:lpwstr>_Toc141855073</vt:lpwstr>
      </vt:variant>
      <vt:variant>
        <vt:i4>1638453</vt:i4>
      </vt:variant>
      <vt:variant>
        <vt:i4>473</vt:i4>
      </vt:variant>
      <vt:variant>
        <vt:i4>0</vt:i4>
      </vt:variant>
      <vt:variant>
        <vt:i4>5</vt:i4>
      </vt:variant>
      <vt:variant>
        <vt:lpwstr/>
      </vt:variant>
      <vt:variant>
        <vt:lpwstr>_Toc141855072</vt:lpwstr>
      </vt:variant>
      <vt:variant>
        <vt:i4>1638453</vt:i4>
      </vt:variant>
      <vt:variant>
        <vt:i4>467</vt:i4>
      </vt:variant>
      <vt:variant>
        <vt:i4>0</vt:i4>
      </vt:variant>
      <vt:variant>
        <vt:i4>5</vt:i4>
      </vt:variant>
      <vt:variant>
        <vt:lpwstr/>
      </vt:variant>
      <vt:variant>
        <vt:lpwstr>_Toc141855071</vt:lpwstr>
      </vt:variant>
      <vt:variant>
        <vt:i4>1638453</vt:i4>
      </vt:variant>
      <vt:variant>
        <vt:i4>461</vt:i4>
      </vt:variant>
      <vt:variant>
        <vt:i4>0</vt:i4>
      </vt:variant>
      <vt:variant>
        <vt:i4>5</vt:i4>
      </vt:variant>
      <vt:variant>
        <vt:lpwstr/>
      </vt:variant>
      <vt:variant>
        <vt:lpwstr>_Toc141855070</vt:lpwstr>
      </vt:variant>
      <vt:variant>
        <vt:i4>1572917</vt:i4>
      </vt:variant>
      <vt:variant>
        <vt:i4>455</vt:i4>
      </vt:variant>
      <vt:variant>
        <vt:i4>0</vt:i4>
      </vt:variant>
      <vt:variant>
        <vt:i4>5</vt:i4>
      </vt:variant>
      <vt:variant>
        <vt:lpwstr/>
      </vt:variant>
      <vt:variant>
        <vt:lpwstr>_Toc141855069</vt:lpwstr>
      </vt:variant>
      <vt:variant>
        <vt:i4>1572917</vt:i4>
      </vt:variant>
      <vt:variant>
        <vt:i4>449</vt:i4>
      </vt:variant>
      <vt:variant>
        <vt:i4>0</vt:i4>
      </vt:variant>
      <vt:variant>
        <vt:i4>5</vt:i4>
      </vt:variant>
      <vt:variant>
        <vt:lpwstr/>
      </vt:variant>
      <vt:variant>
        <vt:lpwstr>_Toc141855068</vt:lpwstr>
      </vt:variant>
      <vt:variant>
        <vt:i4>1572917</vt:i4>
      </vt:variant>
      <vt:variant>
        <vt:i4>443</vt:i4>
      </vt:variant>
      <vt:variant>
        <vt:i4>0</vt:i4>
      </vt:variant>
      <vt:variant>
        <vt:i4>5</vt:i4>
      </vt:variant>
      <vt:variant>
        <vt:lpwstr/>
      </vt:variant>
      <vt:variant>
        <vt:lpwstr>_Toc141855067</vt:lpwstr>
      </vt:variant>
      <vt:variant>
        <vt:i4>1572917</vt:i4>
      </vt:variant>
      <vt:variant>
        <vt:i4>437</vt:i4>
      </vt:variant>
      <vt:variant>
        <vt:i4>0</vt:i4>
      </vt:variant>
      <vt:variant>
        <vt:i4>5</vt:i4>
      </vt:variant>
      <vt:variant>
        <vt:lpwstr/>
      </vt:variant>
      <vt:variant>
        <vt:lpwstr>_Toc141855066</vt:lpwstr>
      </vt:variant>
      <vt:variant>
        <vt:i4>1572917</vt:i4>
      </vt:variant>
      <vt:variant>
        <vt:i4>431</vt:i4>
      </vt:variant>
      <vt:variant>
        <vt:i4>0</vt:i4>
      </vt:variant>
      <vt:variant>
        <vt:i4>5</vt:i4>
      </vt:variant>
      <vt:variant>
        <vt:lpwstr/>
      </vt:variant>
      <vt:variant>
        <vt:lpwstr>_Toc141855065</vt:lpwstr>
      </vt:variant>
      <vt:variant>
        <vt:i4>1572917</vt:i4>
      </vt:variant>
      <vt:variant>
        <vt:i4>425</vt:i4>
      </vt:variant>
      <vt:variant>
        <vt:i4>0</vt:i4>
      </vt:variant>
      <vt:variant>
        <vt:i4>5</vt:i4>
      </vt:variant>
      <vt:variant>
        <vt:lpwstr/>
      </vt:variant>
      <vt:variant>
        <vt:lpwstr>_Toc141855064</vt:lpwstr>
      </vt:variant>
      <vt:variant>
        <vt:i4>1572917</vt:i4>
      </vt:variant>
      <vt:variant>
        <vt:i4>419</vt:i4>
      </vt:variant>
      <vt:variant>
        <vt:i4>0</vt:i4>
      </vt:variant>
      <vt:variant>
        <vt:i4>5</vt:i4>
      </vt:variant>
      <vt:variant>
        <vt:lpwstr/>
      </vt:variant>
      <vt:variant>
        <vt:lpwstr>_Toc141855063</vt:lpwstr>
      </vt:variant>
      <vt:variant>
        <vt:i4>1572917</vt:i4>
      </vt:variant>
      <vt:variant>
        <vt:i4>413</vt:i4>
      </vt:variant>
      <vt:variant>
        <vt:i4>0</vt:i4>
      </vt:variant>
      <vt:variant>
        <vt:i4>5</vt:i4>
      </vt:variant>
      <vt:variant>
        <vt:lpwstr/>
      </vt:variant>
      <vt:variant>
        <vt:lpwstr>_Toc141855062</vt:lpwstr>
      </vt:variant>
      <vt:variant>
        <vt:i4>1572917</vt:i4>
      </vt:variant>
      <vt:variant>
        <vt:i4>407</vt:i4>
      </vt:variant>
      <vt:variant>
        <vt:i4>0</vt:i4>
      </vt:variant>
      <vt:variant>
        <vt:i4>5</vt:i4>
      </vt:variant>
      <vt:variant>
        <vt:lpwstr/>
      </vt:variant>
      <vt:variant>
        <vt:lpwstr>_Toc141855061</vt:lpwstr>
      </vt:variant>
      <vt:variant>
        <vt:i4>1572917</vt:i4>
      </vt:variant>
      <vt:variant>
        <vt:i4>401</vt:i4>
      </vt:variant>
      <vt:variant>
        <vt:i4>0</vt:i4>
      </vt:variant>
      <vt:variant>
        <vt:i4>5</vt:i4>
      </vt:variant>
      <vt:variant>
        <vt:lpwstr/>
      </vt:variant>
      <vt:variant>
        <vt:lpwstr>_Toc141855060</vt:lpwstr>
      </vt:variant>
      <vt:variant>
        <vt:i4>1769525</vt:i4>
      </vt:variant>
      <vt:variant>
        <vt:i4>395</vt:i4>
      </vt:variant>
      <vt:variant>
        <vt:i4>0</vt:i4>
      </vt:variant>
      <vt:variant>
        <vt:i4>5</vt:i4>
      </vt:variant>
      <vt:variant>
        <vt:lpwstr/>
      </vt:variant>
      <vt:variant>
        <vt:lpwstr>_Toc141855059</vt:lpwstr>
      </vt:variant>
      <vt:variant>
        <vt:i4>1769525</vt:i4>
      </vt:variant>
      <vt:variant>
        <vt:i4>389</vt:i4>
      </vt:variant>
      <vt:variant>
        <vt:i4>0</vt:i4>
      </vt:variant>
      <vt:variant>
        <vt:i4>5</vt:i4>
      </vt:variant>
      <vt:variant>
        <vt:lpwstr/>
      </vt:variant>
      <vt:variant>
        <vt:lpwstr>_Toc141855058</vt:lpwstr>
      </vt:variant>
      <vt:variant>
        <vt:i4>1769525</vt:i4>
      </vt:variant>
      <vt:variant>
        <vt:i4>383</vt:i4>
      </vt:variant>
      <vt:variant>
        <vt:i4>0</vt:i4>
      </vt:variant>
      <vt:variant>
        <vt:i4>5</vt:i4>
      </vt:variant>
      <vt:variant>
        <vt:lpwstr/>
      </vt:variant>
      <vt:variant>
        <vt:lpwstr>_Toc141855057</vt:lpwstr>
      </vt:variant>
      <vt:variant>
        <vt:i4>1769525</vt:i4>
      </vt:variant>
      <vt:variant>
        <vt:i4>377</vt:i4>
      </vt:variant>
      <vt:variant>
        <vt:i4>0</vt:i4>
      </vt:variant>
      <vt:variant>
        <vt:i4>5</vt:i4>
      </vt:variant>
      <vt:variant>
        <vt:lpwstr/>
      </vt:variant>
      <vt:variant>
        <vt:lpwstr>_Toc141855056</vt:lpwstr>
      </vt:variant>
      <vt:variant>
        <vt:i4>1769525</vt:i4>
      </vt:variant>
      <vt:variant>
        <vt:i4>371</vt:i4>
      </vt:variant>
      <vt:variant>
        <vt:i4>0</vt:i4>
      </vt:variant>
      <vt:variant>
        <vt:i4>5</vt:i4>
      </vt:variant>
      <vt:variant>
        <vt:lpwstr/>
      </vt:variant>
      <vt:variant>
        <vt:lpwstr>_Toc141855055</vt:lpwstr>
      </vt:variant>
      <vt:variant>
        <vt:i4>1769525</vt:i4>
      </vt:variant>
      <vt:variant>
        <vt:i4>365</vt:i4>
      </vt:variant>
      <vt:variant>
        <vt:i4>0</vt:i4>
      </vt:variant>
      <vt:variant>
        <vt:i4>5</vt:i4>
      </vt:variant>
      <vt:variant>
        <vt:lpwstr/>
      </vt:variant>
      <vt:variant>
        <vt:lpwstr>_Toc141855054</vt:lpwstr>
      </vt:variant>
      <vt:variant>
        <vt:i4>1835061</vt:i4>
      </vt:variant>
      <vt:variant>
        <vt:i4>356</vt:i4>
      </vt:variant>
      <vt:variant>
        <vt:i4>0</vt:i4>
      </vt:variant>
      <vt:variant>
        <vt:i4>5</vt:i4>
      </vt:variant>
      <vt:variant>
        <vt:lpwstr/>
      </vt:variant>
      <vt:variant>
        <vt:lpwstr>_Toc141856012</vt:lpwstr>
      </vt:variant>
      <vt:variant>
        <vt:i4>1835061</vt:i4>
      </vt:variant>
      <vt:variant>
        <vt:i4>350</vt:i4>
      </vt:variant>
      <vt:variant>
        <vt:i4>0</vt:i4>
      </vt:variant>
      <vt:variant>
        <vt:i4>5</vt:i4>
      </vt:variant>
      <vt:variant>
        <vt:lpwstr/>
      </vt:variant>
      <vt:variant>
        <vt:lpwstr>_Toc141856011</vt:lpwstr>
      </vt:variant>
      <vt:variant>
        <vt:i4>1835061</vt:i4>
      </vt:variant>
      <vt:variant>
        <vt:i4>344</vt:i4>
      </vt:variant>
      <vt:variant>
        <vt:i4>0</vt:i4>
      </vt:variant>
      <vt:variant>
        <vt:i4>5</vt:i4>
      </vt:variant>
      <vt:variant>
        <vt:lpwstr/>
      </vt:variant>
      <vt:variant>
        <vt:lpwstr>_Toc141856010</vt:lpwstr>
      </vt:variant>
      <vt:variant>
        <vt:i4>1900597</vt:i4>
      </vt:variant>
      <vt:variant>
        <vt:i4>338</vt:i4>
      </vt:variant>
      <vt:variant>
        <vt:i4>0</vt:i4>
      </vt:variant>
      <vt:variant>
        <vt:i4>5</vt:i4>
      </vt:variant>
      <vt:variant>
        <vt:lpwstr/>
      </vt:variant>
      <vt:variant>
        <vt:lpwstr>_Toc141856009</vt:lpwstr>
      </vt:variant>
      <vt:variant>
        <vt:i4>1900597</vt:i4>
      </vt:variant>
      <vt:variant>
        <vt:i4>332</vt:i4>
      </vt:variant>
      <vt:variant>
        <vt:i4>0</vt:i4>
      </vt:variant>
      <vt:variant>
        <vt:i4>5</vt:i4>
      </vt:variant>
      <vt:variant>
        <vt:lpwstr/>
      </vt:variant>
      <vt:variant>
        <vt:lpwstr>_Toc141856008</vt:lpwstr>
      </vt:variant>
      <vt:variant>
        <vt:i4>1900597</vt:i4>
      </vt:variant>
      <vt:variant>
        <vt:i4>326</vt:i4>
      </vt:variant>
      <vt:variant>
        <vt:i4>0</vt:i4>
      </vt:variant>
      <vt:variant>
        <vt:i4>5</vt:i4>
      </vt:variant>
      <vt:variant>
        <vt:lpwstr/>
      </vt:variant>
      <vt:variant>
        <vt:lpwstr>_Toc141856007</vt:lpwstr>
      </vt:variant>
      <vt:variant>
        <vt:i4>1900597</vt:i4>
      </vt:variant>
      <vt:variant>
        <vt:i4>320</vt:i4>
      </vt:variant>
      <vt:variant>
        <vt:i4>0</vt:i4>
      </vt:variant>
      <vt:variant>
        <vt:i4>5</vt:i4>
      </vt:variant>
      <vt:variant>
        <vt:lpwstr/>
      </vt:variant>
      <vt:variant>
        <vt:lpwstr>_Toc141856006</vt:lpwstr>
      </vt:variant>
      <vt:variant>
        <vt:i4>1900597</vt:i4>
      </vt:variant>
      <vt:variant>
        <vt:i4>314</vt:i4>
      </vt:variant>
      <vt:variant>
        <vt:i4>0</vt:i4>
      </vt:variant>
      <vt:variant>
        <vt:i4>5</vt:i4>
      </vt:variant>
      <vt:variant>
        <vt:lpwstr/>
      </vt:variant>
      <vt:variant>
        <vt:lpwstr>_Toc141856005</vt:lpwstr>
      </vt:variant>
      <vt:variant>
        <vt:i4>1900597</vt:i4>
      </vt:variant>
      <vt:variant>
        <vt:i4>308</vt:i4>
      </vt:variant>
      <vt:variant>
        <vt:i4>0</vt:i4>
      </vt:variant>
      <vt:variant>
        <vt:i4>5</vt:i4>
      </vt:variant>
      <vt:variant>
        <vt:lpwstr/>
      </vt:variant>
      <vt:variant>
        <vt:lpwstr>_Toc141856004</vt:lpwstr>
      </vt:variant>
      <vt:variant>
        <vt:i4>1900597</vt:i4>
      </vt:variant>
      <vt:variant>
        <vt:i4>302</vt:i4>
      </vt:variant>
      <vt:variant>
        <vt:i4>0</vt:i4>
      </vt:variant>
      <vt:variant>
        <vt:i4>5</vt:i4>
      </vt:variant>
      <vt:variant>
        <vt:lpwstr/>
      </vt:variant>
      <vt:variant>
        <vt:lpwstr>_Toc141856003</vt:lpwstr>
      </vt:variant>
      <vt:variant>
        <vt:i4>1900597</vt:i4>
      </vt:variant>
      <vt:variant>
        <vt:i4>296</vt:i4>
      </vt:variant>
      <vt:variant>
        <vt:i4>0</vt:i4>
      </vt:variant>
      <vt:variant>
        <vt:i4>5</vt:i4>
      </vt:variant>
      <vt:variant>
        <vt:lpwstr/>
      </vt:variant>
      <vt:variant>
        <vt:lpwstr>_Toc141856002</vt:lpwstr>
      </vt:variant>
      <vt:variant>
        <vt:i4>1900597</vt:i4>
      </vt:variant>
      <vt:variant>
        <vt:i4>290</vt:i4>
      </vt:variant>
      <vt:variant>
        <vt:i4>0</vt:i4>
      </vt:variant>
      <vt:variant>
        <vt:i4>5</vt:i4>
      </vt:variant>
      <vt:variant>
        <vt:lpwstr/>
      </vt:variant>
      <vt:variant>
        <vt:lpwstr>_Toc141856001</vt:lpwstr>
      </vt:variant>
      <vt:variant>
        <vt:i4>1900597</vt:i4>
      </vt:variant>
      <vt:variant>
        <vt:i4>284</vt:i4>
      </vt:variant>
      <vt:variant>
        <vt:i4>0</vt:i4>
      </vt:variant>
      <vt:variant>
        <vt:i4>5</vt:i4>
      </vt:variant>
      <vt:variant>
        <vt:lpwstr/>
      </vt:variant>
      <vt:variant>
        <vt:lpwstr>_Toc141856000</vt:lpwstr>
      </vt:variant>
      <vt:variant>
        <vt:i4>1507388</vt:i4>
      </vt:variant>
      <vt:variant>
        <vt:i4>278</vt:i4>
      </vt:variant>
      <vt:variant>
        <vt:i4>0</vt:i4>
      </vt:variant>
      <vt:variant>
        <vt:i4>5</vt:i4>
      </vt:variant>
      <vt:variant>
        <vt:lpwstr/>
      </vt:variant>
      <vt:variant>
        <vt:lpwstr>_Toc141855999</vt:lpwstr>
      </vt:variant>
      <vt:variant>
        <vt:i4>1507388</vt:i4>
      </vt:variant>
      <vt:variant>
        <vt:i4>272</vt:i4>
      </vt:variant>
      <vt:variant>
        <vt:i4>0</vt:i4>
      </vt:variant>
      <vt:variant>
        <vt:i4>5</vt:i4>
      </vt:variant>
      <vt:variant>
        <vt:lpwstr/>
      </vt:variant>
      <vt:variant>
        <vt:lpwstr>_Toc141855998</vt:lpwstr>
      </vt:variant>
      <vt:variant>
        <vt:i4>1507388</vt:i4>
      </vt:variant>
      <vt:variant>
        <vt:i4>266</vt:i4>
      </vt:variant>
      <vt:variant>
        <vt:i4>0</vt:i4>
      </vt:variant>
      <vt:variant>
        <vt:i4>5</vt:i4>
      </vt:variant>
      <vt:variant>
        <vt:lpwstr/>
      </vt:variant>
      <vt:variant>
        <vt:lpwstr>_Toc141855997</vt:lpwstr>
      </vt:variant>
      <vt:variant>
        <vt:i4>1507388</vt:i4>
      </vt:variant>
      <vt:variant>
        <vt:i4>260</vt:i4>
      </vt:variant>
      <vt:variant>
        <vt:i4>0</vt:i4>
      </vt:variant>
      <vt:variant>
        <vt:i4>5</vt:i4>
      </vt:variant>
      <vt:variant>
        <vt:lpwstr/>
      </vt:variant>
      <vt:variant>
        <vt:lpwstr>_Toc141855996</vt:lpwstr>
      </vt:variant>
      <vt:variant>
        <vt:i4>1507388</vt:i4>
      </vt:variant>
      <vt:variant>
        <vt:i4>254</vt:i4>
      </vt:variant>
      <vt:variant>
        <vt:i4>0</vt:i4>
      </vt:variant>
      <vt:variant>
        <vt:i4>5</vt:i4>
      </vt:variant>
      <vt:variant>
        <vt:lpwstr/>
      </vt:variant>
      <vt:variant>
        <vt:lpwstr>_Toc141855995</vt:lpwstr>
      </vt:variant>
      <vt:variant>
        <vt:i4>1507388</vt:i4>
      </vt:variant>
      <vt:variant>
        <vt:i4>248</vt:i4>
      </vt:variant>
      <vt:variant>
        <vt:i4>0</vt:i4>
      </vt:variant>
      <vt:variant>
        <vt:i4>5</vt:i4>
      </vt:variant>
      <vt:variant>
        <vt:lpwstr/>
      </vt:variant>
      <vt:variant>
        <vt:lpwstr>_Toc141855994</vt:lpwstr>
      </vt:variant>
      <vt:variant>
        <vt:i4>1507388</vt:i4>
      </vt:variant>
      <vt:variant>
        <vt:i4>242</vt:i4>
      </vt:variant>
      <vt:variant>
        <vt:i4>0</vt:i4>
      </vt:variant>
      <vt:variant>
        <vt:i4>5</vt:i4>
      </vt:variant>
      <vt:variant>
        <vt:lpwstr/>
      </vt:variant>
      <vt:variant>
        <vt:lpwstr>_Toc141855993</vt:lpwstr>
      </vt:variant>
      <vt:variant>
        <vt:i4>1507388</vt:i4>
      </vt:variant>
      <vt:variant>
        <vt:i4>236</vt:i4>
      </vt:variant>
      <vt:variant>
        <vt:i4>0</vt:i4>
      </vt:variant>
      <vt:variant>
        <vt:i4>5</vt:i4>
      </vt:variant>
      <vt:variant>
        <vt:lpwstr/>
      </vt:variant>
      <vt:variant>
        <vt:lpwstr>_Toc141855992</vt:lpwstr>
      </vt:variant>
      <vt:variant>
        <vt:i4>1507388</vt:i4>
      </vt:variant>
      <vt:variant>
        <vt:i4>230</vt:i4>
      </vt:variant>
      <vt:variant>
        <vt:i4>0</vt:i4>
      </vt:variant>
      <vt:variant>
        <vt:i4>5</vt:i4>
      </vt:variant>
      <vt:variant>
        <vt:lpwstr/>
      </vt:variant>
      <vt:variant>
        <vt:lpwstr>_Toc141855991</vt:lpwstr>
      </vt:variant>
      <vt:variant>
        <vt:i4>1507388</vt:i4>
      </vt:variant>
      <vt:variant>
        <vt:i4>224</vt:i4>
      </vt:variant>
      <vt:variant>
        <vt:i4>0</vt:i4>
      </vt:variant>
      <vt:variant>
        <vt:i4>5</vt:i4>
      </vt:variant>
      <vt:variant>
        <vt:lpwstr/>
      </vt:variant>
      <vt:variant>
        <vt:lpwstr>_Toc141855990</vt:lpwstr>
      </vt:variant>
      <vt:variant>
        <vt:i4>1441852</vt:i4>
      </vt:variant>
      <vt:variant>
        <vt:i4>218</vt:i4>
      </vt:variant>
      <vt:variant>
        <vt:i4>0</vt:i4>
      </vt:variant>
      <vt:variant>
        <vt:i4>5</vt:i4>
      </vt:variant>
      <vt:variant>
        <vt:lpwstr/>
      </vt:variant>
      <vt:variant>
        <vt:lpwstr>_Toc141855989</vt:lpwstr>
      </vt:variant>
      <vt:variant>
        <vt:i4>1441852</vt:i4>
      </vt:variant>
      <vt:variant>
        <vt:i4>212</vt:i4>
      </vt:variant>
      <vt:variant>
        <vt:i4>0</vt:i4>
      </vt:variant>
      <vt:variant>
        <vt:i4>5</vt:i4>
      </vt:variant>
      <vt:variant>
        <vt:lpwstr/>
      </vt:variant>
      <vt:variant>
        <vt:lpwstr>_Toc141855988</vt:lpwstr>
      </vt:variant>
      <vt:variant>
        <vt:i4>1441852</vt:i4>
      </vt:variant>
      <vt:variant>
        <vt:i4>206</vt:i4>
      </vt:variant>
      <vt:variant>
        <vt:i4>0</vt:i4>
      </vt:variant>
      <vt:variant>
        <vt:i4>5</vt:i4>
      </vt:variant>
      <vt:variant>
        <vt:lpwstr/>
      </vt:variant>
      <vt:variant>
        <vt:lpwstr>_Toc141855987</vt:lpwstr>
      </vt:variant>
      <vt:variant>
        <vt:i4>1441852</vt:i4>
      </vt:variant>
      <vt:variant>
        <vt:i4>200</vt:i4>
      </vt:variant>
      <vt:variant>
        <vt:i4>0</vt:i4>
      </vt:variant>
      <vt:variant>
        <vt:i4>5</vt:i4>
      </vt:variant>
      <vt:variant>
        <vt:lpwstr/>
      </vt:variant>
      <vt:variant>
        <vt:lpwstr>_Toc141855986</vt:lpwstr>
      </vt:variant>
      <vt:variant>
        <vt:i4>1441852</vt:i4>
      </vt:variant>
      <vt:variant>
        <vt:i4>194</vt:i4>
      </vt:variant>
      <vt:variant>
        <vt:i4>0</vt:i4>
      </vt:variant>
      <vt:variant>
        <vt:i4>5</vt:i4>
      </vt:variant>
      <vt:variant>
        <vt:lpwstr/>
      </vt:variant>
      <vt:variant>
        <vt:lpwstr>_Toc141855985</vt:lpwstr>
      </vt:variant>
      <vt:variant>
        <vt:i4>1441852</vt:i4>
      </vt:variant>
      <vt:variant>
        <vt:i4>188</vt:i4>
      </vt:variant>
      <vt:variant>
        <vt:i4>0</vt:i4>
      </vt:variant>
      <vt:variant>
        <vt:i4>5</vt:i4>
      </vt:variant>
      <vt:variant>
        <vt:lpwstr/>
      </vt:variant>
      <vt:variant>
        <vt:lpwstr>_Toc141855984</vt:lpwstr>
      </vt:variant>
      <vt:variant>
        <vt:i4>1441852</vt:i4>
      </vt:variant>
      <vt:variant>
        <vt:i4>182</vt:i4>
      </vt:variant>
      <vt:variant>
        <vt:i4>0</vt:i4>
      </vt:variant>
      <vt:variant>
        <vt:i4>5</vt:i4>
      </vt:variant>
      <vt:variant>
        <vt:lpwstr/>
      </vt:variant>
      <vt:variant>
        <vt:lpwstr>_Toc141855983</vt:lpwstr>
      </vt:variant>
      <vt:variant>
        <vt:i4>1441852</vt:i4>
      </vt:variant>
      <vt:variant>
        <vt:i4>176</vt:i4>
      </vt:variant>
      <vt:variant>
        <vt:i4>0</vt:i4>
      </vt:variant>
      <vt:variant>
        <vt:i4>5</vt:i4>
      </vt:variant>
      <vt:variant>
        <vt:lpwstr/>
      </vt:variant>
      <vt:variant>
        <vt:lpwstr>_Toc141855982</vt:lpwstr>
      </vt:variant>
      <vt:variant>
        <vt:i4>1441852</vt:i4>
      </vt:variant>
      <vt:variant>
        <vt:i4>170</vt:i4>
      </vt:variant>
      <vt:variant>
        <vt:i4>0</vt:i4>
      </vt:variant>
      <vt:variant>
        <vt:i4>5</vt:i4>
      </vt:variant>
      <vt:variant>
        <vt:lpwstr/>
      </vt:variant>
      <vt:variant>
        <vt:lpwstr>_Toc141855981</vt:lpwstr>
      </vt:variant>
      <vt:variant>
        <vt:i4>1441852</vt:i4>
      </vt:variant>
      <vt:variant>
        <vt:i4>164</vt:i4>
      </vt:variant>
      <vt:variant>
        <vt:i4>0</vt:i4>
      </vt:variant>
      <vt:variant>
        <vt:i4>5</vt:i4>
      </vt:variant>
      <vt:variant>
        <vt:lpwstr/>
      </vt:variant>
      <vt:variant>
        <vt:lpwstr>_Toc141855980</vt:lpwstr>
      </vt:variant>
      <vt:variant>
        <vt:i4>1638460</vt:i4>
      </vt:variant>
      <vt:variant>
        <vt:i4>158</vt:i4>
      </vt:variant>
      <vt:variant>
        <vt:i4>0</vt:i4>
      </vt:variant>
      <vt:variant>
        <vt:i4>5</vt:i4>
      </vt:variant>
      <vt:variant>
        <vt:lpwstr/>
      </vt:variant>
      <vt:variant>
        <vt:lpwstr>_Toc141855979</vt:lpwstr>
      </vt:variant>
      <vt:variant>
        <vt:i4>1638460</vt:i4>
      </vt:variant>
      <vt:variant>
        <vt:i4>152</vt:i4>
      </vt:variant>
      <vt:variant>
        <vt:i4>0</vt:i4>
      </vt:variant>
      <vt:variant>
        <vt:i4>5</vt:i4>
      </vt:variant>
      <vt:variant>
        <vt:lpwstr/>
      </vt:variant>
      <vt:variant>
        <vt:lpwstr>_Toc141855978</vt:lpwstr>
      </vt:variant>
      <vt:variant>
        <vt:i4>1638460</vt:i4>
      </vt:variant>
      <vt:variant>
        <vt:i4>146</vt:i4>
      </vt:variant>
      <vt:variant>
        <vt:i4>0</vt:i4>
      </vt:variant>
      <vt:variant>
        <vt:i4>5</vt:i4>
      </vt:variant>
      <vt:variant>
        <vt:lpwstr/>
      </vt:variant>
      <vt:variant>
        <vt:lpwstr>_Toc141855977</vt:lpwstr>
      </vt:variant>
      <vt:variant>
        <vt:i4>1638460</vt:i4>
      </vt:variant>
      <vt:variant>
        <vt:i4>140</vt:i4>
      </vt:variant>
      <vt:variant>
        <vt:i4>0</vt:i4>
      </vt:variant>
      <vt:variant>
        <vt:i4>5</vt:i4>
      </vt:variant>
      <vt:variant>
        <vt:lpwstr/>
      </vt:variant>
      <vt:variant>
        <vt:lpwstr>_Toc141855976</vt:lpwstr>
      </vt:variant>
      <vt:variant>
        <vt:i4>1638460</vt:i4>
      </vt:variant>
      <vt:variant>
        <vt:i4>134</vt:i4>
      </vt:variant>
      <vt:variant>
        <vt:i4>0</vt:i4>
      </vt:variant>
      <vt:variant>
        <vt:i4>5</vt:i4>
      </vt:variant>
      <vt:variant>
        <vt:lpwstr/>
      </vt:variant>
      <vt:variant>
        <vt:lpwstr>_Toc141855975</vt:lpwstr>
      </vt:variant>
      <vt:variant>
        <vt:i4>1638460</vt:i4>
      </vt:variant>
      <vt:variant>
        <vt:i4>128</vt:i4>
      </vt:variant>
      <vt:variant>
        <vt:i4>0</vt:i4>
      </vt:variant>
      <vt:variant>
        <vt:i4>5</vt:i4>
      </vt:variant>
      <vt:variant>
        <vt:lpwstr/>
      </vt:variant>
      <vt:variant>
        <vt:lpwstr>_Toc141855974</vt:lpwstr>
      </vt:variant>
      <vt:variant>
        <vt:i4>1638460</vt:i4>
      </vt:variant>
      <vt:variant>
        <vt:i4>122</vt:i4>
      </vt:variant>
      <vt:variant>
        <vt:i4>0</vt:i4>
      </vt:variant>
      <vt:variant>
        <vt:i4>5</vt:i4>
      </vt:variant>
      <vt:variant>
        <vt:lpwstr/>
      </vt:variant>
      <vt:variant>
        <vt:lpwstr>_Toc141855973</vt:lpwstr>
      </vt:variant>
      <vt:variant>
        <vt:i4>1638460</vt:i4>
      </vt:variant>
      <vt:variant>
        <vt:i4>116</vt:i4>
      </vt:variant>
      <vt:variant>
        <vt:i4>0</vt:i4>
      </vt:variant>
      <vt:variant>
        <vt:i4>5</vt:i4>
      </vt:variant>
      <vt:variant>
        <vt:lpwstr/>
      </vt:variant>
      <vt:variant>
        <vt:lpwstr>_Toc141855972</vt:lpwstr>
      </vt:variant>
      <vt:variant>
        <vt:i4>1638460</vt:i4>
      </vt:variant>
      <vt:variant>
        <vt:i4>110</vt:i4>
      </vt:variant>
      <vt:variant>
        <vt:i4>0</vt:i4>
      </vt:variant>
      <vt:variant>
        <vt:i4>5</vt:i4>
      </vt:variant>
      <vt:variant>
        <vt:lpwstr/>
      </vt:variant>
      <vt:variant>
        <vt:lpwstr>_Toc141855971</vt:lpwstr>
      </vt:variant>
      <vt:variant>
        <vt:i4>1638460</vt:i4>
      </vt:variant>
      <vt:variant>
        <vt:i4>104</vt:i4>
      </vt:variant>
      <vt:variant>
        <vt:i4>0</vt:i4>
      </vt:variant>
      <vt:variant>
        <vt:i4>5</vt:i4>
      </vt:variant>
      <vt:variant>
        <vt:lpwstr/>
      </vt:variant>
      <vt:variant>
        <vt:lpwstr>_Toc141855970</vt:lpwstr>
      </vt:variant>
      <vt:variant>
        <vt:i4>1572924</vt:i4>
      </vt:variant>
      <vt:variant>
        <vt:i4>98</vt:i4>
      </vt:variant>
      <vt:variant>
        <vt:i4>0</vt:i4>
      </vt:variant>
      <vt:variant>
        <vt:i4>5</vt:i4>
      </vt:variant>
      <vt:variant>
        <vt:lpwstr/>
      </vt:variant>
      <vt:variant>
        <vt:lpwstr>_Toc141855969</vt:lpwstr>
      </vt:variant>
      <vt:variant>
        <vt:i4>1572924</vt:i4>
      </vt:variant>
      <vt:variant>
        <vt:i4>92</vt:i4>
      </vt:variant>
      <vt:variant>
        <vt:i4>0</vt:i4>
      </vt:variant>
      <vt:variant>
        <vt:i4>5</vt:i4>
      </vt:variant>
      <vt:variant>
        <vt:lpwstr/>
      </vt:variant>
      <vt:variant>
        <vt:lpwstr>_Toc141855968</vt:lpwstr>
      </vt:variant>
      <vt:variant>
        <vt:i4>1572924</vt:i4>
      </vt:variant>
      <vt:variant>
        <vt:i4>86</vt:i4>
      </vt:variant>
      <vt:variant>
        <vt:i4>0</vt:i4>
      </vt:variant>
      <vt:variant>
        <vt:i4>5</vt:i4>
      </vt:variant>
      <vt:variant>
        <vt:lpwstr/>
      </vt:variant>
      <vt:variant>
        <vt:lpwstr>_Toc141855967</vt:lpwstr>
      </vt:variant>
      <vt:variant>
        <vt:i4>1572924</vt:i4>
      </vt:variant>
      <vt:variant>
        <vt:i4>80</vt:i4>
      </vt:variant>
      <vt:variant>
        <vt:i4>0</vt:i4>
      </vt:variant>
      <vt:variant>
        <vt:i4>5</vt:i4>
      </vt:variant>
      <vt:variant>
        <vt:lpwstr/>
      </vt:variant>
      <vt:variant>
        <vt:lpwstr>_Toc141855966</vt:lpwstr>
      </vt:variant>
      <vt:variant>
        <vt:i4>1572924</vt:i4>
      </vt:variant>
      <vt:variant>
        <vt:i4>74</vt:i4>
      </vt:variant>
      <vt:variant>
        <vt:i4>0</vt:i4>
      </vt:variant>
      <vt:variant>
        <vt:i4>5</vt:i4>
      </vt:variant>
      <vt:variant>
        <vt:lpwstr/>
      </vt:variant>
      <vt:variant>
        <vt:lpwstr>_Toc141855965</vt:lpwstr>
      </vt:variant>
      <vt:variant>
        <vt:i4>1572924</vt:i4>
      </vt:variant>
      <vt:variant>
        <vt:i4>68</vt:i4>
      </vt:variant>
      <vt:variant>
        <vt:i4>0</vt:i4>
      </vt:variant>
      <vt:variant>
        <vt:i4>5</vt:i4>
      </vt:variant>
      <vt:variant>
        <vt:lpwstr/>
      </vt:variant>
      <vt:variant>
        <vt:lpwstr>_Toc141855964</vt:lpwstr>
      </vt:variant>
      <vt:variant>
        <vt:i4>1572924</vt:i4>
      </vt:variant>
      <vt:variant>
        <vt:i4>62</vt:i4>
      </vt:variant>
      <vt:variant>
        <vt:i4>0</vt:i4>
      </vt:variant>
      <vt:variant>
        <vt:i4>5</vt:i4>
      </vt:variant>
      <vt:variant>
        <vt:lpwstr/>
      </vt:variant>
      <vt:variant>
        <vt:lpwstr>_Toc141855963</vt:lpwstr>
      </vt:variant>
      <vt:variant>
        <vt:i4>1572924</vt:i4>
      </vt:variant>
      <vt:variant>
        <vt:i4>56</vt:i4>
      </vt:variant>
      <vt:variant>
        <vt:i4>0</vt:i4>
      </vt:variant>
      <vt:variant>
        <vt:i4>5</vt:i4>
      </vt:variant>
      <vt:variant>
        <vt:lpwstr/>
      </vt:variant>
      <vt:variant>
        <vt:lpwstr>_Toc141855962</vt:lpwstr>
      </vt:variant>
      <vt:variant>
        <vt:i4>1572924</vt:i4>
      </vt:variant>
      <vt:variant>
        <vt:i4>50</vt:i4>
      </vt:variant>
      <vt:variant>
        <vt:i4>0</vt:i4>
      </vt:variant>
      <vt:variant>
        <vt:i4>5</vt:i4>
      </vt:variant>
      <vt:variant>
        <vt:lpwstr/>
      </vt:variant>
      <vt:variant>
        <vt:lpwstr>_Toc141855961</vt:lpwstr>
      </vt:variant>
      <vt:variant>
        <vt:i4>1572924</vt:i4>
      </vt:variant>
      <vt:variant>
        <vt:i4>44</vt:i4>
      </vt:variant>
      <vt:variant>
        <vt:i4>0</vt:i4>
      </vt:variant>
      <vt:variant>
        <vt:i4>5</vt:i4>
      </vt:variant>
      <vt:variant>
        <vt:lpwstr/>
      </vt:variant>
      <vt:variant>
        <vt:lpwstr>_Toc141855960</vt:lpwstr>
      </vt:variant>
      <vt:variant>
        <vt:i4>1769532</vt:i4>
      </vt:variant>
      <vt:variant>
        <vt:i4>38</vt:i4>
      </vt:variant>
      <vt:variant>
        <vt:i4>0</vt:i4>
      </vt:variant>
      <vt:variant>
        <vt:i4>5</vt:i4>
      </vt:variant>
      <vt:variant>
        <vt:lpwstr/>
      </vt:variant>
      <vt:variant>
        <vt:lpwstr>_Toc141855959</vt:lpwstr>
      </vt:variant>
      <vt:variant>
        <vt:i4>1769532</vt:i4>
      </vt:variant>
      <vt:variant>
        <vt:i4>32</vt:i4>
      </vt:variant>
      <vt:variant>
        <vt:i4>0</vt:i4>
      </vt:variant>
      <vt:variant>
        <vt:i4>5</vt:i4>
      </vt:variant>
      <vt:variant>
        <vt:lpwstr/>
      </vt:variant>
      <vt:variant>
        <vt:lpwstr>_Toc141855958</vt:lpwstr>
      </vt:variant>
      <vt:variant>
        <vt:i4>1769532</vt:i4>
      </vt:variant>
      <vt:variant>
        <vt:i4>26</vt:i4>
      </vt:variant>
      <vt:variant>
        <vt:i4>0</vt:i4>
      </vt:variant>
      <vt:variant>
        <vt:i4>5</vt:i4>
      </vt:variant>
      <vt:variant>
        <vt:lpwstr/>
      </vt:variant>
      <vt:variant>
        <vt:lpwstr>_Toc141855957</vt:lpwstr>
      </vt:variant>
      <vt:variant>
        <vt:i4>1769532</vt:i4>
      </vt:variant>
      <vt:variant>
        <vt:i4>20</vt:i4>
      </vt:variant>
      <vt:variant>
        <vt:i4>0</vt:i4>
      </vt:variant>
      <vt:variant>
        <vt:i4>5</vt:i4>
      </vt:variant>
      <vt:variant>
        <vt:lpwstr/>
      </vt:variant>
      <vt:variant>
        <vt:lpwstr>_Toc141855956</vt:lpwstr>
      </vt:variant>
      <vt:variant>
        <vt:i4>1769532</vt:i4>
      </vt:variant>
      <vt:variant>
        <vt:i4>14</vt:i4>
      </vt:variant>
      <vt:variant>
        <vt:i4>0</vt:i4>
      </vt:variant>
      <vt:variant>
        <vt:i4>5</vt:i4>
      </vt:variant>
      <vt:variant>
        <vt:lpwstr/>
      </vt:variant>
      <vt:variant>
        <vt:lpwstr>_Toc141855955</vt:lpwstr>
      </vt:variant>
      <vt:variant>
        <vt:i4>1769532</vt:i4>
      </vt:variant>
      <vt:variant>
        <vt:i4>8</vt:i4>
      </vt:variant>
      <vt:variant>
        <vt:i4>0</vt:i4>
      </vt:variant>
      <vt:variant>
        <vt:i4>5</vt:i4>
      </vt:variant>
      <vt:variant>
        <vt:lpwstr/>
      </vt:variant>
      <vt:variant>
        <vt:lpwstr>_Toc141855954</vt:lpwstr>
      </vt:variant>
      <vt:variant>
        <vt:i4>1769532</vt:i4>
      </vt:variant>
      <vt:variant>
        <vt:i4>2</vt:i4>
      </vt:variant>
      <vt:variant>
        <vt:i4>0</vt:i4>
      </vt:variant>
      <vt:variant>
        <vt:i4>5</vt:i4>
      </vt:variant>
      <vt:variant>
        <vt:lpwstr/>
      </vt:variant>
      <vt:variant>
        <vt:lpwstr>_Toc141855953</vt:lpwstr>
      </vt:variant>
      <vt:variant>
        <vt:i4>2424864</vt:i4>
      </vt:variant>
      <vt:variant>
        <vt:i4>21</vt:i4>
      </vt:variant>
      <vt:variant>
        <vt:i4>0</vt:i4>
      </vt:variant>
      <vt:variant>
        <vt:i4>5</vt:i4>
      </vt:variant>
      <vt:variant>
        <vt:lpwstr>https://openknowledge.worldbank.org/handle/10986/32806</vt:lpwstr>
      </vt:variant>
      <vt:variant>
        <vt:lpwstr/>
      </vt:variant>
      <vt:variant>
        <vt:i4>6553630</vt:i4>
      </vt:variant>
      <vt:variant>
        <vt:i4>18</vt:i4>
      </vt:variant>
      <vt:variant>
        <vt:i4>0</vt:i4>
      </vt:variant>
      <vt:variant>
        <vt:i4>5</vt:i4>
      </vt:variant>
      <vt:variant>
        <vt:lpwstr>https://www.ilo.org/wcmsp5/groups/public/---americas/---ro-lima/---sro-port_of_spain/documents/publication/wcms_651946.pdf</vt:lpwstr>
      </vt:variant>
      <vt:variant>
        <vt:lpwstr/>
      </vt:variant>
      <vt:variant>
        <vt:i4>1441805</vt:i4>
      </vt:variant>
      <vt:variant>
        <vt:i4>15</vt:i4>
      </vt:variant>
      <vt:variant>
        <vt:i4>0</vt:i4>
      </vt:variant>
      <vt:variant>
        <vt:i4>5</vt:i4>
      </vt:variant>
      <vt:variant>
        <vt:lpwstr>https://genderaffairs.gov.dm/publications/booklets/file/43-data-on-gender-based-violence</vt:lpwstr>
      </vt:variant>
      <vt:variant>
        <vt:lpwstr/>
      </vt:variant>
      <vt:variant>
        <vt:i4>2359326</vt:i4>
      </vt:variant>
      <vt:variant>
        <vt:i4>12</vt:i4>
      </vt:variant>
      <vt:variant>
        <vt:i4>0</vt:i4>
      </vt:variant>
      <vt:variant>
        <vt:i4>5</vt:i4>
      </vt:variant>
      <vt:variant>
        <vt:lpwstr>https://www.google.com/url?sa=i&amp;rct=j&amp;q=&amp;esrc=s&amp;source=web&amp;cd=&amp;cad=rja&amp;uact=8&amp;ved=0CDgQw7AJahcKEwioq72JuYKAAxUAAAAAHQAAAAAQAw&amp;url=https%3A%2F%2Fwww.imf.org%2F-%2Fmedia%2FFiles%2FPublications%2FCR%2F2023%2FEnglish%2F1DMAEA2023002.ashx&amp;psig=AOvVaw1jc_OW4M7AetdzFlECz-zU&amp;ust=1689020299361398&amp;opi=89978449</vt:lpwstr>
      </vt:variant>
      <vt:variant>
        <vt:lpwstr/>
      </vt:variant>
      <vt:variant>
        <vt:i4>393302</vt:i4>
      </vt:variant>
      <vt:variant>
        <vt:i4>9</vt:i4>
      </vt:variant>
      <vt:variant>
        <vt:i4>0</vt:i4>
      </vt:variant>
      <vt:variant>
        <vt:i4>5</vt:i4>
      </vt:variant>
      <vt:variant>
        <vt:lpwstr>https://www.cia.gov/the-world-factbook/countries/dominica/</vt:lpwstr>
      </vt:variant>
      <vt:variant>
        <vt:lpwstr>economy</vt:lpwstr>
      </vt:variant>
      <vt:variant>
        <vt:i4>65540</vt:i4>
      </vt:variant>
      <vt:variant>
        <vt:i4>6</vt:i4>
      </vt:variant>
      <vt:variant>
        <vt:i4>0</vt:i4>
      </vt:variant>
      <vt:variant>
        <vt:i4>5</vt:i4>
      </vt:variant>
      <vt:variant>
        <vt:lpwstr>https://thedocs.worldbank.org/en/doc/7276af45227db85e778cd1586c68e040-0350082021/original/mpo-dma.pdf</vt:lpwstr>
      </vt:variant>
      <vt:variant>
        <vt:lpwstr/>
      </vt:variant>
      <vt:variant>
        <vt:i4>2752616</vt:i4>
      </vt:variant>
      <vt:variant>
        <vt:i4>3</vt:i4>
      </vt:variant>
      <vt:variant>
        <vt:i4>0</vt:i4>
      </vt:variant>
      <vt:variant>
        <vt:i4>5</vt:i4>
      </vt:variant>
      <vt:variant>
        <vt:lpwstr>https://data.worldbank.org/indicator/NY.GDP.MKTP.KD.ZG?locations=DM</vt:lpwstr>
      </vt:variant>
      <vt:variant>
        <vt:lpwstr/>
      </vt:variant>
      <vt:variant>
        <vt:i4>720926</vt:i4>
      </vt:variant>
      <vt:variant>
        <vt:i4>0</vt:i4>
      </vt:variant>
      <vt:variant>
        <vt:i4>0</vt:i4>
      </vt:variant>
      <vt:variant>
        <vt:i4>5</vt:i4>
      </vt:variant>
      <vt:variant>
        <vt:lpwstr>https://stats.gov.dm/wp-content/uploads/2019/06/Population_and_Housing_Census_2011.pdf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Venkata Nukala</dc:creator>
  <cp:keywords/>
  <cp:lastModifiedBy>Dalton Eloi</cp:lastModifiedBy>
  <cp:revision>90</cp:revision>
  <cp:lastPrinted>2023-07-28T15:53:00Z</cp:lastPrinted>
  <dcterms:created xsi:type="dcterms:W3CDTF">2023-10-31T16:01:00Z</dcterms:created>
  <dcterms:modified xsi:type="dcterms:W3CDTF">2023-11-20T17:47:00Z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e78aa4fb186b72a7154ab8b2794fb1d8f30186d77affdd7b18f06d9f727b6fe6</vt:lpwstr>
  </property>
</Properties>
</file>