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FCC5" w14:textId="77777777" w:rsidR="001171EF" w:rsidRDefault="001171EF" w:rsidP="001171EF"/>
    <w:p w14:paraId="696CF299" w14:textId="77777777" w:rsidR="001171EF" w:rsidRPr="00286B30" w:rsidRDefault="001171EF" w:rsidP="001171EF">
      <w:pPr>
        <w:jc w:val="center"/>
        <w:rPr>
          <w:sz w:val="28"/>
          <w:szCs w:val="28"/>
        </w:rPr>
      </w:pPr>
      <w:r w:rsidRPr="00286B30">
        <w:rPr>
          <w:sz w:val="28"/>
          <w:szCs w:val="28"/>
        </w:rPr>
        <w:t>Domi</w:t>
      </w:r>
      <w:r>
        <w:rPr>
          <w:sz w:val="28"/>
          <w:szCs w:val="28"/>
        </w:rPr>
        <w:t>nica</w:t>
      </w:r>
      <w:r w:rsidRPr="00286B30">
        <w:rPr>
          <w:sz w:val="28"/>
          <w:szCs w:val="28"/>
        </w:rPr>
        <w:t xml:space="preserve"> Geothermal Development Company</w:t>
      </w:r>
      <w:r>
        <w:rPr>
          <w:sz w:val="28"/>
          <w:szCs w:val="28"/>
        </w:rPr>
        <w:t xml:space="preserve"> </w:t>
      </w:r>
    </w:p>
    <w:p w14:paraId="13A3BA0A" w14:textId="77777777" w:rsidR="001171EF" w:rsidRPr="00286B30" w:rsidRDefault="001171EF" w:rsidP="001171EF">
      <w:pPr>
        <w:jc w:val="center"/>
        <w:rPr>
          <w:sz w:val="28"/>
          <w:szCs w:val="28"/>
        </w:rPr>
      </w:pPr>
      <w:r w:rsidRPr="5C131C9F">
        <w:rPr>
          <w:sz w:val="28"/>
          <w:szCs w:val="28"/>
        </w:rPr>
        <w:t>Government of Commonwealth of Dominica</w:t>
      </w:r>
    </w:p>
    <w:p w14:paraId="0B24DF0A" w14:textId="77777777" w:rsidR="001171EF" w:rsidRDefault="001171EF" w:rsidP="001171EF"/>
    <w:p w14:paraId="208D2819" w14:textId="77777777" w:rsidR="001171EF" w:rsidRDefault="001171EF" w:rsidP="001171EF"/>
    <w:p w14:paraId="62481A07" w14:textId="77777777" w:rsidR="001171EF" w:rsidRPr="00286B30" w:rsidRDefault="001171EF" w:rsidP="001171EF">
      <w:pPr>
        <w:jc w:val="center"/>
        <w:rPr>
          <w:b/>
          <w:bCs/>
          <w:sz w:val="36"/>
          <w:szCs w:val="36"/>
        </w:rPr>
      </w:pPr>
      <w:r w:rsidRPr="00286B30">
        <w:rPr>
          <w:b/>
          <w:bCs/>
          <w:sz w:val="36"/>
          <w:szCs w:val="36"/>
        </w:rPr>
        <w:t xml:space="preserve">Dominica Geothermal Risk Mitigation </w:t>
      </w:r>
      <w:r>
        <w:rPr>
          <w:b/>
          <w:bCs/>
          <w:sz w:val="36"/>
          <w:szCs w:val="36"/>
        </w:rPr>
        <w:t>I</w:t>
      </w:r>
      <w:r w:rsidRPr="001370FF">
        <w:rPr>
          <w:b/>
          <w:bCs/>
          <w:sz w:val="36"/>
          <w:szCs w:val="36"/>
        </w:rPr>
        <w:t>I</w:t>
      </w:r>
      <w:r>
        <w:rPr>
          <w:b/>
          <w:bCs/>
          <w:sz w:val="36"/>
          <w:szCs w:val="36"/>
        </w:rPr>
        <w:t xml:space="preserve"> </w:t>
      </w:r>
      <w:r w:rsidRPr="00286B30">
        <w:rPr>
          <w:b/>
          <w:bCs/>
          <w:sz w:val="36"/>
          <w:szCs w:val="36"/>
        </w:rPr>
        <w:t>Project</w:t>
      </w:r>
    </w:p>
    <w:p w14:paraId="031B5B4F" w14:textId="77777777" w:rsidR="001171EF" w:rsidRPr="00286B30" w:rsidRDefault="001171EF" w:rsidP="001171EF">
      <w:pPr>
        <w:jc w:val="center"/>
        <w:rPr>
          <w:b/>
          <w:bCs/>
          <w:sz w:val="36"/>
          <w:szCs w:val="36"/>
        </w:rPr>
      </w:pPr>
      <w:r w:rsidRPr="00286B30">
        <w:rPr>
          <w:b/>
          <w:bCs/>
          <w:sz w:val="36"/>
          <w:szCs w:val="36"/>
        </w:rPr>
        <w:t>Construction of Transmission Lines and Substations</w:t>
      </w:r>
    </w:p>
    <w:p w14:paraId="4B8A943B" w14:textId="77777777" w:rsidR="001171EF" w:rsidRDefault="001171EF" w:rsidP="001171EF"/>
    <w:p w14:paraId="1E656D8F" w14:textId="77777777" w:rsidR="001171EF" w:rsidRDefault="001171EF" w:rsidP="001171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7"/>
      </w:tblGrid>
      <w:tr w:rsidR="001171EF" w14:paraId="0D35ED85" w14:textId="77777777" w:rsidTr="00D238DE">
        <w:tc>
          <w:tcPr>
            <w:tcW w:w="4675" w:type="dxa"/>
          </w:tcPr>
          <w:p w14:paraId="3428D46D" w14:textId="77777777" w:rsidR="001171EF" w:rsidRDefault="001171EF" w:rsidP="00D238DE">
            <w:r>
              <w:rPr>
                <w:noProof/>
              </w:rPr>
              <w:drawing>
                <wp:inline distT="0" distB="0" distL="0" distR="0" wp14:anchorId="289EDDAD" wp14:editId="71AB0532">
                  <wp:extent cx="2926800" cy="2196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26800" cy="2196000"/>
                          </a:xfrm>
                          <a:prstGeom prst="rect">
                            <a:avLst/>
                          </a:prstGeom>
                          <a:noFill/>
                        </pic:spPr>
                      </pic:pic>
                    </a:graphicData>
                  </a:graphic>
                </wp:inline>
              </w:drawing>
            </w:r>
          </w:p>
        </w:tc>
        <w:tc>
          <w:tcPr>
            <w:tcW w:w="4675" w:type="dxa"/>
          </w:tcPr>
          <w:p w14:paraId="1D6A2C65" w14:textId="77777777" w:rsidR="001171EF" w:rsidRDefault="001171EF" w:rsidP="00D238DE">
            <w:r>
              <w:rPr>
                <w:noProof/>
              </w:rPr>
              <w:drawing>
                <wp:inline distT="0" distB="0" distL="0" distR="0" wp14:anchorId="48F336B7" wp14:editId="3586E585">
                  <wp:extent cx="2956560" cy="2217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56560" cy="2217420"/>
                          </a:xfrm>
                          <a:prstGeom prst="rect">
                            <a:avLst/>
                          </a:prstGeom>
                          <a:noFill/>
                        </pic:spPr>
                      </pic:pic>
                    </a:graphicData>
                  </a:graphic>
                </wp:inline>
              </w:drawing>
            </w:r>
          </w:p>
        </w:tc>
      </w:tr>
    </w:tbl>
    <w:p w14:paraId="68E5BE16" w14:textId="77777777" w:rsidR="001171EF" w:rsidRDefault="001171EF" w:rsidP="001171EF"/>
    <w:p w14:paraId="6707427C" w14:textId="15E05437" w:rsidR="001171EF" w:rsidRDefault="00EF1390" w:rsidP="000651B1">
      <w:pPr>
        <w:jc w:val="center"/>
        <w:rPr>
          <w:sz w:val="32"/>
          <w:szCs w:val="32"/>
        </w:rPr>
      </w:pPr>
      <w:r>
        <w:rPr>
          <w:b/>
          <w:bCs/>
          <w:sz w:val="40"/>
          <w:szCs w:val="40"/>
        </w:rPr>
        <w:t>Labor Management Plan (LMP)</w:t>
      </w:r>
      <w:r w:rsidR="000651B1">
        <w:rPr>
          <w:b/>
          <w:bCs/>
          <w:sz w:val="40"/>
          <w:szCs w:val="40"/>
        </w:rPr>
        <w:br/>
      </w:r>
      <w:r w:rsidR="000651B1">
        <w:rPr>
          <w:b/>
          <w:bCs/>
          <w:i/>
          <w:iCs/>
          <w:sz w:val="40"/>
          <w:szCs w:val="40"/>
        </w:rPr>
        <w:t>(Draft)</w:t>
      </w:r>
    </w:p>
    <w:p w14:paraId="21C476D3" w14:textId="47FE80A0" w:rsidR="001171EF" w:rsidRPr="00286B30" w:rsidRDefault="001C3D06" w:rsidP="001171EF">
      <w:pPr>
        <w:jc w:val="center"/>
        <w:rPr>
          <w:sz w:val="32"/>
          <w:szCs w:val="32"/>
        </w:rPr>
      </w:pPr>
      <w:r>
        <w:rPr>
          <w:sz w:val="32"/>
          <w:szCs w:val="32"/>
        </w:rPr>
        <w:t>November</w:t>
      </w:r>
      <w:r w:rsidR="00742698">
        <w:rPr>
          <w:sz w:val="32"/>
          <w:szCs w:val="32"/>
        </w:rPr>
        <w:t xml:space="preserve"> </w:t>
      </w:r>
      <w:r w:rsidR="001171EF" w:rsidRPr="00286B30">
        <w:rPr>
          <w:sz w:val="32"/>
          <w:szCs w:val="32"/>
        </w:rPr>
        <w:t>2023</w:t>
      </w:r>
    </w:p>
    <w:p w14:paraId="3BC52B2B" w14:textId="77777777" w:rsidR="005A1EC0" w:rsidRDefault="005A1EC0" w:rsidP="005A1EC0"/>
    <w:p w14:paraId="1615D5C8" w14:textId="77777777" w:rsidR="005A1EC0" w:rsidRDefault="005A1EC0" w:rsidP="005A1EC0"/>
    <w:p w14:paraId="5EB7263B" w14:textId="77777777" w:rsidR="005A1EC0" w:rsidRDefault="005A1EC0" w:rsidP="005A1EC0">
      <w:pPr>
        <w:sectPr w:rsidR="005A1EC0">
          <w:headerReference w:type="default" r:id="rId13"/>
          <w:footerReference w:type="default" r:id="rId14"/>
          <w:pgSz w:w="12240" w:h="15840"/>
          <w:pgMar w:top="1440" w:right="1440" w:bottom="1440" w:left="1440" w:header="708" w:footer="708" w:gutter="0"/>
          <w:pgNumType w:fmt="lowerRoman"/>
          <w:cols w:space="708"/>
          <w:docGrid w:linePitch="360"/>
        </w:sectPr>
      </w:pPr>
    </w:p>
    <w:p w14:paraId="334297B3" w14:textId="77777777" w:rsidR="005A1EC0" w:rsidRDefault="005A1EC0" w:rsidP="005A1EC0">
      <w:pPr>
        <w:pStyle w:val="Title"/>
      </w:pPr>
    </w:p>
    <w:p w14:paraId="1CC287F2" w14:textId="77777777" w:rsidR="005A1EC0" w:rsidRDefault="005A1EC0" w:rsidP="005A1EC0">
      <w:pPr>
        <w:pStyle w:val="TOCHeading"/>
      </w:pPr>
      <w:r>
        <w:t>Contents</w:t>
      </w:r>
    </w:p>
    <w:p w14:paraId="331FE549" w14:textId="77777777" w:rsidR="00DD79CF" w:rsidRPr="00DD79CF" w:rsidRDefault="00DD79CF" w:rsidP="00FB7329"/>
    <w:p w14:paraId="623F61C6" w14:textId="3AF86790" w:rsidR="00944313" w:rsidRDefault="005A1EC0">
      <w:pPr>
        <w:pStyle w:val="TOC2"/>
        <w:rPr>
          <w:rFonts w:asciiTheme="minorHAnsi" w:eastAsiaTheme="minorEastAsia" w:hAnsiTheme="minorHAnsi" w:cstheme="minorBidi"/>
          <w:noProof/>
          <w:kern w:val="2"/>
          <w:lang w:val="en-CA" w:eastAsia="en-CA"/>
          <w14:ligatures w14:val="standardContextual"/>
        </w:rPr>
      </w:pPr>
      <w:r>
        <w:fldChar w:fldCharType="begin"/>
      </w:r>
      <w:r>
        <w:instrText xml:space="preserve"> TOC \o "1-2" \h \z \u </w:instrText>
      </w:r>
      <w:r>
        <w:fldChar w:fldCharType="separate"/>
      </w:r>
      <w:hyperlink w:anchor="_Toc148558354" w:history="1">
        <w:r w:rsidR="00944313" w:rsidRPr="00464C6D">
          <w:rPr>
            <w:rStyle w:val="Hyperlink"/>
            <w:noProof/>
          </w:rPr>
          <w:t>1.</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OVERVIEW OF LABOR USE ON THE PROJECT</w:t>
        </w:r>
        <w:r w:rsidR="00944313">
          <w:rPr>
            <w:noProof/>
            <w:webHidden/>
          </w:rPr>
          <w:tab/>
        </w:r>
        <w:r w:rsidR="00944313">
          <w:rPr>
            <w:noProof/>
            <w:webHidden/>
          </w:rPr>
          <w:fldChar w:fldCharType="begin"/>
        </w:r>
        <w:r w:rsidR="00944313">
          <w:rPr>
            <w:noProof/>
            <w:webHidden/>
          </w:rPr>
          <w:instrText xml:space="preserve"> PAGEREF _Toc148558354 \h </w:instrText>
        </w:r>
        <w:r w:rsidR="00944313">
          <w:rPr>
            <w:noProof/>
            <w:webHidden/>
          </w:rPr>
        </w:r>
        <w:r w:rsidR="00944313">
          <w:rPr>
            <w:noProof/>
            <w:webHidden/>
          </w:rPr>
          <w:fldChar w:fldCharType="separate"/>
        </w:r>
        <w:r w:rsidR="002C42B5">
          <w:rPr>
            <w:noProof/>
            <w:webHidden/>
          </w:rPr>
          <w:t>1</w:t>
        </w:r>
        <w:r w:rsidR="00944313">
          <w:rPr>
            <w:noProof/>
            <w:webHidden/>
          </w:rPr>
          <w:fldChar w:fldCharType="end"/>
        </w:r>
      </w:hyperlink>
    </w:p>
    <w:p w14:paraId="3496C1A5" w14:textId="7EC87CA4"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55" w:history="1">
        <w:r w:rsidR="00944313" w:rsidRPr="00464C6D">
          <w:rPr>
            <w:rStyle w:val="Hyperlink"/>
            <w:noProof/>
          </w:rPr>
          <w:t>2.</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ASSESSMENT OF KEY POTENTIAL LABOR RISKS</w:t>
        </w:r>
        <w:r w:rsidR="00944313">
          <w:rPr>
            <w:noProof/>
            <w:webHidden/>
          </w:rPr>
          <w:tab/>
        </w:r>
        <w:r w:rsidR="00944313">
          <w:rPr>
            <w:noProof/>
            <w:webHidden/>
          </w:rPr>
          <w:fldChar w:fldCharType="begin"/>
        </w:r>
        <w:r w:rsidR="00944313">
          <w:rPr>
            <w:noProof/>
            <w:webHidden/>
          </w:rPr>
          <w:instrText xml:space="preserve"> PAGEREF _Toc148558355 \h </w:instrText>
        </w:r>
        <w:r w:rsidR="00944313">
          <w:rPr>
            <w:noProof/>
            <w:webHidden/>
          </w:rPr>
        </w:r>
        <w:r w:rsidR="00944313">
          <w:rPr>
            <w:noProof/>
            <w:webHidden/>
          </w:rPr>
          <w:fldChar w:fldCharType="separate"/>
        </w:r>
        <w:r w:rsidR="002C42B5">
          <w:rPr>
            <w:noProof/>
            <w:webHidden/>
          </w:rPr>
          <w:t>3</w:t>
        </w:r>
        <w:r w:rsidR="00944313">
          <w:rPr>
            <w:noProof/>
            <w:webHidden/>
          </w:rPr>
          <w:fldChar w:fldCharType="end"/>
        </w:r>
      </w:hyperlink>
    </w:p>
    <w:p w14:paraId="168FB32E" w14:textId="34BFB05C"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56" w:history="1">
        <w:r w:rsidR="00944313" w:rsidRPr="00464C6D">
          <w:rPr>
            <w:rStyle w:val="Hyperlink"/>
            <w:noProof/>
          </w:rPr>
          <w:t>3.</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BRIEF OVERVIEW OF LABOR LEGISLATION: TERMS AND CONDITIONS</w:t>
        </w:r>
        <w:r w:rsidR="00944313">
          <w:rPr>
            <w:noProof/>
            <w:webHidden/>
          </w:rPr>
          <w:tab/>
        </w:r>
        <w:r w:rsidR="00944313">
          <w:rPr>
            <w:noProof/>
            <w:webHidden/>
          </w:rPr>
          <w:fldChar w:fldCharType="begin"/>
        </w:r>
        <w:r w:rsidR="00944313">
          <w:rPr>
            <w:noProof/>
            <w:webHidden/>
          </w:rPr>
          <w:instrText xml:space="preserve"> PAGEREF _Toc148558356 \h </w:instrText>
        </w:r>
        <w:r w:rsidR="00944313">
          <w:rPr>
            <w:noProof/>
            <w:webHidden/>
          </w:rPr>
        </w:r>
        <w:r w:rsidR="00944313">
          <w:rPr>
            <w:noProof/>
            <w:webHidden/>
          </w:rPr>
          <w:fldChar w:fldCharType="separate"/>
        </w:r>
        <w:r w:rsidR="002C42B5">
          <w:rPr>
            <w:noProof/>
            <w:webHidden/>
          </w:rPr>
          <w:t>5</w:t>
        </w:r>
        <w:r w:rsidR="00944313">
          <w:rPr>
            <w:noProof/>
            <w:webHidden/>
          </w:rPr>
          <w:fldChar w:fldCharType="end"/>
        </w:r>
      </w:hyperlink>
    </w:p>
    <w:p w14:paraId="21D9B631" w14:textId="4D24178F"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57" w:history="1">
        <w:r w:rsidR="00944313" w:rsidRPr="00464C6D">
          <w:rPr>
            <w:rStyle w:val="Hyperlink"/>
            <w:noProof/>
          </w:rPr>
          <w:t>4.</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BRIEF OVERVIEW OF LABOR LEGISLATION: OCCUPATIONAL HEALTH AND SAFETY</w:t>
        </w:r>
        <w:r w:rsidR="00944313">
          <w:rPr>
            <w:noProof/>
            <w:webHidden/>
          </w:rPr>
          <w:tab/>
        </w:r>
        <w:r w:rsidR="00944313">
          <w:rPr>
            <w:noProof/>
            <w:webHidden/>
          </w:rPr>
          <w:fldChar w:fldCharType="begin"/>
        </w:r>
        <w:r w:rsidR="00944313">
          <w:rPr>
            <w:noProof/>
            <w:webHidden/>
          </w:rPr>
          <w:instrText xml:space="preserve"> PAGEREF _Toc148558357 \h </w:instrText>
        </w:r>
        <w:r w:rsidR="00944313">
          <w:rPr>
            <w:noProof/>
            <w:webHidden/>
          </w:rPr>
        </w:r>
        <w:r w:rsidR="00944313">
          <w:rPr>
            <w:noProof/>
            <w:webHidden/>
          </w:rPr>
          <w:fldChar w:fldCharType="separate"/>
        </w:r>
        <w:r w:rsidR="002C42B5">
          <w:rPr>
            <w:noProof/>
            <w:webHidden/>
          </w:rPr>
          <w:t>7</w:t>
        </w:r>
        <w:r w:rsidR="00944313">
          <w:rPr>
            <w:noProof/>
            <w:webHidden/>
          </w:rPr>
          <w:fldChar w:fldCharType="end"/>
        </w:r>
      </w:hyperlink>
    </w:p>
    <w:p w14:paraId="382F3E68" w14:textId="704140BB"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58" w:history="1">
        <w:r w:rsidR="00944313" w:rsidRPr="00464C6D">
          <w:rPr>
            <w:rStyle w:val="Hyperlink"/>
            <w:noProof/>
          </w:rPr>
          <w:t>5.</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RESPONSIBLE STAFF</w:t>
        </w:r>
        <w:r w:rsidR="00944313">
          <w:rPr>
            <w:noProof/>
            <w:webHidden/>
          </w:rPr>
          <w:tab/>
        </w:r>
        <w:r w:rsidR="00944313">
          <w:rPr>
            <w:noProof/>
            <w:webHidden/>
          </w:rPr>
          <w:fldChar w:fldCharType="begin"/>
        </w:r>
        <w:r w:rsidR="00944313">
          <w:rPr>
            <w:noProof/>
            <w:webHidden/>
          </w:rPr>
          <w:instrText xml:space="preserve"> PAGEREF _Toc148558358 \h </w:instrText>
        </w:r>
        <w:r w:rsidR="00944313">
          <w:rPr>
            <w:noProof/>
            <w:webHidden/>
          </w:rPr>
        </w:r>
        <w:r w:rsidR="00944313">
          <w:rPr>
            <w:noProof/>
            <w:webHidden/>
          </w:rPr>
          <w:fldChar w:fldCharType="separate"/>
        </w:r>
        <w:r w:rsidR="002C42B5">
          <w:rPr>
            <w:noProof/>
            <w:webHidden/>
          </w:rPr>
          <w:t>8</w:t>
        </w:r>
        <w:r w:rsidR="00944313">
          <w:rPr>
            <w:noProof/>
            <w:webHidden/>
          </w:rPr>
          <w:fldChar w:fldCharType="end"/>
        </w:r>
      </w:hyperlink>
    </w:p>
    <w:p w14:paraId="0779F600" w14:textId="4CD30EA7"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59" w:history="1">
        <w:r w:rsidR="00944313" w:rsidRPr="00464C6D">
          <w:rPr>
            <w:rStyle w:val="Hyperlink"/>
            <w:noProof/>
          </w:rPr>
          <w:t>6.</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POLICIES AND PROCEDURES</w:t>
        </w:r>
        <w:r w:rsidR="00944313">
          <w:rPr>
            <w:noProof/>
            <w:webHidden/>
          </w:rPr>
          <w:tab/>
        </w:r>
        <w:r w:rsidR="00944313">
          <w:rPr>
            <w:noProof/>
            <w:webHidden/>
          </w:rPr>
          <w:fldChar w:fldCharType="begin"/>
        </w:r>
        <w:r w:rsidR="00944313">
          <w:rPr>
            <w:noProof/>
            <w:webHidden/>
          </w:rPr>
          <w:instrText xml:space="preserve"> PAGEREF _Toc148558359 \h </w:instrText>
        </w:r>
        <w:r w:rsidR="00944313">
          <w:rPr>
            <w:noProof/>
            <w:webHidden/>
          </w:rPr>
        </w:r>
        <w:r w:rsidR="00944313">
          <w:rPr>
            <w:noProof/>
            <w:webHidden/>
          </w:rPr>
          <w:fldChar w:fldCharType="separate"/>
        </w:r>
        <w:r w:rsidR="002C42B5">
          <w:rPr>
            <w:noProof/>
            <w:webHidden/>
          </w:rPr>
          <w:t>9</w:t>
        </w:r>
        <w:r w:rsidR="00944313">
          <w:rPr>
            <w:noProof/>
            <w:webHidden/>
          </w:rPr>
          <w:fldChar w:fldCharType="end"/>
        </w:r>
      </w:hyperlink>
    </w:p>
    <w:p w14:paraId="6CDF05C9" w14:textId="3377EF96"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60" w:history="1">
        <w:r w:rsidR="00944313" w:rsidRPr="00464C6D">
          <w:rPr>
            <w:rStyle w:val="Hyperlink"/>
            <w:noProof/>
          </w:rPr>
          <w:t>7.</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AGE OF EMPLOYMENT</w:t>
        </w:r>
        <w:r w:rsidR="00944313">
          <w:rPr>
            <w:noProof/>
            <w:webHidden/>
          </w:rPr>
          <w:tab/>
        </w:r>
        <w:r w:rsidR="00944313">
          <w:rPr>
            <w:noProof/>
            <w:webHidden/>
          </w:rPr>
          <w:fldChar w:fldCharType="begin"/>
        </w:r>
        <w:r w:rsidR="00944313">
          <w:rPr>
            <w:noProof/>
            <w:webHidden/>
          </w:rPr>
          <w:instrText xml:space="preserve"> PAGEREF _Toc148558360 \h </w:instrText>
        </w:r>
        <w:r w:rsidR="00944313">
          <w:rPr>
            <w:noProof/>
            <w:webHidden/>
          </w:rPr>
        </w:r>
        <w:r w:rsidR="00944313">
          <w:rPr>
            <w:noProof/>
            <w:webHidden/>
          </w:rPr>
          <w:fldChar w:fldCharType="separate"/>
        </w:r>
        <w:r w:rsidR="002C42B5">
          <w:rPr>
            <w:noProof/>
            <w:webHidden/>
          </w:rPr>
          <w:t>15</w:t>
        </w:r>
        <w:r w:rsidR="00944313">
          <w:rPr>
            <w:noProof/>
            <w:webHidden/>
          </w:rPr>
          <w:fldChar w:fldCharType="end"/>
        </w:r>
      </w:hyperlink>
    </w:p>
    <w:p w14:paraId="42EDDB2B" w14:textId="15E9FFEA"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61" w:history="1">
        <w:r w:rsidR="00944313" w:rsidRPr="00464C6D">
          <w:rPr>
            <w:rStyle w:val="Hyperlink"/>
            <w:noProof/>
          </w:rPr>
          <w:t>8.</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TERMS AND CONDITIONS</w:t>
        </w:r>
        <w:r w:rsidR="00944313">
          <w:rPr>
            <w:noProof/>
            <w:webHidden/>
          </w:rPr>
          <w:tab/>
        </w:r>
        <w:r w:rsidR="00944313">
          <w:rPr>
            <w:noProof/>
            <w:webHidden/>
          </w:rPr>
          <w:fldChar w:fldCharType="begin"/>
        </w:r>
        <w:r w:rsidR="00944313">
          <w:rPr>
            <w:noProof/>
            <w:webHidden/>
          </w:rPr>
          <w:instrText xml:space="preserve"> PAGEREF _Toc148558361 \h </w:instrText>
        </w:r>
        <w:r w:rsidR="00944313">
          <w:rPr>
            <w:noProof/>
            <w:webHidden/>
          </w:rPr>
        </w:r>
        <w:r w:rsidR="00944313">
          <w:rPr>
            <w:noProof/>
            <w:webHidden/>
          </w:rPr>
          <w:fldChar w:fldCharType="separate"/>
        </w:r>
        <w:r w:rsidR="002C42B5">
          <w:rPr>
            <w:noProof/>
            <w:webHidden/>
          </w:rPr>
          <w:t>16</w:t>
        </w:r>
        <w:r w:rsidR="00944313">
          <w:rPr>
            <w:noProof/>
            <w:webHidden/>
          </w:rPr>
          <w:fldChar w:fldCharType="end"/>
        </w:r>
      </w:hyperlink>
    </w:p>
    <w:p w14:paraId="39FDD0DF" w14:textId="53439F79"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62" w:history="1">
        <w:r w:rsidR="00944313" w:rsidRPr="00464C6D">
          <w:rPr>
            <w:rStyle w:val="Hyperlink"/>
            <w:noProof/>
          </w:rPr>
          <w:t>9.</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GRIEVANCE MECHANISM</w:t>
        </w:r>
        <w:r w:rsidR="00944313">
          <w:rPr>
            <w:noProof/>
            <w:webHidden/>
          </w:rPr>
          <w:tab/>
        </w:r>
        <w:r w:rsidR="00944313">
          <w:rPr>
            <w:noProof/>
            <w:webHidden/>
          </w:rPr>
          <w:fldChar w:fldCharType="begin"/>
        </w:r>
        <w:r w:rsidR="00944313">
          <w:rPr>
            <w:noProof/>
            <w:webHidden/>
          </w:rPr>
          <w:instrText xml:space="preserve"> PAGEREF _Toc148558362 \h </w:instrText>
        </w:r>
        <w:r w:rsidR="00944313">
          <w:rPr>
            <w:noProof/>
            <w:webHidden/>
          </w:rPr>
        </w:r>
        <w:r w:rsidR="00944313">
          <w:rPr>
            <w:noProof/>
            <w:webHidden/>
          </w:rPr>
          <w:fldChar w:fldCharType="separate"/>
        </w:r>
        <w:r w:rsidR="002C42B5">
          <w:rPr>
            <w:noProof/>
            <w:webHidden/>
          </w:rPr>
          <w:t>17</w:t>
        </w:r>
        <w:r w:rsidR="00944313">
          <w:rPr>
            <w:noProof/>
            <w:webHidden/>
          </w:rPr>
          <w:fldChar w:fldCharType="end"/>
        </w:r>
      </w:hyperlink>
    </w:p>
    <w:p w14:paraId="5942C317" w14:textId="19AAFAF9"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63" w:history="1">
        <w:r w:rsidR="00944313" w:rsidRPr="00464C6D">
          <w:rPr>
            <w:rStyle w:val="Hyperlink"/>
            <w:noProof/>
          </w:rPr>
          <w:t>10.</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CONTRACTOR MANAGEMENT</w:t>
        </w:r>
        <w:r w:rsidR="00944313">
          <w:rPr>
            <w:noProof/>
            <w:webHidden/>
          </w:rPr>
          <w:tab/>
        </w:r>
        <w:r w:rsidR="00944313">
          <w:rPr>
            <w:noProof/>
            <w:webHidden/>
          </w:rPr>
          <w:fldChar w:fldCharType="begin"/>
        </w:r>
        <w:r w:rsidR="00944313">
          <w:rPr>
            <w:noProof/>
            <w:webHidden/>
          </w:rPr>
          <w:instrText xml:space="preserve"> PAGEREF _Toc148558363 \h </w:instrText>
        </w:r>
        <w:r w:rsidR="00944313">
          <w:rPr>
            <w:noProof/>
            <w:webHidden/>
          </w:rPr>
        </w:r>
        <w:r w:rsidR="00944313">
          <w:rPr>
            <w:noProof/>
            <w:webHidden/>
          </w:rPr>
          <w:fldChar w:fldCharType="separate"/>
        </w:r>
        <w:r w:rsidR="002C42B5">
          <w:rPr>
            <w:noProof/>
            <w:webHidden/>
          </w:rPr>
          <w:t>17</w:t>
        </w:r>
        <w:r w:rsidR="00944313">
          <w:rPr>
            <w:noProof/>
            <w:webHidden/>
          </w:rPr>
          <w:fldChar w:fldCharType="end"/>
        </w:r>
      </w:hyperlink>
    </w:p>
    <w:p w14:paraId="71433F84" w14:textId="61C2E95C"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64" w:history="1">
        <w:r w:rsidR="00944313" w:rsidRPr="00464C6D">
          <w:rPr>
            <w:rStyle w:val="Hyperlink"/>
            <w:noProof/>
          </w:rPr>
          <w:t>11.</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COMMUNITY WORKERS</w:t>
        </w:r>
        <w:r w:rsidR="00944313">
          <w:rPr>
            <w:noProof/>
            <w:webHidden/>
          </w:rPr>
          <w:tab/>
        </w:r>
        <w:r w:rsidR="00944313">
          <w:rPr>
            <w:noProof/>
            <w:webHidden/>
          </w:rPr>
          <w:fldChar w:fldCharType="begin"/>
        </w:r>
        <w:r w:rsidR="00944313">
          <w:rPr>
            <w:noProof/>
            <w:webHidden/>
          </w:rPr>
          <w:instrText xml:space="preserve"> PAGEREF _Toc148558364 \h </w:instrText>
        </w:r>
        <w:r w:rsidR="00944313">
          <w:rPr>
            <w:noProof/>
            <w:webHidden/>
          </w:rPr>
        </w:r>
        <w:r w:rsidR="00944313">
          <w:rPr>
            <w:noProof/>
            <w:webHidden/>
          </w:rPr>
          <w:fldChar w:fldCharType="separate"/>
        </w:r>
        <w:r w:rsidR="002C42B5">
          <w:rPr>
            <w:noProof/>
            <w:webHidden/>
          </w:rPr>
          <w:t>18</w:t>
        </w:r>
        <w:r w:rsidR="00944313">
          <w:rPr>
            <w:noProof/>
            <w:webHidden/>
          </w:rPr>
          <w:fldChar w:fldCharType="end"/>
        </w:r>
      </w:hyperlink>
    </w:p>
    <w:p w14:paraId="3BE895F4" w14:textId="24D52303" w:rsidR="00944313" w:rsidRDefault="000651B1">
      <w:pPr>
        <w:pStyle w:val="TOC2"/>
        <w:rPr>
          <w:rFonts w:asciiTheme="minorHAnsi" w:eastAsiaTheme="minorEastAsia" w:hAnsiTheme="minorHAnsi" w:cstheme="minorBidi"/>
          <w:noProof/>
          <w:kern w:val="2"/>
          <w:lang w:val="en-CA" w:eastAsia="en-CA"/>
          <w14:ligatures w14:val="standardContextual"/>
        </w:rPr>
      </w:pPr>
      <w:hyperlink w:anchor="_Toc148558365" w:history="1">
        <w:r w:rsidR="00944313" w:rsidRPr="00464C6D">
          <w:rPr>
            <w:rStyle w:val="Hyperlink"/>
            <w:noProof/>
          </w:rPr>
          <w:t>12.</w:t>
        </w:r>
        <w:r w:rsidR="00944313">
          <w:rPr>
            <w:rFonts w:asciiTheme="minorHAnsi" w:eastAsiaTheme="minorEastAsia" w:hAnsiTheme="minorHAnsi" w:cstheme="minorBidi"/>
            <w:noProof/>
            <w:kern w:val="2"/>
            <w:lang w:val="en-CA" w:eastAsia="en-CA"/>
            <w14:ligatures w14:val="standardContextual"/>
          </w:rPr>
          <w:tab/>
        </w:r>
        <w:r w:rsidR="00944313" w:rsidRPr="00464C6D">
          <w:rPr>
            <w:rStyle w:val="Hyperlink"/>
            <w:noProof/>
          </w:rPr>
          <w:t>PRIMARY SUPPLY WORKERS</w:t>
        </w:r>
        <w:r w:rsidR="00944313">
          <w:rPr>
            <w:noProof/>
            <w:webHidden/>
          </w:rPr>
          <w:tab/>
        </w:r>
        <w:r w:rsidR="00944313">
          <w:rPr>
            <w:noProof/>
            <w:webHidden/>
          </w:rPr>
          <w:fldChar w:fldCharType="begin"/>
        </w:r>
        <w:r w:rsidR="00944313">
          <w:rPr>
            <w:noProof/>
            <w:webHidden/>
          </w:rPr>
          <w:instrText xml:space="preserve"> PAGEREF _Toc148558365 \h </w:instrText>
        </w:r>
        <w:r w:rsidR="00944313">
          <w:rPr>
            <w:noProof/>
            <w:webHidden/>
          </w:rPr>
        </w:r>
        <w:r w:rsidR="00944313">
          <w:rPr>
            <w:noProof/>
            <w:webHidden/>
          </w:rPr>
          <w:fldChar w:fldCharType="separate"/>
        </w:r>
        <w:r w:rsidR="002C42B5">
          <w:rPr>
            <w:noProof/>
            <w:webHidden/>
          </w:rPr>
          <w:t>18</w:t>
        </w:r>
        <w:r w:rsidR="00944313">
          <w:rPr>
            <w:noProof/>
            <w:webHidden/>
          </w:rPr>
          <w:fldChar w:fldCharType="end"/>
        </w:r>
      </w:hyperlink>
    </w:p>
    <w:p w14:paraId="5A20DABE" w14:textId="37D08B96" w:rsidR="00DD79CF" w:rsidRDefault="005A1EC0" w:rsidP="005A1EC0">
      <w:r>
        <w:fldChar w:fldCharType="end"/>
      </w:r>
      <w:r w:rsidR="004606C3" w:rsidRPr="004606C3">
        <w:t xml:space="preserve"> </w:t>
      </w:r>
      <w:r w:rsidR="004606C3">
        <w:t xml:space="preserve">   </w:t>
      </w:r>
      <w:r w:rsidR="004606C3" w:rsidRPr="004606C3">
        <w:t>Annex 1. DGDC’s Internal Grievance Mechanism</w:t>
      </w:r>
    </w:p>
    <w:p w14:paraId="6E5CF2A6" w14:textId="4901838F" w:rsidR="005A1EC0" w:rsidRDefault="005A1EC0" w:rsidP="005A1EC0">
      <w:r>
        <w:br w:type="page"/>
      </w:r>
    </w:p>
    <w:p w14:paraId="67785BA4" w14:textId="77777777" w:rsidR="005373CE" w:rsidRDefault="005373CE" w:rsidP="005373CE">
      <w:pPr>
        <w:pStyle w:val="TOCHeading"/>
      </w:pPr>
      <w:r>
        <w:lastRenderedPageBreak/>
        <w:t>List of Acronyms</w:t>
      </w:r>
    </w:p>
    <w:p w14:paraId="28E7F79E" w14:textId="77777777" w:rsidR="00A572B2" w:rsidRPr="00A572B2" w:rsidRDefault="00A572B2" w:rsidP="00FB73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8138"/>
      </w:tblGrid>
      <w:tr w:rsidR="005373CE" w14:paraId="0CA4A92F" w14:textId="77777777" w:rsidTr="00A36930">
        <w:tc>
          <w:tcPr>
            <w:tcW w:w="1222" w:type="dxa"/>
          </w:tcPr>
          <w:p w14:paraId="0F6096F2" w14:textId="77777777" w:rsidR="005373CE" w:rsidRPr="00DA1315" w:rsidRDefault="005373CE" w:rsidP="00A36930">
            <w:pPr>
              <w:spacing w:after="0"/>
            </w:pPr>
            <w:r>
              <w:t>C-ESMP</w:t>
            </w:r>
          </w:p>
        </w:tc>
        <w:tc>
          <w:tcPr>
            <w:tcW w:w="8138" w:type="dxa"/>
          </w:tcPr>
          <w:p w14:paraId="078B78C4" w14:textId="77777777" w:rsidR="005373CE" w:rsidRDefault="005373CE" w:rsidP="00A36930">
            <w:pPr>
              <w:spacing w:after="0"/>
            </w:pPr>
            <w:r>
              <w:t>Contractor’s Environmental and Social Management Plan</w:t>
            </w:r>
          </w:p>
        </w:tc>
      </w:tr>
      <w:tr w:rsidR="005373CE" w14:paraId="4E303CF1" w14:textId="77777777" w:rsidTr="00FB7329">
        <w:tc>
          <w:tcPr>
            <w:tcW w:w="1222" w:type="dxa"/>
          </w:tcPr>
          <w:p w14:paraId="23FB2979" w14:textId="77777777" w:rsidR="005373CE" w:rsidRPr="00DA1315" w:rsidRDefault="005373CE" w:rsidP="00A36930">
            <w:pPr>
              <w:spacing w:after="0"/>
            </w:pPr>
            <w:r w:rsidRPr="00DA1315">
              <w:t>DGDC</w:t>
            </w:r>
          </w:p>
        </w:tc>
        <w:tc>
          <w:tcPr>
            <w:tcW w:w="8138" w:type="dxa"/>
          </w:tcPr>
          <w:p w14:paraId="7572BFAD" w14:textId="77777777" w:rsidR="005373CE" w:rsidRDefault="005373CE" w:rsidP="00A36930">
            <w:pPr>
              <w:spacing w:after="0"/>
            </w:pPr>
            <w:r>
              <w:t>Dominica Geothermal Development Company</w:t>
            </w:r>
          </w:p>
        </w:tc>
      </w:tr>
      <w:tr w:rsidR="005373CE" w14:paraId="695C1025" w14:textId="77777777" w:rsidTr="00FB7329">
        <w:tc>
          <w:tcPr>
            <w:tcW w:w="1222" w:type="dxa"/>
          </w:tcPr>
          <w:p w14:paraId="2B9ED560" w14:textId="77777777" w:rsidR="005373CE" w:rsidRPr="00DA1315" w:rsidRDefault="005373CE" w:rsidP="00A36930">
            <w:pPr>
              <w:spacing w:after="0"/>
            </w:pPr>
            <w:r w:rsidRPr="00DA1315">
              <w:t>DGPP</w:t>
            </w:r>
          </w:p>
        </w:tc>
        <w:tc>
          <w:tcPr>
            <w:tcW w:w="8138" w:type="dxa"/>
          </w:tcPr>
          <w:p w14:paraId="076C85F7" w14:textId="77777777" w:rsidR="005373CE" w:rsidRDefault="005373CE" w:rsidP="00A36930">
            <w:pPr>
              <w:spacing w:after="0"/>
            </w:pPr>
            <w:r>
              <w:t>Domestic Geothermal Power Plant</w:t>
            </w:r>
          </w:p>
        </w:tc>
      </w:tr>
      <w:tr w:rsidR="005373CE" w14:paraId="68AB0220" w14:textId="77777777" w:rsidTr="00FB7329">
        <w:tc>
          <w:tcPr>
            <w:tcW w:w="1222" w:type="dxa"/>
          </w:tcPr>
          <w:p w14:paraId="0BE45D39" w14:textId="77777777" w:rsidR="005373CE" w:rsidRPr="00DA1315" w:rsidRDefault="005373CE" w:rsidP="00A36930">
            <w:pPr>
              <w:spacing w:after="0"/>
            </w:pPr>
            <w:r w:rsidRPr="00DA1315">
              <w:t>DGRMP</w:t>
            </w:r>
          </w:p>
        </w:tc>
        <w:tc>
          <w:tcPr>
            <w:tcW w:w="8138" w:type="dxa"/>
          </w:tcPr>
          <w:p w14:paraId="52D8F7E6" w14:textId="77777777" w:rsidR="005373CE" w:rsidRDefault="005373CE" w:rsidP="00A36930">
            <w:pPr>
              <w:spacing w:after="0"/>
            </w:pPr>
            <w:r>
              <w:t>Dominica Geothermal Risk Mitigation Project I</w:t>
            </w:r>
          </w:p>
        </w:tc>
      </w:tr>
      <w:tr w:rsidR="005373CE" w14:paraId="329B75CC" w14:textId="77777777" w:rsidTr="00FB7329">
        <w:tc>
          <w:tcPr>
            <w:tcW w:w="1222" w:type="dxa"/>
          </w:tcPr>
          <w:p w14:paraId="037D8216" w14:textId="77777777" w:rsidR="005373CE" w:rsidRPr="00DA1315" w:rsidRDefault="005373CE" w:rsidP="00A36930">
            <w:pPr>
              <w:spacing w:after="0"/>
            </w:pPr>
            <w:r w:rsidRPr="00DA1315">
              <w:t>DGRMP II</w:t>
            </w:r>
          </w:p>
        </w:tc>
        <w:tc>
          <w:tcPr>
            <w:tcW w:w="8138" w:type="dxa"/>
          </w:tcPr>
          <w:p w14:paraId="00F42E28" w14:textId="77777777" w:rsidR="005373CE" w:rsidRDefault="005373CE" w:rsidP="00A36930">
            <w:pPr>
              <w:spacing w:after="0"/>
            </w:pPr>
            <w:r>
              <w:t>Dominica Geothermal Risk Mitigation Project II</w:t>
            </w:r>
          </w:p>
        </w:tc>
      </w:tr>
      <w:tr w:rsidR="005373CE" w14:paraId="6EB0B518" w14:textId="77777777" w:rsidTr="00FB7329">
        <w:tc>
          <w:tcPr>
            <w:tcW w:w="1222" w:type="dxa"/>
          </w:tcPr>
          <w:p w14:paraId="1102CE9B" w14:textId="77777777" w:rsidR="005373CE" w:rsidRPr="00DA1315" w:rsidRDefault="005373CE" w:rsidP="00A36930">
            <w:pPr>
              <w:spacing w:after="0"/>
            </w:pPr>
            <w:r w:rsidRPr="00DA1315">
              <w:t>DOMLEC</w:t>
            </w:r>
          </w:p>
        </w:tc>
        <w:tc>
          <w:tcPr>
            <w:tcW w:w="8138" w:type="dxa"/>
          </w:tcPr>
          <w:p w14:paraId="33BCD7D4" w14:textId="77777777" w:rsidR="005373CE" w:rsidRDefault="005373CE" w:rsidP="00A36930">
            <w:pPr>
              <w:spacing w:after="0"/>
            </w:pPr>
            <w:r>
              <w:t>Dominica Electricity Services Ltd.</w:t>
            </w:r>
          </w:p>
        </w:tc>
      </w:tr>
      <w:tr w:rsidR="005373CE" w14:paraId="318EF11B" w14:textId="77777777" w:rsidTr="00A36930">
        <w:tc>
          <w:tcPr>
            <w:tcW w:w="1222" w:type="dxa"/>
          </w:tcPr>
          <w:p w14:paraId="3444EC7F" w14:textId="73734EFA" w:rsidR="005373CE" w:rsidRPr="00DA1315" w:rsidRDefault="005373CE" w:rsidP="00A36930">
            <w:pPr>
              <w:spacing w:after="0"/>
            </w:pPr>
            <w:r>
              <w:t>E&amp;S</w:t>
            </w:r>
          </w:p>
        </w:tc>
        <w:tc>
          <w:tcPr>
            <w:tcW w:w="8138" w:type="dxa"/>
          </w:tcPr>
          <w:p w14:paraId="53319E33" w14:textId="59690210" w:rsidR="005373CE" w:rsidRDefault="005373CE" w:rsidP="00A36930">
            <w:pPr>
              <w:spacing w:after="0"/>
            </w:pPr>
            <w:r>
              <w:t>Environmental and Social</w:t>
            </w:r>
          </w:p>
        </w:tc>
      </w:tr>
      <w:tr w:rsidR="00D7604E" w14:paraId="6EC72383" w14:textId="77777777" w:rsidTr="00A36930">
        <w:tc>
          <w:tcPr>
            <w:tcW w:w="1222" w:type="dxa"/>
          </w:tcPr>
          <w:p w14:paraId="74E9DDD3" w14:textId="09A1CCEC" w:rsidR="00D7604E" w:rsidRDefault="00D7604E" w:rsidP="00A36930">
            <w:pPr>
              <w:spacing w:after="0"/>
            </w:pPr>
            <w:r>
              <w:t>EHS</w:t>
            </w:r>
          </w:p>
        </w:tc>
        <w:tc>
          <w:tcPr>
            <w:tcW w:w="8138" w:type="dxa"/>
          </w:tcPr>
          <w:p w14:paraId="4AEFDB91" w14:textId="69A1A349" w:rsidR="00D7604E" w:rsidRDefault="00D7604E" w:rsidP="00A36930">
            <w:pPr>
              <w:spacing w:after="0"/>
            </w:pPr>
            <w:r>
              <w:t>Environmental Health and Safety</w:t>
            </w:r>
          </w:p>
        </w:tc>
      </w:tr>
      <w:tr w:rsidR="00F204A3" w14:paraId="7FB6EB4D" w14:textId="77777777" w:rsidTr="00A36930">
        <w:tc>
          <w:tcPr>
            <w:tcW w:w="1222" w:type="dxa"/>
          </w:tcPr>
          <w:p w14:paraId="010DB3BB" w14:textId="4D07B0B8" w:rsidR="00F204A3" w:rsidRDefault="00F204A3" w:rsidP="00A36930">
            <w:pPr>
              <w:spacing w:after="0"/>
            </w:pPr>
            <w:r>
              <w:t>EMF</w:t>
            </w:r>
          </w:p>
        </w:tc>
        <w:tc>
          <w:tcPr>
            <w:tcW w:w="8138" w:type="dxa"/>
          </w:tcPr>
          <w:p w14:paraId="05B4AF54" w14:textId="46B7FB44" w:rsidR="00F204A3" w:rsidRDefault="00EC4717" w:rsidP="00A36930">
            <w:pPr>
              <w:spacing w:after="0"/>
            </w:pPr>
            <w:r>
              <w:t>Electromagnetic</w:t>
            </w:r>
            <w:r w:rsidR="00F204A3">
              <w:t xml:space="preserve"> Fields</w:t>
            </w:r>
          </w:p>
        </w:tc>
      </w:tr>
      <w:tr w:rsidR="00D7604E" w14:paraId="71168CA0" w14:textId="77777777" w:rsidTr="00A36930">
        <w:tc>
          <w:tcPr>
            <w:tcW w:w="1222" w:type="dxa"/>
          </w:tcPr>
          <w:p w14:paraId="794B4888" w14:textId="5F7EB8EB" w:rsidR="00D7604E" w:rsidRDefault="00D7604E" w:rsidP="00A36930">
            <w:pPr>
              <w:spacing w:after="0"/>
            </w:pPr>
            <w:r>
              <w:t>ESCP</w:t>
            </w:r>
          </w:p>
        </w:tc>
        <w:tc>
          <w:tcPr>
            <w:tcW w:w="8138" w:type="dxa"/>
          </w:tcPr>
          <w:p w14:paraId="582A7D52" w14:textId="4CC76156" w:rsidR="00D7604E" w:rsidRDefault="00D7604E" w:rsidP="00A36930">
            <w:pPr>
              <w:spacing w:after="0"/>
            </w:pPr>
            <w:r>
              <w:t xml:space="preserve">Environmental and Social </w:t>
            </w:r>
            <w:r w:rsidR="00A572B2">
              <w:t>Commitment</w:t>
            </w:r>
            <w:r>
              <w:t xml:space="preserve"> Plan</w:t>
            </w:r>
          </w:p>
        </w:tc>
      </w:tr>
      <w:tr w:rsidR="005373CE" w14:paraId="72EB5FCE" w14:textId="77777777" w:rsidTr="00FB7329">
        <w:tc>
          <w:tcPr>
            <w:tcW w:w="1222" w:type="dxa"/>
          </w:tcPr>
          <w:p w14:paraId="0C205072" w14:textId="77777777" w:rsidR="005373CE" w:rsidRPr="00DA1315" w:rsidRDefault="005373CE" w:rsidP="00A36930">
            <w:pPr>
              <w:spacing w:after="0"/>
            </w:pPr>
            <w:r w:rsidRPr="00DA1315">
              <w:t>ESIA</w:t>
            </w:r>
          </w:p>
        </w:tc>
        <w:tc>
          <w:tcPr>
            <w:tcW w:w="8138" w:type="dxa"/>
          </w:tcPr>
          <w:p w14:paraId="4EBAE4E1" w14:textId="77777777" w:rsidR="005373CE" w:rsidRDefault="005373CE" w:rsidP="00A36930">
            <w:pPr>
              <w:spacing w:after="0"/>
            </w:pPr>
            <w:r>
              <w:t>Environment and Social Impact Assessment</w:t>
            </w:r>
          </w:p>
        </w:tc>
      </w:tr>
      <w:tr w:rsidR="005373CE" w14:paraId="272C97C0" w14:textId="77777777" w:rsidTr="00FB7329">
        <w:tc>
          <w:tcPr>
            <w:tcW w:w="1222" w:type="dxa"/>
          </w:tcPr>
          <w:p w14:paraId="4AC75A65" w14:textId="77777777" w:rsidR="005373CE" w:rsidRPr="00DA1315" w:rsidRDefault="005373CE" w:rsidP="00A36930">
            <w:pPr>
              <w:spacing w:after="0"/>
            </w:pPr>
            <w:r w:rsidRPr="00DA1315">
              <w:t>ESF</w:t>
            </w:r>
          </w:p>
        </w:tc>
        <w:tc>
          <w:tcPr>
            <w:tcW w:w="8138" w:type="dxa"/>
          </w:tcPr>
          <w:p w14:paraId="5CE3B892" w14:textId="77777777" w:rsidR="005373CE" w:rsidRDefault="005373CE" w:rsidP="00A36930">
            <w:pPr>
              <w:spacing w:after="0"/>
            </w:pPr>
            <w:r>
              <w:t>Environment and Social Framework</w:t>
            </w:r>
          </w:p>
        </w:tc>
      </w:tr>
      <w:tr w:rsidR="005373CE" w14:paraId="5E9F3F53" w14:textId="77777777" w:rsidTr="00FB7329">
        <w:tc>
          <w:tcPr>
            <w:tcW w:w="1222" w:type="dxa"/>
          </w:tcPr>
          <w:p w14:paraId="74C66B00" w14:textId="77777777" w:rsidR="005373CE" w:rsidRPr="00DA1315" w:rsidRDefault="005373CE" w:rsidP="00A36930">
            <w:pPr>
              <w:spacing w:after="0"/>
            </w:pPr>
            <w:r w:rsidRPr="00DA1315">
              <w:t>ESS</w:t>
            </w:r>
          </w:p>
        </w:tc>
        <w:tc>
          <w:tcPr>
            <w:tcW w:w="8138" w:type="dxa"/>
          </w:tcPr>
          <w:p w14:paraId="7B03DF6C" w14:textId="77777777" w:rsidR="005373CE" w:rsidRDefault="005373CE" w:rsidP="00A36930">
            <w:pPr>
              <w:spacing w:after="0"/>
            </w:pPr>
            <w:r>
              <w:t>Environment and Social Standard</w:t>
            </w:r>
          </w:p>
        </w:tc>
      </w:tr>
      <w:tr w:rsidR="005373CE" w14:paraId="30E152BB" w14:textId="77777777" w:rsidTr="00FB7329">
        <w:tc>
          <w:tcPr>
            <w:tcW w:w="1222" w:type="dxa"/>
          </w:tcPr>
          <w:p w14:paraId="6AF48FCE" w14:textId="77777777" w:rsidR="005373CE" w:rsidRPr="00DA1315" w:rsidRDefault="005373CE" w:rsidP="00A36930">
            <w:pPr>
              <w:spacing w:after="0"/>
            </w:pPr>
            <w:r w:rsidRPr="00DA1315">
              <w:t>FSI</w:t>
            </w:r>
          </w:p>
        </w:tc>
        <w:tc>
          <w:tcPr>
            <w:tcW w:w="8138" w:type="dxa"/>
          </w:tcPr>
          <w:p w14:paraId="433DB1F8" w14:textId="77777777" w:rsidR="005373CE" w:rsidRDefault="005373CE" w:rsidP="00A36930">
            <w:pPr>
              <w:spacing w:after="0"/>
            </w:pPr>
            <w:r>
              <w:t>Transmission line network from Fond Cole substation to Sugarloaf substation</w:t>
            </w:r>
          </w:p>
        </w:tc>
      </w:tr>
      <w:tr w:rsidR="005373CE" w14:paraId="09F30D23" w14:textId="77777777" w:rsidTr="00FB7329">
        <w:tc>
          <w:tcPr>
            <w:tcW w:w="1222" w:type="dxa"/>
          </w:tcPr>
          <w:p w14:paraId="4F2FAF64" w14:textId="77777777" w:rsidR="005373CE" w:rsidRPr="00DA1315" w:rsidRDefault="005373CE" w:rsidP="00A36930">
            <w:pPr>
              <w:spacing w:after="0"/>
            </w:pPr>
            <w:r w:rsidRPr="00DA1315">
              <w:t>GLI</w:t>
            </w:r>
          </w:p>
        </w:tc>
        <w:tc>
          <w:tcPr>
            <w:tcW w:w="8138" w:type="dxa"/>
          </w:tcPr>
          <w:p w14:paraId="736878E6" w14:textId="77777777" w:rsidR="005373CE" w:rsidRDefault="005373CE" w:rsidP="00A36930">
            <w:pPr>
              <w:spacing w:after="0"/>
            </w:pPr>
            <w:r>
              <w:t>Transmission line network from the geothermal power plant to Laudat substation</w:t>
            </w:r>
          </w:p>
        </w:tc>
      </w:tr>
      <w:tr w:rsidR="005373CE" w14:paraId="0DB3234C" w14:textId="77777777" w:rsidTr="00FB7329">
        <w:tc>
          <w:tcPr>
            <w:tcW w:w="1222" w:type="dxa"/>
          </w:tcPr>
          <w:p w14:paraId="4C4BBBAD" w14:textId="77777777" w:rsidR="005373CE" w:rsidRPr="00DA1315" w:rsidRDefault="005373CE" w:rsidP="00A36930">
            <w:pPr>
              <w:spacing w:after="0"/>
            </w:pPr>
            <w:r w:rsidRPr="00DA1315">
              <w:t>GFI</w:t>
            </w:r>
          </w:p>
        </w:tc>
        <w:tc>
          <w:tcPr>
            <w:tcW w:w="8138" w:type="dxa"/>
          </w:tcPr>
          <w:p w14:paraId="106BAC06" w14:textId="77777777" w:rsidR="005373CE" w:rsidRDefault="005373CE" w:rsidP="00A36930">
            <w:pPr>
              <w:spacing w:after="0"/>
            </w:pPr>
            <w:r>
              <w:t>Transmission line network from the geothermal power plant to Fond Cole substation</w:t>
            </w:r>
          </w:p>
        </w:tc>
      </w:tr>
      <w:tr w:rsidR="005373CE" w14:paraId="1550ECCA" w14:textId="77777777" w:rsidTr="00FB7329">
        <w:tc>
          <w:tcPr>
            <w:tcW w:w="1222" w:type="dxa"/>
          </w:tcPr>
          <w:p w14:paraId="2C5DC82B" w14:textId="77777777" w:rsidR="005373CE" w:rsidRPr="00DA1315" w:rsidRDefault="005373CE" w:rsidP="00A36930">
            <w:pPr>
              <w:spacing w:after="0"/>
            </w:pPr>
            <w:r w:rsidRPr="00DA1315">
              <w:t>GRM</w:t>
            </w:r>
          </w:p>
        </w:tc>
        <w:tc>
          <w:tcPr>
            <w:tcW w:w="8138" w:type="dxa"/>
          </w:tcPr>
          <w:p w14:paraId="24D4DDE2" w14:textId="77777777" w:rsidR="005373CE" w:rsidRDefault="005373CE" w:rsidP="00A36930">
            <w:pPr>
              <w:spacing w:after="0"/>
            </w:pPr>
            <w:r>
              <w:t>Grievance Redress Mechanism</w:t>
            </w:r>
          </w:p>
        </w:tc>
      </w:tr>
      <w:tr w:rsidR="005373CE" w14:paraId="24F141C4" w14:textId="77777777" w:rsidTr="00FB7329">
        <w:tc>
          <w:tcPr>
            <w:tcW w:w="1222" w:type="dxa"/>
          </w:tcPr>
          <w:p w14:paraId="5C98B203" w14:textId="77777777" w:rsidR="005373CE" w:rsidRPr="00DA1315" w:rsidRDefault="005373CE" w:rsidP="00A36930">
            <w:pPr>
              <w:spacing w:after="0"/>
            </w:pPr>
            <w:r w:rsidRPr="00DA1315">
              <w:t>GTI</w:t>
            </w:r>
          </w:p>
        </w:tc>
        <w:tc>
          <w:tcPr>
            <w:tcW w:w="8138" w:type="dxa"/>
          </w:tcPr>
          <w:p w14:paraId="68F1F282" w14:textId="77777777" w:rsidR="005373CE" w:rsidRDefault="005373CE" w:rsidP="00A36930">
            <w:pPr>
              <w:spacing w:after="0"/>
            </w:pPr>
            <w:r>
              <w:t>Transmission line network from the geothermal power plant to New Trafalgar substation</w:t>
            </w:r>
          </w:p>
        </w:tc>
      </w:tr>
      <w:tr w:rsidR="001521A7" w14:paraId="2E992F7A" w14:textId="77777777" w:rsidTr="00A36930">
        <w:tc>
          <w:tcPr>
            <w:tcW w:w="1222" w:type="dxa"/>
          </w:tcPr>
          <w:p w14:paraId="0141B6F8" w14:textId="54362E41" w:rsidR="001521A7" w:rsidRPr="00DA1315" w:rsidRDefault="001521A7" w:rsidP="00A36930">
            <w:pPr>
              <w:spacing w:after="0"/>
            </w:pPr>
            <w:r>
              <w:t>HR</w:t>
            </w:r>
          </w:p>
        </w:tc>
        <w:tc>
          <w:tcPr>
            <w:tcW w:w="8138" w:type="dxa"/>
          </w:tcPr>
          <w:p w14:paraId="51150622" w14:textId="713042DF" w:rsidR="001521A7" w:rsidRDefault="001521A7" w:rsidP="00A36930">
            <w:pPr>
              <w:spacing w:after="0"/>
            </w:pPr>
            <w:r>
              <w:t>Human Resources</w:t>
            </w:r>
          </w:p>
        </w:tc>
      </w:tr>
      <w:tr w:rsidR="00727A88" w14:paraId="004B2F5E" w14:textId="77777777" w:rsidTr="00A36930">
        <w:tc>
          <w:tcPr>
            <w:tcW w:w="1222" w:type="dxa"/>
          </w:tcPr>
          <w:p w14:paraId="11F2A030" w14:textId="3D5961D0" w:rsidR="00727A88" w:rsidRDefault="00727A88" w:rsidP="00A36930">
            <w:pPr>
              <w:spacing w:after="0"/>
            </w:pPr>
            <w:r>
              <w:t>ID</w:t>
            </w:r>
          </w:p>
        </w:tc>
        <w:tc>
          <w:tcPr>
            <w:tcW w:w="8138" w:type="dxa"/>
          </w:tcPr>
          <w:p w14:paraId="23F81BB2" w14:textId="0D9BA054" w:rsidR="00727A88" w:rsidRDefault="00727A88" w:rsidP="00A36930">
            <w:pPr>
              <w:spacing w:after="0"/>
            </w:pPr>
            <w:r>
              <w:t>Information Document</w:t>
            </w:r>
          </w:p>
        </w:tc>
      </w:tr>
      <w:tr w:rsidR="005373CE" w14:paraId="45E7063B" w14:textId="77777777" w:rsidTr="00FB7329">
        <w:tc>
          <w:tcPr>
            <w:tcW w:w="1222" w:type="dxa"/>
          </w:tcPr>
          <w:p w14:paraId="5674BC31" w14:textId="77777777" w:rsidR="005373CE" w:rsidRPr="00DA1315" w:rsidRDefault="005373CE" w:rsidP="00A36930">
            <w:pPr>
              <w:spacing w:after="0"/>
            </w:pPr>
            <w:r w:rsidRPr="00DA1315">
              <w:t>kV</w:t>
            </w:r>
          </w:p>
        </w:tc>
        <w:tc>
          <w:tcPr>
            <w:tcW w:w="8138" w:type="dxa"/>
          </w:tcPr>
          <w:p w14:paraId="57648249" w14:textId="77777777" w:rsidR="005373CE" w:rsidRDefault="005373CE" w:rsidP="00A36930">
            <w:pPr>
              <w:spacing w:after="0"/>
            </w:pPr>
            <w:r>
              <w:t>kilovolt</w:t>
            </w:r>
          </w:p>
        </w:tc>
      </w:tr>
      <w:tr w:rsidR="005373CE" w14:paraId="69600677" w14:textId="77777777" w:rsidTr="00FB7329">
        <w:tc>
          <w:tcPr>
            <w:tcW w:w="1222" w:type="dxa"/>
          </w:tcPr>
          <w:p w14:paraId="4AE6EBDC" w14:textId="77777777" w:rsidR="005373CE" w:rsidRPr="00DA1315" w:rsidRDefault="005373CE" w:rsidP="00A36930">
            <w:pPr>
              <w:spacing w:after="0"/>
            </w:pPr>
            <w:r w:rsidRPr="00DA1315">
              <w:t>LMP</w:t>
            </w:r>
          </w:p>
        </w:tc>
        <w:tc>
          <w:tcPr>
            <w:tcW w:w="8138" w:type="dxa"/>
          </w:tcPr>
          <w:p w14:paraId="17F33C61" w14:textId="2632B334" w:rsidR="005373CE" w:rsidRDefault="005373CE" w:rsidP="00A36930">
            <w:pPr>
              <w:spacing w:after="0"/>
            </w:pPr>
            <w:r>
              <w:t xml:space="preserve">Labor Management </w:t>
            </w:r>
            <w:r w:rsidR="008A68CD">
              <w:t>Procedures</w:t>
            </w:r>
          </w:p>
        </w:tc>
      </w:tr>
      <w:tr w:rsidR="00B62F9C" w14:paraId="3EA1875A" w14:textId="77777777" w:rsidTr="00A36930">
        <w:tc>
          <w:tcPr>
            <w:tcW w:w="1222" w:type="dxa"/>
          </w:tcPr>
          <w:p w14:paraId="2FCA8E97" w14:textId="56A3FBF1" w:rsidR="00B62F9C" w:rsidRPr="00DA1315" w:rsidRDefault="00B62F9C" w:rsidP="00A36930">
            <w:pPr>
              <w:spacing w:after="0"/>
            </w:pPr>
            <w:r>
              <w:t>OHS</w:t>
            </w:r>
          </w:p>
        </w:tc>
        <w:tc>
          <w:tcPr>
            <w:tcW w:w="8138" w:type="dxa"/>
          </w:tcPr>
          <w:p w14:paraId="08CD14BF" w14:textId="3B848586" w:rsidR="00B62F9C" w:rsidRDefault="00B62F9C" w:rsidP="00A36930">
            <w:pPr>
              <w:spacing w:after="0"/>
            </w:pPr>
            <w:r>
              <w:t>Occupational Health and Safety</w:t>
            </w:r>
          </w:p>
        </w:tc>
      </w:tr>
      <w:tr w:rsidR="005373CE" w14:paraId="6BED0D7B" w14:textId="77777777" w:rsidTr="00FB7329">
        <w:tc>
          <w:tcPr>
            <w:tcW w:w="1222" w:type="dxa"/>
          </w:tcPr>
          <w:p w14:paraId="1EC3D008" w14:textId="77777777" w:rsidR="005373CE" w:rsidRPr="00DA1315" w:rsidRDefault="005373CE" w:rsidP="00A36930">
            <w:pPr>
              <w:spacing w:after="0"/>
            </w:pPr>
            <w:r w:rsidRPr="00DA1315">
              <w:t>O&amp;M</w:t>
            </w:r>
          </w:p>
        </w:tc>
        <w:tc>
          <w:tcPr>
            <w:tcW w:w="8138" w:type="dxa"/>
          </w:tcPr>
          <w:p w14:paraId="5910933A" w14:textId="77777777" w:rsidR="005373CE" w:rsidRDefault="005373CE" w:rsidP="00A36930">
            <w:pPr>
              <w:spacing w:after="0"/>
            </w:pPr>
            <w:r>
              <w:t>Operation and Maintenance</w:t>
            </w:r>
          </w:p>
        </w:tc>
      </w:tr>
      <w:tr w:rsidR="005373CE" w14:paraId="151EA17E" w14:textId="77777777" w:rsidTr="00FB7329">
        <w:tc>
          <w:tcPr>
            <w:tcW w:w="1222" w:type="dxa"/>
          </w:tcPr>
          <w:p w14:paraId="03D99356" w14:textId="77777777" w:rsidR="005373CE" w:rsidRPr="00DA1315" w:rsidRDefault="005373CE" w:rsidP="00A36930">
            <w:pPr>
              <w:spacing w:after="0"/>
            </w:pPr>
            <w:r w:rsidRPr="00DA1315">
              <w:t>PFI</w:t>
            </w:r>
          </w:p>
        </w:tc>
        <w:tc>
          <w:tcPr>
            <w:tcW w:w="8138" w:type="dxa"/>
          </w:tcPr>
          <w:p w14:paraId="4CF604B0" w14:textId="77777777" w:rsidR="005373CE" w:rsidRDefault="005373CE" w:rsidP="00A36930">
            <w:pPr>
              <w:spacing w:after="0"/>
            </w:pPr>
            <w:r>
              <w:t>Transmission line network from Padu substation to Fond Cole substation</w:t>
            </w:r>
          </w:p>
        </w:tc>
      </w:tr>
      <w:tr w:rsidR="00F204A3" w14:paraId="4E77E37A" w14:textId="77777777" w:rsidTr="00A36930">
        <w:tc>
          <w:tcPr>
            <w:tcW w:w="1222" w:type="dxa"/>
          </w:tcPr>
          <w:p w14:paraId="11107DE5" w14:textId="6C87647A" w:rsidR="00F204A3" w:rsidRPr="00DA1315" w:rsidRDefault="00F204A3" w:rsidP="00A36930">
            <w:pPr>
              <w:spacing w:after="0"/>
            </w:pPr>
            <w:r>
              <w:t>PPE</w:t>
            </w:r>
          </w:p>
        </w:tc>
        <w:tc>
          <w:tcPr>
            <w:tcW w:w="8138" w:type="dxa"/>
          </w:tcPr>
          <w:p w14:paraId="40BA8472" w14:textId="4298B5AD" w:rsidR="00F204A3" w:rsidRDefault="00F204A3" w:rsidP="00A36930">
            <w:pPr>
              <w:spacing w:after="0"/>
            </w:pPr>
            <w:r>
              <w:t xml:space="preserve">Personal </w:t>
            </w:r>
            <w:r w:rsidR="00A572B2">
              <w:t>Protective</w:t>
            </w:r>
            <w:r>
              <w:t xml:space="preserve"> Equipment</w:t>
            </w:r>
          </w:p>
        </w:tc>
      </w:tr>
      <w:tr w:rsidR="005373CE" w14:paraId="29ABB73C" w14:textId="77777777" w:rsidTr="00FB7329">
        <w:tc>
          <w:tcPr>
            <w:tcW w:w="1222" w:type="dxa"/>
          </w:tcPr>
          <w:p w14:paraId="5326122C" w14:textId="77777777" w:rsidR="005373CE" w:rsidRPr="00DA1315" w:rsidRDefault="005373CE" w:rsidP="00A36930">
            <w:pPr>
              <w:spacing w:after="0"/>
            </w:pPr>
            <w:r w:rsidRPr="00DA1315">
              <w:t>SEA/SH</w:t>
            </w:r>
          </w:p>
        </w:tc>
        <w:tc>
          <w:tcPr>
            <w:tcW w:w="8138" w:type="dxa"/>
          </w:tcPr>
          <w:p w14:paraId="7694130C" w14:textId="77777777" w:rsidR="005373CE" w:rsidRDefault="005373CE" w:rsidP="00A36930">
            <w:pPr>
              <w:spacing w:after="0"/>
            </w:pPr>
            <w:r>
              <w:t xml:space="preserve">Sexual Exploitation and Abuse/Sexual Harassment </w:t>
            </w:r>
          </w:p>
        </w:tc>
      </w:tr>
      <w:tr w:rsidR="005373CE" w14:paraId="584558E0" w14:textId="77777777" w:rsidTr="00FB7329">
        <w:tc>
          <w:tcPr>
            <w:tcW w:w="1222" w:type="dxa"/>
          </w:tcPr>
          <w:p w14:paraId="398A1058" w14:textId="77777777" w:rsidR="005373CE" w:rsidRPr="00DA1315" w:rsidRDefault="005373CE" w:rsidP="00A36930">
            <w:pPr>
              <w:spacing w:after="0"/>
            </w:pPr>
            <w:r w:rsidRPr="00DA1315">
              <w:t>TA</w:t>
            </w:r>
          </w:p>
        </w:tc>
        <w:tc>
          <w:tcPr>
            <w:tcW w:w="8138" w:type="dxa"/>
          </w:tcPr>
          <w:p w14:paraId="00A1BFBD" w14:textId="77777777" w:rsidR="005373CE" w:rsidRDefault="005373CE" w:rsidP="00A36930">
            <w:pPr>
              <w:spacing w:after="0"/>
            </w:pPr>
            <w:r>
              <w:t>Technical Assistance</w:t>
            </w:r>
          </w:p>
        </w:tc>
      </w:tr>
      <w:tr w:rsidR="005373CE" w14:paraId="4B8C7192" w14:textId="77777777" w:rsidTr="00FB7329">
        <w:tc>
          <w:tcPr>
            <w:tcW w:w="1222" w:type="dxa"/>
          </w:tcPr>
          <w:p w14:paraId="776F7173" w14:textId="77777777" w:rsidR="005373CE" w:rsidRPr="00DA1315" w:rsidRDefault="005373CE" w:rsidP="00A36930">
            <w:pPr>
              <w:spacing w:after="0"/>
            </w:pPr>
            <w:r w:rsidRPr="00DA1315">
              <w:t>TPI</w:t>
            </w:r>
          </w:p>
        </w:tc>
        <w:tc>
          <w:tcPr>
            <w:tcW w:w="8138" w:type="dxa"/>
          </w:tcPr>
          <w:p w14:paraId="0960398C" w14:textId="77777777" w:rsidR="005373CE" w:rsidRDefault="005373CE" w:rsidP="00A36930">
            <w:pPr>
              <w:spacing w:after="0"/>
            </w:pPr>
            <w:r>
              <w:t>Transmission line network from Trafalgar substation to Padu substation</w:t>
            </w:r>
          </w:p>
        </w:tc>
      </w:tr>
    </w:tbl>
    <w:p w14:paraId="5B08DA2B" w14:textId="77777777" w:rsidR="005373CE" w:rsidRDefault="005373CE" w:rsidP="005373CE"/>
    <w:p w14:paraId="5AE76A76" w14:textId="77777777" w:rsidR="005A1EC0" w:rsidRDefault="005A1EC0" w:rsidP="005A1EC0">
      <w:pPr>
        <w:rPr>
          <w:rStyle w:val="IntenseReference"/>
        </w:rPr>
      </w:pPr>
    </w:p>
    <w:p w14:paraId="7AEC0A16" w14:textId="77777777" w:rsidR="005A1EC0" w:rsidRDefault="005A1EC0" w:rsidP="005A1EC0">
      <w:pPr>
        <w:rPr>
          <w:rStyle w:val="IntenseReference"/>
        </w:rPr>
        <w:sectPr w:rsidR="005A1EC0" w:rsidSect="001E7F58">
          <w:footerReference w:type="default" r:id="rId15"/>
          <w:pgSz w:w="12240" w:h="15840"/>
          <w:pgMar w:top="1440" w:right="1440" w:bottom="1440" w:left="1440" w:header="708" w:footer="708" w:gutter="0"/>
          <w:pgNumType w:fmt="lowerRoman" w:start="1"/>
          <w:cols w:space="708"/>
          <w:docGrid w:linePitch="360"/>
        </w:sectPr>
      </w:pPr>
    </w:p>
    <w:p w14:paraId="4462CEE2" w14:textId="77777777" w:rsidR="003F3149" w:rsidRDefault="008C384C" w:rsidP="003F3149">
      <w:pPr>
        <w:pStyle w:val="Heading2"/>
        <w:numPr>
          <w:ilvl w:val="0"/>
          <w:numId w:val="1"/>
        </w:numPr>
        <w:ind w:left="426"/>
        <w:rPr>
          <w:rFonts w:asciiTheme="minorHAnsi" w:hAnsiTheme="minorHAnsi"/>
        </w:rPr>
      </w:pPr>
      <w:bookmarkStart w:id="0" w:name="_Toc148558354"/>
      <w:r>
        <w:rPr>
          <w:rFonts w:asciiTheme="minorHAnsi" w:hAnsiTheme="minorHAnsi"/>
        </w:rPr>
        <w:lastRenderedPageBreak/>
        <w:t xml:space="preserve">OVERVIEW OF </w:t>
      </w:r>
      <w:r w:rsidR="00270F82">
        <w:rPr>
          <w:rFonts w:asciiTheme="minorHAnsi" w:hAnsiTheme="minorHAnsi"/>
        </w:rPr>
        <w:t>LABOR USE ON THE PROJECT</w:t>
      </w:r>
      <w:bookmarkEnd w:id="0"/>
    </w:p>
    <w:p w14:paraId="5C6C074B" w14:textId="4D726F92" w:rsidR="00E21274" w:rsidRPr="00E21274" w:rsidRDefault="008958C8" w:rsidP="00224C79">
      <w:pPr>
        <w:autoSpaceDE w:val="0"/>
        <w:autoSpaceDN w:val="0"/>
        <w:adjustRightInd w:val="0"/>
        <w:spacing w:after="0" w:line="240" w:lineRule="auto"/>
        <w:jc w:val="both"/>
        <w:rPr>
          <w:bCs/>
          <w:noProof/>
        </w:rPr>
      </w:pPr>
      <w:bookmarkStart w:id="1" w:name="_Hlk34132752"/>
      <w:r w:rsidRPr="008C7E3E">
        <w:t xml:space="preserve">The </w:t>
      </w:r>
      <w:bookmarkEnd w:id="1"/>
      <w:r>
        <w:t xml:space="preserve">Dominica Geothermal Risk Mitigation II Project (DGRMP II) </w:t>
      </w:r>
      <w:r w:rsidRPr="008C7E3E">
        <w:t>aims to</w:t>
      </w:r>
      <w:r w:rsidRPr="00CF40C6">
        <w:rPr>
          <w:bCs/>
          <w:noProof/>
        </w:rPr>
        <w:t xml:space="preserve"> enable the development and integration of renewable geothermal energy capacity in Dominica</w:t>
      </w:r>
      <w:r>
        <w:rPr>
          <w:bCs/>
          <w:noProof/>
        </w:rPr>
        <w:t xml:space="preserve">. DGRMP II will support the construction of transmission line networks from Dominica’s first domestic geothermal power plant, which will be built by the ongoing DGRMP (first phase). The geothermal power plant is located in the Laudat community in Roseau Valley, south of the island. Both DGRMP and DGRMP II are implemented by the Dominica Geothermal Development Company Ltd. (DGDC), a private company </w:t>
      </w:r>
      <w:r w:rsidRPr="00A95C49">
        <w:rPr>
          <w:bCs/>
          <w:noProof/>
        </w:rPr>
        <w:t>in which the Government currently owns 100% of the shares</w:t>
      </w:r>
      <w:r w:rsidR="00E21274" w:rsidRPr="00E21274">
        <w:rPr>
          <w:bCs/>
          <w:noProof/>
        </w:rPr>
        <w:t xml:space="preserve">. </w:t>
      </w:r>
      <w:r w:rsidR="00660D23">
        <w:rPr>
          <w:bCs/>
          <w:noProof/>
        </w:rPr>
        <w:t xml:space="preserve">DGRMP was </w:t>
      </w:r>
      <w:r w:rsidR="005E357C">
        <w:rPr>
          <w:bCs/>
          <w:noProof/>
        </w:rPr>
        <w:t xml:space="preserve">prepared </w:t>
      </w:r>
      <w:r w:rsidR="00660D23">
        <w:rPr>
          <w:bCs/>
          <w:noProof/>
        </w:rPr>
        <w:t xml:space="preserve">under </w:t>
      </w:r>
      <w:r w:rsidR="00A95C49">
        <w:rPr>
          <w:bCs/>
          <w:noProof/>
        </w:rPr>
        <w:t>the Bank’s safeguard policies</w:t>
      </w:r>
      <w:r w:rsidR="005E357C">
        <w:rPr>
          <w:bCs/>
          <w:noProof/>
        </w:rPr>
        <w:t xml:space="preserve">, thus, </w:t>
      </w:r>
      <w:r w:rsidR="00660D23">
        <w:rPr>
          <w:bCs/>
          <w:noProof/>
        </w:rPr>
        <w:t xml:space="preserve">the DGRMP II </w:t>
      </w:r>
      <w:r w:rsidR="005E357C">
        <w:rPr>
          <w:bCs/>
          <w:noProof/>
        </w:rPr>
        <w:t xml:space="preserve">will be </w:t>
      </w:r>
      <w:r w:rsidR="00660D23">
        <w:rPr>
          <w:bCs/>
          <w:noProof/>
        </w:rPr>
        <w:t xml:space="preserve">the first ESF project </w:t>
      </w:r>
      <w:r w:rsidR="002D7BF4">
        <w:rPr>
          <w:bCs/>
          <w:noProof/>
        </w:rPr>
        <w:t>for DGDC.</w:t>
      </w:r>
    </w:p>
    <w:p w14:paraId="3760BDF6" w14:textId="77777777" w:rsidR="00E21274" w:rsidRDefault="00E21274" w:rsidP="00224C79">
      <w:pPr>
        <w:autoSpaceDE w:val="0"/>
        <w:autoSpaceDN w:val="0"/>
        <w:adjustRightInd w:val="0"/>
        <w:spacing w:after="0" w:line="240" w:lineRule="auto"/>
        <w:jc w:val="both"/>
      </w:pPr>
    </w:p>
    <w:p w14:paraId="20E386FE" w14:textId="1C064C9C" w:rsidR="00433BC2" w:rsidRPr="00E442ED" w:rsidRDefault="00433BC2" w:rsidP="00224C79">
      <w:pPr>
        <w:widowControl w:val="0"/>
        <w:tabs>
          <w:tab w:val="left" w:pos="360"/>
        </w:tabs>
        <w:autoSpaceDE w:val="0"/>
        <w:autoSpaceDN w:val="0"/>
        <w:adjustRightInd w:val="0"/>
        <w:spacing w:after="0" w:line="240" w:lineRule="auto"/>
        <w:jc w:val="both"/>
        <w:rPr>
          <w:i/>
          <w:iCs/>
          <w:color w:val="0070C0"/>
          <w:sz w:val="24"/>
          <w:szCs w:val="24"/>
        </w:rPr>
      </w:pPr>
      <w:r w:rsidRPr="00E442ED">
        <w:rPr>
          <w:i/>
          <w:iCs/>
          <w:color w:val="0070C0"/>
          <w:sz w:val="24"/>
          <w:szCs w:val="24"/>
        </w:rPr>
        <w:t>1.1</w:t>
      </w:r>
      <w:r w:rsidR="00EE61D7" w:rsidRPr="00E442ED">
        <w:rPr>
          <w:i/>
          <w:iCs/>
          <w:color w:val="0070C0"/>
          <w:sz w:val="24"/>
          <w:szCs w:val="24"/>
        </w:rPr>
        <w:tab/>
      </w:r>
      <w:r w:rsidR="004D2493" w:rsidRPr="00E442ED">
        <w:rPr>
          <w:i/>
          <w:iCs/>
          <w:color w:val="0070C0"/>
          <w:sz w:val="24"/>
          <w:szCs w:val="24"/>
        </w:rPr>
        <w:t>Project Description</w:t>
      </w:r>
    </w:p>
    <w:p w14:paraId="4C07A575" w14:textId="77777777" w:rsidR="00433BC2" w:rsidRDefault="00433BC2" w:rsidP="00224C79">
      <w:pPr>
        <w:widowControl w:val="0"/>
        <w:tabs>
          <w:tab w:val="left" w:pos="360"/>
        </w:tabs>
        <w:autoSpaceDE w:val="0"/>
        <w:autoSpaceDN w:val="0"/>
        <w:adjustRightInd w:val="0"/>
        <w:spacing w:after="0" w:line="240" w:lineRule="auto"/>
        <w:jc w:val="both"/>
      </w:pPr>
    </w:p>
    <w:p w14:paraId="6C69A3FD" w14:textId="399AFF86" w:rsidR="006F014E" w:rsidRDefault="006F014E" w:rsidP="000D5E77">
      <w:pPr>
        <w:widowControl w:val="0"/>
        <w:tabs>
          <w:tab w:val="left" w:pos="360"/>
        </w:tabs>
        <w:autoSpaceDE w:val="0"/>
        <w:autoSpaceDN w:val="0"/>
        <w:adjustRightInd w:val="0"/>
        <w:spacing w:after="0" w:line="240" w:lineRule="auto"/>
        <w:jc w:val="both"/>
      </w:pPr>
      <w:r>
        <w:t xml:space="preserve">The proposed </w:t>
      </w:r>
      <w:r w:rsidRPr="00FE679F">
        <w:t>DGRMP II comprises two components:</w:t>
      </w:r>
      <w:r>
        <w:t xml:space="preserve"> (1)</w:t>
      </w:r>
      <w:r w:rsidRPr="00FE679F">
        <w:t xml:space="preserve"> Transmission Network Development for </w:t>
      </w:r>
      <w:r w:rsidRPr="006B67EC">
        <w:t xml:space="preserve">Integration of </w:t>
      </w:r>
      <w:r>
        <w:t>the Geothermal Power Plant</w:t>
      </w:r>
      <w:r w:rsidRPr="006B67EC">
        <w:t xml:space="preserve"> and (2) Technical Assistance and Project Implementation Support. </w:t>
      </w:r>
      <w:r>
        <w:t>Figure 1 provides the project location map</w:t>
      </w:r>
      <w:r w:rsidR="0047458E">
        <w:t>.</w:t>
      </w:r>
    </w:p>
    <w:p w14:paraId="2BC5029E" w14:textId="77777777" w:rsidR="006F014E" w:rsidRDefault="006F014E" w:rsidP="006F014E">
      <w:pPr>
        <w:widowControl w:val="0"/>
        <w:tabs>
          <w:tab w:val="left" w:pos="360"/>
        </w:tabs>
        <w:autoSpaceDE w:val="0"/>
        <w:autoSpaceDN w:val="0"/>
        <w:adjustRightInd w:val="0"/>
        <w:spacing w:after="0" w:line="240" w:lineRule="auto"/>
      </w:pPr>
    </w:p>
    <w:p w14:paraId="1DEF2CF3" w14:textId="77777777" w:rsidR="003051C7" w:rsidRPr="00E65BC2" w:rsidRDefault="003051C7" w:rsidP="003051C7">
      <w:pPr>
        <w:rPr>
          <w:b/>
          <w:bCs/>
        </w:rPr>
      </w:pPr>
      <w:r>
        <w:rPr>
          <w:b/>
          <w:bCs/>
        </w:rPr>
        <w:t>Figure 1: Project L</w:t>
      </w:r>
      <w:r w:rsidRPr="0069017A">
        <w:rPr>
          <w:b/>
          <w:bCs/>
        </w:rPr>
        <w:t xml:space="preserve">ocation Map. </w:t>
      </w:r>
    </w:p>
    <w:p w14:paraId="7B9C2E21" w14:textId="07014EB6" w:rsidR="003051C7" w:rsidRPr="004A0EB6" w:rsidRDefault="00936068" w:rsidP="003051C7">
      <w:r>
        <w:rPr>
          <w:noProof/>
        </w:rPr>
        <mc:AlternateContent>
          <mc:Choice Requires="wps">
            <w:drawing>
              <wp:anchor distT="0" distB="0" distL="114300" distR="114300" simplePos="0" relativeHeight="251660288" behindDoc="0" locked="0" layoutInCell="1" allowOverlap="1" wp14:anchorId="65373FB6" wp14:editId="50DF2619">
                <wp:simplePos x="0" y="0"/>
                <wp:positionH relativeFrom="column">
                  <wp:posOffset>4511040</wp:posOffset>
                </wp:positionH>
                <wp:positionV relativeFrom="paragraph">
                  <wp:posOffset>2928194</wp:posOffset>
                </wp:positionV>
                <wp:extent cx="427220" cy="0"/>
                <wp:effectExtent l="0" t="12700" r="17780" b="12700"/>
                <wp:wrapNone/>
                <wp:docPr id="12" name="Straight Connector 12"/>
                <wp:cNvGraphicFramePr/>
                <a:graphic xmlns:a="http://schemas.openxmlformats.org/drawingml/2006/main">
                  <a:graphicData uri="http://schemas.microsoft.com/office/word/2010/wordprocessingShape">
                    <wps:wsp>
                      <wps:cNvCnPr/>
                      <wps:spPr>
                        <a:xfrm>
                          <a:off x="0" y="0"/>
                          <a:ext cx="4272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8CC6D"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5.2pt,230.55pt" to="388.85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AEAAA8EAAAOAAAAZHJzL2Uyb0RvYy54bWysU02P0zAQvSPxHyzfadKIz6jpHroqFwQV&#10;u/wA17EbS7bHGpum/feMnTS7AoQEIgcn9sybee+Ns7m7OMvOCqMB3/H1quZMeQm98aeOf3vcv3rP&#10;WUzC98KCVx2/qsjvti9fbMbQqgYGsL1CRkV8bMfQ8SGl0FZVlINyIq4gKE9BDehEoi2eqh7FSNWd&#10;rZq6fluNgH1AkCpGOr2fgnxb6mutZPqidVSJ2Y4Tt1RWLOsxr9V2I9oTijAYOdMQ/8DCCeOp6VLq&#10;XiTBvqP5pZQzEiGCTisJrgKtjVRFA6lZ1z+peRhEUEULmRPDYlP8f2Xl5/MBmelpdg1nXjia0UNC&#10;YU5DYjvwnhwEZBQkp8YQWwLs/AHnXQwHzLIvGl1+kyB2Ke5eF3fVJTFJh6+bd01DM5C3UPWECxjT&#10;RwWO5Y+OW+OzbtGK86eYqBel3lLysfVsJMYf6jd1SYtgTb831uZgxNNxZ5GdBc18v6/pyeSpxLM0&#10;2llPh1nSJKJ8patVU4OvSpMtRHs9dcgXUi1lhZTKp/Vc13rKzjBNFBbgTO1PwDk/Q1W5rH8DXhCl&#10;M/i0gJ3xgL+jnS43ynrKvzkw6c4WHKG/lvEWa+jWFefmPyRf6+f7An/6j7c/AAAA//8DAFBLAwQU&#10;AAYACAAAACEAwW7I498AAAAQAQAADwAAAGRycy9kb3ducmV2LnhtbExPTWvDMAy9D/YfjAa7rY67&#10;ri1pnDI2eumtXWFXNdbi0NgOsdMm/34aDDYdBJKe3kexHV0rrtTHJngNapaBIF8F0/haw+lj97QG&#10;ERN6g23wpGGiCNvy/q7A3ISbP9D1mGrBJD7mqMGm1OVSxsqSwzgLHXm+fYXeYeKxr6Xp8cbkrpXz&#10;LFtKh41nBYsdvVmqLsfBadjvbZoO6D6fX8xuPpymdn0JSuvHh/F9w+11AyLRmP4+4CcD+4eSjZ3D&#10;4E0UrYaVyhYM1bBYKgWCESsuEOffjSwL+T9I+Q0AAP//AwBQSwECLQAUAAYACAAAACEAtoM4kv4A&#10;AADhAQAAEwAAAAAAAAAAAAAAAAAAAAAAW0NvbnRlbnRfVHlwZXNdLnhtbFBLAQItABQABgAIAAAA&#10;IQA4/SH/1gAAAJQBAAALAAAAAAAAAAAAAAAAAC8BAABfcmVscy8ucmVsc1BLAQItABQABgAIAAAA&#10;IQC//To+3AEAAA8EAAAOAAAAAAAAAAAAAAAAAC4CAABkcnMvZTJvRG9jLnhtbFBLAQItABQABgAI&#10;AAAAIQDBbsjj3wAAABABAAAPAAAAAAAAAAAAAAAAADYEAABkcnMvZG93bnJldi54bWxQSwUGAAAA&#10;AAQABADzAAAAQgUAAAAA&#10;" strokecolor="red" strokeweight="1.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362C914C" wp14:editId="4AA7C42C">
                <wp:simplePos x="0" y="0"/>
                <wp:positionH relativeFrom="column">
                  <wp:posOffset>4511550</wp:posOffset>
                </wp:positionH>
                <wp:positionV relativeFrom="paragraph">
                  <wp:posOffset>2606238</wp:posOffset>
                </wp:positionV>
                <wp:extent cx="427220" cy="0"/>
                <wp:effectExtent l="0" t="12700" r="17780" b="12700"/>
                <wp:wrapNone/>
                <wp:docPr id="20" name="Straight Connector 20"/>
                <wp:cNvGraphicFramePr/>
                <a:graphic xmlns:a="http://schemas.openxmlformats.org/drawingml/2006/main">
                  <a:graphicData uri="http://schemas.microsoft.com/office/word/2010/wordprocessingShape">
                    <wps:wsp>
                      <wps:cNvCnPr/>
                      <wps:spPr>
                        <a:xfrm>
                          <a:off x="0" y="0"/>
                          <a:ext cx="42722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E5289"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5.25pt,205.2pt" to="388.9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Ou1wEAABIEAAAOAAAAZHJzL2Uyb0RvYy54bWysU02P2yAQvVfqf0DcGztWP604e8hqe6na&#10;qNv+ABYPMRIwCGjs/PsO2PGutlWlVr1gw8x7M+8x7G4ma9gZQtToOr7d1JyBk9hrd+r49293r95z&#10;FpNwvTDooOMXiPxm//LFbvQtNDig6SEwInGxHX3Hh5R8W1VRDmBF3KAHR0GFwYpE23Cq+iBGYrem&#10;aur6bTVi6H1ACTHS6e0c5PvCrxTI9EWpCImZjlNvqayhrA95rfY70Z6C8IOWSxviH7qwQjsqulLd&#10;iiTYj6B/obJaBoyo0kairVApLaFoIDXb+pma+0F4KFrInOhXm+L/o5Wfz8fAdN/xhuxxwtId3acg&#10;9GlI7IDOkYMYGAXJqdHHlgAHdwzLLvpjyLInFWz+kiA2FXcvq7swJSbp8HXzrslF5DVUPeJ8iOkj&#10;oGX5p+NGu6xbtOL8KSaqRanXlHxsHBtp2j7Ub+qSFtHo/k4bk4NlduBgAjsLunUhJbjU5P6J5Ukm&#10;7Yyjw6xq1lH+0sXAXOMrKHKGOt/ORfJMPufdLrzGUXaGKepiBS7d/Qm45GcolHn9G/CKKJXRpRVs&#10;tcPwu7bTdG1ZzflXB2bd2YIH7C/lhos1NHjFueWR5Ml+ui/wx6e8/wkAAP//AwBQSwMEFAAGAAgA&#10;AAAhAOya8aHjAAAAEAEAAA8AAABkcnMvZG93bnJldi54bWxMj0FLxDAQhe+C/yGM4M1NoquRbtNF&#10;FEWERXdVvGab2BabSW2y3fjvHUHQy8DMvHnzvnKZfc8mN8YuoAY5E8Ac1sF22Gh4eb49uQQWk0Fr&#10;+oBOw5eLsKwOD0pT2LDHtZs2qWFkgrEwGtqUhoLzWLfOmzgLg0PavYfRm0Tt2HA7mj2Z+56fCnHB&#10;vemQPrRmcNetqz82O68hq6fm7W4dH+Rjvo+rM2lexfSp9fFRvllQuVoASy6nvwv4YaD8UFGwbdih&#10;jazXoKQ4J6mGuRRzYKRQShHR9nfCq5L/B6m+AQAA//8DAFBLAQItABQABgAIAAAAIQC2gziS/gAA&#10;AOEBAAATAAAAAAAAAAAAAAAAAAAAAABbQ29udGVudF9UeXBlc10ueG1sUEsBAi0AFAAGAAgAAAAh&#10;ADj9If/WAAAAlAEAAAsAAAAAAAAAAAAAAAAALwEAAF9yZWxzLy5yZWxzUEsBAi0AFAAGAAgAAAAh&#10;AJ/JE67XAQAAEgQAAA4AAAAAAAAAAAAAAAAALgIAAGRycy9lMm9Eb2MueG1sUEsBAi0AFAAGAAgA&#10;AAAhAOya8aHjAAAAEAEAAA8AAAAAAAAAAAAAAAAAMQQAAGRycy9kb3ducmV2LnhtbFBLBQYAAAAA&#10;BAAEAPMAAABBBQAAAAA=&#10;" strokecolor="#ed7d31 [3205]" strokeweight="1.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2EE63E6" wp14:editId="44AE263F">
                <wp:simplePos x="0" y="0"/>
                <wp:positionH relativeFrom="column">
                  <wp:posOffset>4503545</wp:posOffset>
                </wp:positionH>
                <wp:positionV relativeFrom="paragraph">
                  <wp:posOffset>3265368</wp:posOffset>
                </wp:positionV>
                <wp:extent cx="427220" cy="0"/>
                <wp:effectExtent l="0" t="12700" r="17780" b="12700"/>
                <wp:wrapNone/>
                <wp:docPr id="19" name="Straight Connector 19"/>
                <wp:cNvGraphicFramePr/>
                <a:graphic xmlns:a="http://schemas.openxmlformats.org/drawingml/2006/main">
                  <a:graphicData uri="http://schemas.microsoft.com/office/word/2010/wordprocessingShape">
                    <wps:wsp>
                      <wps:cNvCnPr/>
                      <wps:spPr>
                        <a:xfrm>
                          <a:off x="0" y="0"/>
                          <a:ext cx="427220" cy="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35CFD"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4.6pt,257.1pt" to="388.25pt,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Le2wEAAA8EAAAOAAAAZHJzL2Uyb0RvYy54bWysU9uO0zAQfUfiHyy/06QV16jpPnRVXhBU&#10;7PIBrjNuLPmmsWnSv2fspNkVICQQeXBiz5wzc84427vRGnYBjNq7lq9XNWfgpO+0O7f82+Ph1XvO&#10;YhKuE8Y7aPkVIr/bvXyxHUIDG9970wEyInGxGULL+5RCU1VR9mBFXPkAjoLKoxWJtniuOhQDsVtT&#10;ber6bTV47AJ6CTHS6f0U5LvCrxTI9EWpCImZllNvqaxY1lNeq91WNGcUoddybkP8QxdWaEdFF6p7&#10;kQT7jvoXKqsl+uhVWklvK6+UllA0kJp1/ZOah14EKFrInBgWm+L/o5WfL0dkuqPZfeDMCUszekgo&#10;9LlPbO+dIwc9MgqSU0OIDQH27ojzLoYjZtmjQpvfJIiNxd3r4i6MiUk6fL15t9nQDOQtVD3hAsb0&#10;Ebxl+aPlRrusWzTi8ikmqkWpt5R8bBwbcsf1m7qkRW90d9DG5GDE82lvkF0EzfxAT13GTBTP0mhn&#10;HPFmSZOI8pWuBqYCX0GRLdT2eqqQLyQstEJKcGmdTSlMlJ1hilpYgHNrfwLO+RkK5bL+DXhBlMre&#10;pQVstfP4u7bTeGtZTfk3Bybd2YKT765lvMUaunVF4fyH5Gv9fF/gT//x7gcAAAD//wMAUEsDBBQA&#10;BgAIAAAAIQDY8hXv4AAAABABAAAPAAAAZHJzL2Rvd25yZXYueG1sTE/JTsMwEL0j8Q/WIHGjTgvN&#10;1jgViyoOHBCBD5jGbhJhj6PYbcPfM0hIcBnN8uYt1XZ2VpzMFAZPCpaLBISh1uuBOgUf77ubHESI&#10;SBqtJ6PgywTY1pcXFZban+nNnJrYCSahUKKCPsaxlDK0vXEYFn40xLeDnxxGHqdO6gnPTO6sXCVJ&#10;Kh0OxAo9juaxN+1nc3QKHuaXMd+l4bbwB0T7PBaveaOVur6anzZc7jcgopnj3wf8ZGD/ULOxvT+S&#10;DsIqyJJixVAF6+UdN4zIsnQNYv+7kXUl/wepvwEAAP//AwBQSwECLQAUAAYACAAAACEAtoM4kv4A&#10;AADhAQAAEwAAAAAAAAAAAAAAAAAAAAAAW0NvbnRlbnRfVHlwZXNdLnhtbFBLAQItABQABgAIAAAA&#10;IQA4/SH/1gAAAJQBAAALAAAAAAAAAAAAAAAAAC8BAABfcmVscy8ucmVsc1BLAQItABQABgAIAAAA&#10;IQBRpILe2wEAAA8EAAAOAAAAAAAAAAAAAAAAAC4CAABkcnMvZTJvRG9jLnhtbFBLAQItABQABgAI&#10;AAAAIQDY8hXv4AAAABABAAAPAAAAAAAAAAAAAAAAADUEAABkcnMvZG93bnJldi54bWxQSwUGAAAA&#10;AAQABADzAAAAQgUAAAAA&#10;" strokecolor="yellow"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1A2AF9C" wp14:editId="76417A11">
                <wp:simplePos x="0" y="0"/>
                <wp:positionH relativeFrom="column">
                  <wp:posOffset>4384623</wp:posOffset>
                </wp:positionH>
                <wp:positionV relativeFrom="paragraph">
                  <wp:posOffset>2485588</wp:posOffset>
                </wp:positionV>
                <wp:extent cx="2016125" cy="1618542"/>
                <wp:effectExtent l="0" t="0" r="15875" b="7620"/>
                <wp:wrapNone/>
                <wp:docPr id="11" name="Text Box 11"/>
                <wp:cNvGraphicFramePr/>
                <a:graphic xmlns:a="http://schemas.openxmlformats.org/drawingml/2006/main">
                  <a:graphicData uri="http://schemas.microsoft.com/office/word/2010/wordprocessingShape">
                    <wps:wsp>
                      <wps:cNvSpPr txBox="1"/>
                      <wps:spPr>
                        <a:xfrm>
                          <a:off x="0" y="0"/>
                          <a:ext cx="2016125" cy="1618542"/>
                        </a:xfrm>
                        <a:prstGeom prst="rect">
                          <a:avLst/>
                        </a:prstGeom>
                        <a:solidFill>
                          <a:schemeClr val="bg1">
                            <a:lumMod val="85000"/>
                          </a:schemeClr>
                        </a:solidFill>
                        <a:ln w="6350">
                          <a:solidFill>
                            <a:prstClr val="black"/>
                          </a:solidFill>
                        </a:ln>
                      </wps:spPr>
                      <wps:txbx>
                        <w:txbxContent>
                          <w:p w14:paraId="09B342E4" w14:textId="77777777" w:rsidR="00B51136" w:rsidRDefault="00B51136" w:rsidP="003051C7">
                            <w:r>
                              <w:t xml:space="preserve">                  69kV Underground</w:t>
                            </w:r>
                          </w:p>
                          <w:p w14:paraId="3D19EBB6" w14:textId="77777777" w:rsidR="00B51136" w:rsidRDefault="00B51136" w:rsidP="003051C7">
                            <w:r>
                              <w:t xml:space="preserve">                  69kV Overhead</w:t>
                            </w:r>
                          </w:p>
                          <w:p w14:paraId="26747884" w14:textId="77777777" w:rsidR="00B51136" w:rsidRDefault="00B51136" w:rsidP="003051C7">
                            <w:r>
                              <w:t xml:space="preserve">                  33kV Underground</w:t>
                            </w:r>
                          </w:p>
                          <w:p w14:paraId="5D4019CC" w14:textId="77777777" w:rsidR="00B51136" w:rsidRDefault="00B51136" w:rsidP="003051C7">
                            <w:r>
                              <w:t xml:space="preserve">                  33kV Overhead</w:t>
                            </w:r>
                          </w:p>
                          <w:p w14:paraId="7F2A89A3" w14:textId="77777777" w:rsidR="00B51136" w:rsidRDefault="00B51136" w:rsidP="003051C7">
                            <w:r>
                              <w:t xml:space="preserve">                  11kV Underground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2AF9C" id="_x0000_t202" coordsize="21600,21600" o:spt="202" path="m,l,21600r21600,l21600,xe">
                <v:stroke joinstyle="miter"/>
                <v:path gradientshapeok="t" o:connecttype="rect"/>
              </v:shapetype>
              <v:shape id="Text Box 11" o:spid="_x0000_s1026" type="#_x0000_t202" style="position:absolute;margin-left:345.25pt;margin-top:195.7pt;width:158.75pt;height:1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aSQIAAKEEAAAOAAAAZHJzL2Uyb0RvYy54bWysVE1v2zAMvQ/YfxB0X+xkSZYZcYosRYYB&#10;WVsgHXpWZCk2JouapMTufn0p2flot9Owi0KJ9CP5+Jj5TVsrchTWVaBzOhyklAjNoaj0Pqc/Htcf&#10;ZpQ4z3TBFGiR02fh6M3i/bt5YzIxghJUISxBEO2yxuS09N5kSeJ4KWrmBmCERqcEWzOPV7tPCssa&#10;RK9VMkrTadKALYwFLpzD19vOSRcRX0rB/b2UTniicoq1+XjaeO7CmSzmLNtbZsqK92Wwf6iiZpXG&#10;pGeoW+YZOdjqD6i64hYcSD/gUCcgZcVF7AG7GaZvutmWzIjYC5LjzJkm9/9g+d1xax4s8e0XaHGA&#10;gZDGuMzhY+inlbYOv1gpQT9S+HymTbSecHzEyqfD0YQSjj40Z5PxKOAkl8+Ndf6rgJoEI6cW5xLp&#10;YseN813oKSRkc6CqYl0pFS9BC2KlLDkynOJuP4yfqkP9HYrubTZJ0zhLTBmlE8JjAa+QlCZNTqcf&#10;J2lEeOUL6S85FOM/+xauohBdaYS9EBQs3+7anrUdFM9IpoVOZ87wdYW4G+b8A7MoLOQPl8Xf4yEV&#10;YDHQW5SUYH//7T3E47zRS0mDQs2p+3VgVlCivmlUwufheByUHS/jyacRXuy1Z3ft0Yd6BcjiENfS&#10;8GiGeK9OprRQP+FOLUNWdDHNMXdO/clc+W59cCe5WC5jEGrZML/RW8MDdJha4POxfWLW9DP3KJc7&#10;OEmaZW9G38WGLzUsDx5kFXURCO5Y7XnHPYiD7Xc2LNr1PUZd/lkWLwAAAP//AwBQSwMEFAAGAAgA&#10;AAAhAHD/WZPgAAAADAEAAA8AAABkcnMvZG93bnJldi54bWxMj1FLwzAUhd8F/0O4gi/DJbWzdLXp&#10;EMGnibAp6GPWXNuwJilJttZ/792TPl7Ox7nfqTezHdgZQzTeSciWAhi61mvjOgkf7y93JbCYlNNq&#10;8A4l/GCETXN9VatK+8nt8LxPHaMSFysloU9prDiPbY9WxaUf0VH27YNVic7QcR3UROV24PdCFNwq&#10;4+hDr0Z87rE97k9WgkFxNFN4tZ+Lt6zMF34bvrZBytub+ekRWMI5/cFw0Sd1aMjp4E9ORzZIKNbi&#10;gVAJ+TpbAbsQQpQ070DZqsiBNzX/P6L5BQAA//8DAFBLAQItABQABgAIAAAAIQC2gziS/gAAAOEB&#10;AAATAAAAAAAAAAAAAAAAAAAAAABbQ29udGVudF9UeXBlc10ueG1sUEsBAi0AFAAGAAgAAAAhADj9&#10;If/WAAAAlAEAAAsAAAAAAAAAAAAAAAAALwEAAF9yZWxzLy5yZWxzUEsBAi0AFAAGAAgAAAAhAP5C&#10;rlpJAgAAoQQAAA4AAAAAAAAAAAAAAAAALgIAAGRycy9lMm9Eb2MueG1sUEsBAi0AFAAGAAgAAAAh&#10;AHD/WZPgAAAADAEAAA8AAAAAAAAAAAAAAAAAowQAAGRycy9kb3ducmV2LnhtbFBLBQYAAAAABAAE&#10;APMAAACwBQAAAAA=&#10;" fillcolor="#d8d8d8 [2732]" strokeweight=".5pt">
                <v:textbox>
                  <w:txbxContent>
                    <w:p w14:paraId="09B342E4" w14:textId="77777777" w:rsidR="00B51136" w:rsidRDefault="00B51136" w:rsidP="003051C7">
                      <w:r>
                        <w:t xml:space="preserve">                  69kV Underground</w:t>
                      </w:r>
                    </w:p>
                    <w:p w14:paraId="3D19EBB6" w14:textId="77777777" w:rsidR="00B51136" w:rsidRDefault="00B51136" w:rsidP="003051C7">
                      <w:r>
                        <w:t xml:space="preserve">                  69kV Overhead</w:t>
                      </w:r>
                    </w:p>
                    <w:p w14:paraId="26747884" w14:textId="77777777" w:rsidR="00B51136" w:rsidRDefault="00B51136" w:rsidP="003051C7">
                      <w:r>
                        <w:t xml:space="preserve">                  33kV Underground</w:t>
                      </w:r>
                    </w:p>
                    <w:p w14:paraId="5D4019CC" w14:textId="77777777" w:rsidR="00B51136" w:rsidRDefault="00B51136" w:rsidP="003051C7">
                      <w:r>
                        <w:t xml:space="preserve">                  33kV Overhead</w:t>
                      </w:r>
                    </w:p>
                    <w:p w14:paraId="7F2A89A3" w14:textId="77777777" w:rsidR="00B51136" w:rsidRDefault="00B51136" w:rsidP="003051C7">
                      <w:r>
                        <w:t xml:space="preserve">                  11kV Underground</w:t>
                      </w:r>
                    </w:p>
                  </w:txbxContent>
                </v:textbox>
              </v:shape>
            </w:pict>
          </mc:Fallback>
        </mc:AlternateContent>
      </w:r>
      <w:r w:rsidR="003051C7">
        <w:rPr>
          <w:noProof/>
        </w:rPr>
        <mc:AlternateContent>
          <mc:Choice Requires="wps">
            <w:drawing>
              <wp:anchor distT="0" distB="0" distL="114300" distR="114300" simplePos="0" relativeHeight="251664384" behindDoc="0" locked="0" layoutInCell="1" allowOverlap="1" wp14:anchorId="7B867B43" wp14:editId="5A449FFD">
                <wp:simplePos x="0" y="0"/>
                <wp:positionH relativeFrom="column">
                  <wp:posOffset>4497049</wp:posOffset>
                </wp:positionH>
                <wp:positionV relativeFrom="paragraph">
                  <wp:posOffset>3913140</wp:posOffset>
                </wp:positionV>
                <wp:extent cx="427220" cy="385"/>
                <wp:effectExtent l="0" t="12700" r="17780" b="12700"/>
                <wp:wrapNone/>
                <wp:docPr id="26" name="Straight Connector 26"/>
                <wp:cNvGraphicFramePr/>
                <a:graphic xmlns:a="http://schemas.openxmlformats.org/drawingml/2006/main">
                  <a:graphicData uri="http://schemas.microsoft.com/office/word/2010/wordprocessingShape">
                    <wps:wsp>
                      <wps:cNvCnPr/>
                      <wps:spPr>
                        <a:xfrm>
                          <a:off x="0" y="0"/>
                          <a:ext cx="427220" cy="38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62CB5"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1pt,308.1pt" to="387.75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Xy3QEAABAEAAAOAAAAZHJzL2Uyb0RvYy54bWysU8tu2zAQvBfoPxC815LVJE0Fyzk4SC9F&#10;azTJB9DUUiLAF0jWkv++S0qWg6Qo0KIXSuTuzO4Ml5u7UStyBB+kNQ1dr0pKwHDbStM19Pnp4cMt&#10;JSEy0zJlDTT0BIHebd+/2wyuhsr2VrXgCZKYUA+uoX2Mri6KwHvQLKysA4NBYb1mEbe+K1rPBmTX&#10;qqjK8qYYrG+dtxxCwNP7KUi3mV8I4PG7EAEiUQ3F3mJefV4PaS22G1Z3nrle8rkN9g9daCYNFl2o&#10;7llk5KeXb6i05N4GK+KKW11YISSHrAHVrMtXah575iBrQXOCW2wK/4+WfzvuPZFtQ6sbSgzTeEeP&#10;0TPZ9ZHsrDHooPUEg+jU4EKNgJ3Z+3kX3N4n2aPwOn1REBmzu6fFXRgj4Xh4VX2qKrwDjqGPt9eJ&#10;sLggnQ/xC1hN0k9DlTRJOavZ8WuIU+o5JR0rQwact8/ldZnTglWyfZBKpWCeHtgpT44M7/3Qredi&#10;L7KwtDLYQdI0qch/8aRg4v8BAn3BvtdTgTSRF07GOZh45lUGsxNMYAcLcO7sT8A5P0EhT+vfgBdE&#10;rmxNXMBaGut/13Yczy2LKf/swKQ7WXCw7Snfb7YGxy5f0/xE0ly/3Gf45SFvfwEAAP//AwBQSwME&#10;FAAGAAgAAAAhAIDUEJ3jAAAAEAEAAA8AAABkcnMvZG93bnJldi54bWxMT8tOwzAQvCPxD9ZW4kad&#10;FjWJ0jhVBQJOHGi5cHPjJUkbr6PYTVK+noVLuaz2MTM7k28m24oBe984UrCYRyCQSmcaqhR87J/v&#10;UxA+aDK6dYQKLuhhU9ze5DozbqR3HHahEixCPtMK6hC6TEpf1mi1n7sOiW9frrc68NhX0vR6ZHHb&#10;ymUUxdLqhvhDrTt8rLE87c6WbWBZXcbQpfF2ePk8fp/ordq/KnU3m57WXLZrEAGncGXAbwYmQsHG&#10;Du5MxotWQRKlS4YqiBcxN4xIktUKxOFv8wCyyOX/IMUPAAAA//8DAFBLAQItABQABgAIAAAAIQC2&#10;gziS/gAAAOEBAAATAAAAAAAAAAAAAAAAAAAAAABbQ29udGVudF9UeXBlc10ueG1sUEsBAi0AFAAG&#10;AAgAAAAhADj9If/WAAAAlAEAAAsAAAAAAAAAAAAAAAAALwEAAF9yZWxzLy5yZWxzUEsBAi0AFAAG&#10;AAgAAAAhAPxZpfLdAQAAEAQAAA4AAAAAAAAAAAAAAAAALgIAAGRycy9lMm9Eb2MueG1sUEsBAi0A&#10;FAAGAAgAAAAhAIDUEJ3jAAAAEAEAAA8AAAAAAAAAAAAAAAAANwQAAGRycy9kb3ducmV2LnhtbFBL&#10;BQYAAAAABAAEAPMAAABHBQAAAAA=&#10;" strokecolor="white [3212]" strokeweight="1.5pt">
                <v:stroke joinstyle="miter"/>
              </v:line>
            </w:pict>
          </mc:Fallback>
        </mc:AlternateContent>
      </w:r>
      <w:r w:rsidR="003051C7">
        <w:rPr>
          <w:noProof/>
        </w:rPr>
        <mc:AlternateContent>
          <mc:Choice Requires="wps">
            <w:drawing>
              <wp:anchor distT="0" distB="0" distL="114300" distR="114300" simplePos="0" relativeHeight="251663360" behindDoc="0" locked="0" layoutInCell="1" allowOverlap="1" wp14:anchorId="574242A5" wp14:editId="7F4B2FE5">
                <wp:simplePos x="0" y="0"/>
                <wp:positionH relativeFrom="column">
                  <wp:posOffset>4519150</wp:posOffset>
                </wp:positionH>
                <wp:positionV relativeFrom="paragraph">
                  <wp:posOffset>3625652</wp:posOffset>
                </wp:positionV>
                <wp:extent cx="427220" cy="0"/>
                <wp:effectExtent l="0" t="12700" r="17780" b="12700"/>
                <wp:wrapNone/>
                <wp:docPr id="24" name="Straight Connector 24"/>
                <wp:cNvGraphicFramePr/>
                <a:graphic xmlns:a="http://schemas.openxmlformats.org/drawingml/2006/main">
                  <a:graphicData uri="http://schemas.microsoft.com/office/word/2010/wordprocessingShape">
                    <wps:wsp>
                      <wps:cNvCnPr/>
                      <wps:spPr>
                        <a:xfrm>
                          <a:off x="0" y="0"/>
                          <a:ext cx="42722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8ADB1" id="Straight Connector 2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5.85pt,285.5pt" to="38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K93QEAAA8EAAAOAAAAZHJzL2Uyb0RvYy54bWysU8GO0zAQvSPxD5bvNGm0sBA13UNXywVB&#10;xS4f4Dp2Ysn2WGPTtH/P2GmzK0BIIC5O7Jn3Zt4be3N3cpYdFUYDvuPrVc2Z8hJ644eOf3t6ePOe&#10;s5iE74UFrzp+VpHfbV+/2kyhVQ2MYHuFjEh8bKfQ8TGl0FZVlKNyIq4gKE9BDehEoi0OVY9iInZn&#10;q6au31UTYB8QpIqRTu/nIN8Wfq2VTF+0jiox23HqLZUVy3rIa7XdiHZAEUYjL22If+jCCeOp6EJ1&#10;L5Jg39H8QuWMRIig00qCq0BrI1XRQGrW9U9qHkcRVNFC5sSw2BT/H638fNwjM33HmxvOvHA0o8eE&#10;wgxjYjvwnhwEZBQkp6YQWwLs/B4vuxj2mGWfNLr8JUHsVNw9L+6qU2KSDm+a26ahGchrqHrGBYzp&#10;owLH8k/HrfFZt2jF8VNMVItSryn52Ho20W37UL+tS1oEa/oHY20ORhwOO4vsKPLM69t6V8ZMFC/S&#10;aGc98WZJs4jyl85WzQW+Kk22UNvruUK+kGqhFVIqn9bZlMJE2RmmqYUFeGntT8BLfoaqcln/Brwg&#10;SmXwaQE74wF/13Y6XVvWc/7VgVl3tuAA/bmMt1hDt64ovLyQfK1f7gv8+R1vfwAAAP//AwBQSwME&#10;FAAGAAgAAAAhAEWLEW/fAAAAEAEAAA8AAABkcnMvZG93bnJldi54bWxMT8tOwzAQvCPxD9YicUGt&#10;ExC4pHEqoOqNC4EP2MYmiRqvg+206d+zSEhwWe1jZnam3MxuEEcbYu9JQ77MQFhqvOmp1fDxvlus&#10;QMSEZHDwZDWcbYRNdXlRYmH8id7ssU6tYBGKBWroUhoLKWPTWYdx6UdLfPv0wWHiMbTSBDyxuBvk&#10;bZY9SIc98YcOR/vS2eZQT45tvD6PtQ83W5nOKkz93de4O6DW11fzds3laQ0i2Tn9MeAnAxOhYmN7&#10;P5GJYtCg8lwxVMO9yjkZI5R65Gb/u5FVKf8Hqb4BAAD//wMAUEsBAi0AFAAGAAgAAAAhALaDOJL+&#10;AAAA4QEAABMAAAAAAAAAAAAAAAAAAAAAAFtDb250ZW50X1R5cGVzXS54bWxQSwECLQAUAAYACAAA&#10;ACEAOP0h/9YAAACUAQAACwAAAAAAAAAAAAAAAAAvAQAAX3JlbHMvLnJlbHNQSwECLQAUAAYACAAA&#10;ACEAbn9Cvd0BAAAPBAAADgAAAAAAAAAAAAAAAAAuAgAAZHJzL2Uyb0RvYy54bWxQSwECLQAUAAYA&#10;CAAAACEARYsRb98AAAAQAQAADwAAAAAAAAAAAAAAAAA3BAAAZHJzL2Rvd25yZXYueG1sUEsFBgAA&#10;AAAEAAQA8wAAAEMFAAAAAA==&#10;" strokecolor="#0070c0" strokeweight="1.5pt">
                <v:stroke joinstyle="miter"/>
              </v:line>
            </w:pict>
          </mc:Fallback>
        </mc:AlternateContent>
      </w:r>
      <w:r w:rsidR="003051C7" w:rsidRPr="0069559F">
        <w:rPr>
          <w:noProof/>
        </w:rPr>
        <w:drawing>
          <wp:inline distT="0" distB="0" distL="0" distR="0" wp14:anchorId="28A96A9C" wp14:editId="44A2C57C">
            <wp:extent cx="6408295" cy="4114391"/>
            <wp:effectExtent l="0" t="0" r="5715" b="635"/>
            <wp:docPr id="8" name="Picture 8" descr="A map of a vall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map of a valley&#10;&#10;Description automatically generated"/>
                    <pic:cNvPicPr/>
                  </pic:nvPicPr>
                  <pic:blipFill>
                    <a:blip r:embed="rId16" cstate="email">
                      <a:extLst>
                        <a:ext uri="{28A0092B-C50C-407E-A947-70E740481C1C}">
                          <a14:useLocalDpi xmlns:a14="http://schemas.microsoft.com/office/drawing/2010/main"/>
                        </a:ext>
                      </a:extLst>
                    </a:blip>
                    <a:stretch>
                      <a:fillRect/>
                    </a:stretch>
                  </pic:blipFill>
                  <pic:spPr>
                    <a:xfrm>
                      <a:off x="0" y="0"/>
                      <a:ext cx="6462665" cy="4149299"/>
                    </a:xfrm>
                    <a:prstGeom prst="rect">
                      <a:avLst/>
                    </a:prstGeom>
                  </pic:spPr>
                </pic:pic>
              </a:graphicData>
            </a:graphic>
          </wp:inline>
        </w:drawing>
      </w:r>
    </w:p>
    <w:p w14:paraId="30BE9C25" w14:textId="10311784" w:rsidR="006F014E" w:rsidRPr="004A0EB6" w:rsidRDefault="006F014E" w:rsidP="006F014E"/>
    <w:p w14:paraId="4A03409A" w14:textId="77777777" w:rsidR="00290D8B" w:rsidRDefault="00290D8B" w:rsidP="00290D8B">
      <w:pPr>
        <w:widowControl w:val="0"/>
        <w:tabs>
          <w:tab w:val="left" w:pos="360"/>
        </w:tabs>
        <w:autoSpaceDE w:val="0"/>
        <w:autoSpaceDN w:val="0"/>
        <w:adjustRightInd w:val="0"/>
        <w:spacing w:after="0" w:line="240" w:lineRule="auto"/>
      </w:pPr>
      <w:r>
        <w:t>Component 1</w:t>
      </w:r>
      <w:r w:rsidRPr="006B67EC">
        <w:t xml:space="preserve"> will entail </w:t>
      </w:r>
      <w:r>
        <w:t xml:space="preserve">the </w:t>
      </w:r>
      <w:r w:rsidRPr="006B67EC">
        <w:t xml:space="preserve">construction of new transmission lines and </w:t>
      </w:r>
      <w:r>
        <w:t xml:space="preserve">three </w:t>
      </w:r>
      <w:r w:rsidRPr="006B67EC">
        <w:t xml:space="preserve">substations connecting </w:t>
      </w:r>
      <w:r>
        <w:t>the geothermal power plant</w:t>
      </w:r>
      <w:r w:rsidRPr="006B67EC">
        <w:t xml:space="preserve"> with the national electric system load centers</w:t>
      </w:r>
      <w:r>
        <w:t xml:space="preserve"> in Fond Cole (near Roseau City in </w:t>
      </w:r>
      <w:r>
        <w:lastRenderedPageBreak/>
        <w:t>the southwest)</w:t>
      </w:r>
      <w:r w:rsidRPr="006B67EC">
        <w:t xml:space="preserve">. Network expansion will take place in </w:t>
      </w:r>
      <w:r>
        <w:t xml:space="preserve">four </w:t>
      </w:r>
      <w:r w:rsidRPr="006B67EC">
        <w:t xml:space="preserve">segments: </w:t>
      </w:r>
    </w:p>
    <w:p w14:paraId="79D240E3" w14:textId="77777777" w:rsidR="00290D8B" w:rsidRDefault="00290D8B" w:rsidP="00290D8B">
      <w:pPr>
        <w:widowControl w:val="0"/>
        <w:tabs>
          <w:tab w:val="left" w:pos="360"/>
        </w:tabs>
        <w:autoSpaceDE w:val="0"/>
        <w:autoSpaceDN w:val="0"/>
        <w:adjustRightInd w:val="0"/>
        <w:spacing w:after="0" w:line="240" w:lineRule="auto"/>
      </w:pPr>
    </w:p>
    <w:p w14:paraId="121048B7" w14:textId="28FBE3C5" w:rsidR="00290D8B" w:rsidRDefault="00290D8B" w:rsidP="00290D8B">
      <w:pPr>
        <w:pStyle w:val="ListParagraph"/>
        <w:widowControl w:val="0"/>
        <w:numPr>
          <w:ilvl w:val="0"/>
          <w:numId w:val="23"/>
        </w:numPr>
        <w:tabs>
          <w:tab w:val="left" w:pos="360"/>
        </w:tabs>
        <w:autoSpaceDE w:val="0"/>
        <w:autoSpaceDN w:val="0"/>
        <w:adjustRightInd w:val="0"/>
        <w:spacing w:after="0" w:line="240" w:lineRule="auto"/>
        <w:jc w:val="both"/>
      </w:pPr>
      <w:r>
        <w:t>A</w:t>
      </w:r>
      <w:r w:rsidRPr="006B67EC">
        <w:t xml:space="preserve"> 69 kilovolt (kV) transmission line of 7.5 km from </w:t>
      </w:r>
      <w:r>
        <w:t>the geothermal power plant</w:t>
      </w:r>
      <w:r w:rsidRPr="006B67EC">
        <w:t xml:space="preserve"> to </w:t>
      </w:r>
      <w:r>
        <w:t xml:space="preserve">the </w:t>
      </w:r>
      <w:r w:rsidRPr="006B67EC">
        <w:t>Fond Cole substation</w:t>
      </w:r>
      <w:r>
        <w:t xml:space="preserve"> (GFI) consists of underground and overhead installation. To reduce land acquisition and easement in the Glasgow community, a part of GFI transmission line will be installed underground in a public road from the Fond Cole sub-station up to </w:t>
      </w:r>
      <w:r w:rsidR="006553CA">
        <w:t xml:space="preserve">the </w:t>
      </w:r>
      <w:r>
        <w:t>Glasgow community. Thereafter, GFI will switch to an overhead installation with about 20 pole structure sites.</w:t>
      </w:r>
    </w:p>
    <w:p w14:paraId="15C25EE3" w14:textId="36279E97" w:rsidR="00290D8B" w:rsidRDefault="00290D8B" w:rsidP="00290D8B">
      <w:pPr>
        <w:pStyle w:val="ListParagraph"/>
        <w:widowControl w:val="0"/>
        <w:numPr>
          <w:ilvl w:val="0"/>
          <w:numId w:val="23"/>
        </w:numPr>
        <w:tabs>
          <w:tab w:val="left" w:pos="360"/>
        </w:tabs>
        <w:autoSpaceDE w:val="0"/>
        <w:autoSpaceDN w:val="0"/>
        <w:adjustRightInd w:val="0"/>
        <w:spacing w:after="0" w:line="240" w:lineRule="auto"/>
        <w:jc w:val="both"/>
      </w:pPr>
      <w:r>
        <w:t>A</w:t>
      </w:r>
      <w:r w:rsidRPr="006B67EC">
        <w:t xml:space="preserve"> 33 kV </w:t>
      </w:r>
      <w:r>
        <w:t xml:space="preserve">underground </w:t>
      </w:r>
      <w:r w:rsidRPr="006B67EC">
        <w:t>transmission line</w:t>
      </w:r>
      <w:r>
        <w:t xml:space="preserve"> totaling 10</w:t>
      </w:r>
      <w:r w:rsidRPr="006B67EC">
        <w:t xml:space="preserve"> km </w:t>
      </w:r>
      <w:r>
        <w:t>that connects</w:t>
      </w:r>
      <w:r w:rsidRPr="006B67EC">
        <w:t xml:space="preserve"> </w:t>
      </w:r>
      <w:r>
        <w:t xml:space="preserve">the geothermal power plant and </w:t>
      </w:r>
      <w:r w:rsidRPr="006B67EC">
        <w:t xml:space="preserve">New Trafalgar </w:t>
      </w:r>
      <w:r>
        <w:t xml:space="preserve">substation (GTI), between Trafalgar and </w:t>
      </w:r>
      <w:r w:rsidRPr="006B67EC">
        <w:t>Padu substations</w:t>
      </w:r>
      <w:r>
        <w:t xml:space="preserve"> (TPI)</w:t>
      </w:r>
      <w:r w:rsidRPr="006B67EC">
        <w:t xml:space="preserve">, </w:t>
      </w:r>
      <w:r>
        <w:t>and between Padu and</w:t>
      </w:r>
      <w:r w:rsidRPr="006B67EC">
        <w:t xml:space="preserve"> Fond Cole substation</w:t>
      </w:r>
      <w:r>
        <w:t>s (PFI).  TPI and PFI will be placed under the major road between Trafalgar and Roseau City.</w:t>
      </w:r>
    </w:p>
    <w:p w14:paraId="5CBEEC1A" w14:textId="625DB908" w:rsidR="00290D8B" w:rsidRDefault="00290D8B" w:rsidP="00290D8B">
      <w:pPr>
        <w:pStyle w:val="ListParagraph"/>
        <w:widowControl w:val="0"/>
        <w:numPr>
          <w:ilvl w:val="0"/>
          <w:numId w:val="23"/>
        </w:numPr>
        <w:tabs>
          <w:tab w:val="left" w:pos="360"/>
        </w:tabs>
        <w:autoSpaceDE w:val="0"/>
        <w:autoSpaceDN w:val="0"/>
        <w:adjustRightInd w:val="0"/>
        <w:spacing w:after="0" w:line="240" w:lineRule="auto"/>
        <w:jc w:val="both"/>
      </w:pPr>
      <w:r>
        <w:t>A</w:t>
      </w:r>
      <w:r w:rsidRPr="006B67EC">
        <w:t xml:space="preserve">n 11 kV </w:t>
      </w:r>
      <w:r>
        <w:t xml:space="preserve">underground transmission </w:t>
      </w:r>
      <w:r w:rsidRPr="006B67EC">
        <w:t xml:space="preserve">line of 0.5 km connecting </w:t>
      </w:r>
      <w:r>
        <w:t>the geothermal power plant</w:t>
      </w:r>
      <w:r w:rsidRPr="006B67EC">
        <w:t xml:space="preserve"> to </w:t>
      </w:r>
      <w:r w:rsidR="006553CA">
        <w:t xml:space="preserve">the </w:t>
      </w:r>
      <w:r w:rsidRPr="006B67EC">
        <w:t>Laudat substation</w:t>
      </w:r>
      <w:r>
        <w:t xml:space="preserve"> (GLI). </w:t>
      </w:r>
    </w:p>
    <w:p w14:paraId="23747FC8" w14:textId="77777777" w:rsidR="00290D8B" w:rsidRPr="00EC5B34" w:rsidRDefault="00290D8B" w:rsidP="00290D8B">
      <w:pPr>
        <w:pStyle w:val="ListParagraph"/>
        <w:widowControl w:val="0"/>
        <w:numPr>
          <w:ilvl w:val="0"/>
          <w:numId w:val="23"/>
        </w:numPr>
        <w:tabs>
          <w:tab w:val="left" w:pos="360"/>
        </w:tabs>
        <w:autoSpaceDE w:val="0"/>
        <w:autoSpaceDN w:val="0"/>
        <w:adjustRightInd w:val="0"/>
        <w:spacing w:after="0" w:line="240" w:lineRule="auto"/>
        <w:jc w:val="both"/>
      </w:pPr>
      <w:r w:rsidRPr="00EC5B34">
        <w:rPr>
          <w:rFonts w:eastAsia="Times New Roman"/>
          <w:bCs/>
          <w:lang w:eastAsia="ja-JP"/>
        </w:rPr>
        <w:t>Two new 69/33/11 kV substations at the Geothermal plant and Fond Cole; a new 33/2.2 kV substation at New Trafalgar; and a new 33/11 kV substation at Padu.</w:t>
      </w:r>
    </w:p>
    <w:p w14:paraId="135E77B1" w14:textId="77777777" w:rsidR="006F014E" w:rsidRDefault="006F014E" w:rsidP="006F014E">
      <w:pPr>
        <w:widowControl w:val="0"/>
        <w:tabs>
          <w:tab w:val="left" w:pos="360"/>
        </w:tabs>
        <w:autoSpaceDE w:val="0"/>
        <w:autoSpaceDN w:val="0"/>
        <w:adjustRightInd w:val="0"/>
        <w:spacing w:after="0" w:line="240" w:lineRule="auto"/>
      </w:pPr>
    </w:p>
    <w:p w14:paraId="2A227620" w14:textId="77777777" w:rsidR="006F014E" w:rsidRDefault="006F014E" w:rsidP="006F014E">
      <w:pPr>
        <w:widowControl w:val="0"/>
        <w:tabs>
          <w:tab w:val="left" w:pos="360"/>
        </w:tabs>
        <w:autoSpaceDE w:val="0"/>
        <w:autoSpaceDN w:val="0"/>
        <w:adjustRightInd w:val="0"/>
        <w:spacing w:after="0" w:line="240" w:lineRule="auto"/>
      </w:pPr>
      <w:r>
        <w:t>Component 2 will finance project management by DGDC and capacity building of Dominica Electricity Services Ltd. (DOMLEC) in operating new 33kV and 69kV networks.</w:t>
      </w:r>
      <w:r w:rsidRPr="00344F76">
        <w:t xml:space="preserve"> </w:t>
      </w:r>
    </w:p>
    <w:p w14:paraId="071A85A4" w14:textId="77777777" w:rsidR="006F014E" w:rsidRDefault="006F014E" w:rsidP="006F014E">
      <w:pPr>
        <w:widowControl w:val="0"/>
        <w:tabs>
          <w:tab w:val="left" w:pos="360"/>
        </w:tabs>
        <w:autoSpaceDE w:val="0"/>
        <w:autoSpaceDN w:val="0"/>
        <w:adjustRightInd w:val="0"/>
        <w:spacing w:after="0" w:line="240" w:lineRule="auto"/>
      </w:pPr>
    </w:p>
    <w:p w14:paraId="452C6646" w14:textId="100523CD" w:rsidR="00433BC2" w:rsidRPr="005524A9" w:rsidRDefault="00433BC2" w:rsidP="00A45FE3">
      <w:pPr>
        <w:spacing w:after="0" w:line="240" w:lineRule="auto"/>
        <w:jc w:val="both"/>
        <w:rPr>
          <w:i/>
          <w:iCs/>
          <w:color w:val="0070C0"/>
        </w:rPr>
      </w:pPr>
      <w:r w:rsidRPr="005524A9">
        <w:rPr>
          <w:i/>
          <w:iCs/>
          <w:color w:val="0070C0"/>
        </w:rPr>
        <w:t>1.2</w:t>
      </w:r>
      <w:r w:rsidR="00BB7896" w:rsidRPr="005524A9">
        <w:rPr>
          <w:i/>
          <w:iCs/>
          <w:color w:val="0070C0"/>
        </w:rPr>
        <w:t xml:space="preserve"> </w:t>
      </w:r>
      <w:r w:rsidR="009B057C" w:rsidRPr="005524A9">
        <w:rPr>
          <w:i/>
          <w:iCs/>
          <w:color w:val="0070C0"/>
        </w:rPr>
        <w:t xml:space="preserve">Type of Project Workers. </w:t>
      </w:r>
    </w:p>
    <w:p w14:paraId="193E89E8" w14:textId="77777777" w:rsidR="00433BC2" w:rsidRDefault="00433BC2" w:rsidP="00A45FE3">
      <w:pPr>
        <w:spacing w:after="0" w:line="240" w:lineRule="auto"/>
        <w:jc w:val="both"/>
      </w:pPr>
    </w:p>
    <w:p w14:paraId="5F9D5DDE" w14:textId="535C5BE7" w:rsidR="00943F42" w:rsidRDefault="00515CD9" w:rsidP="00A45FE3">
      <w:pPr>
        <w:spacing w:after="0" w:line="240" w:lineRule="auto"/>
        <w:jc w:val="both"/>
      </w:pPr>
      <w:r w:rsidRPr="009C4518">
        <w:t xml:space="preserve">The </w:t>
      </w:r>
      <w:r>
        <w:t>P</w:t>
      </w:r>
      <w:r w:rsidRPr="009C4518">
        <w:t xml:space="preserve">roject </w:t>
      </w:r>
      <w:r w:rsidR="002E45FB">
        <w:t>w</w:t>
      </w:r>
      <w:r w:rsidR="00383519">
        <w:t>ill</w:t>
      </w:r>
      <w:r w:rsidR="002E45FB">
        <w:t xml:space="preserve"> </w:t>
      </w:r>
      <w:r w:rsidRPr="009C4518">
        <w:t xml:space="preserve">engage direct workers and contracted workers. Direct workers </w:t>
      </w:r>
      <w:r w:rsidR="006265E2">
        <w:t>would</w:t>
      </w:r>
      <w:r w:rsidRPr="009C4518">
        <w:t xml:space="preserve"> be DGDC staff. </w:t>
      </w:r>
    </w:p>
    <w:p w14:paraId="79F830A2" w14:textId="77777777" w:rsidR="00943F42" w:rsidRDefault="00943F42" w:rsidP="00A45FE3">
      <w:pPr>
        <w:spacing w:after="0" w:line="240" w:lineRule="auto"/>
        <w:jc w:val="both"/>
      </w:pPr>
    </w:p>
    <w:p w14:paraId="4B32A468" w14:textId="157D7420" w:rsidR="00515CD9" w:rsidRDefault="00DC08D8" w:rsidP="00A45FE3">
      <w:pPr>
        <w:spacing w:after="0" w:line="240" w:lineRule="auto"/>
        <w:jc w:val="both"/>
      </w:pPr>
      <w:r>
        <w:t xml:space="preserve">Following the implementation arrangement of the ongoing DGRMP I, </w:t>
      </w:r>
      <w:r w:rsidR="00EE5AF8">
        <w:t xml:space="preserve">DGDC </w:t>
      </w:r>
      <w:r w:rsidR="00412A7E">
        <w:t>is expected to</w:t>
      </w:r>
      <w:r w:rsidR="008E03E2">
        <w:t xml:space="preserve"> engage </w:t>
      </w:r>
      <w:r w:rsidR="00EC2E73">
        <w:t>four</w:t>
      </w:r>
      <w:r w:rsidR="00876CEF">
        <w:t xml:space="preserve"> </w:t>
      </w:r>
      <w:r w:rsidR="008E03E2">
        <w:t>contractors</w:t>
      </w:r>
      <w:r w:rsidR="00300897">
        <w:t xml:space="preserve"> under the proposed DGRMP II</w:t>
      </w:r>
      <w:r w:rsidR="008E03E2">
        <w:t xml:space="preserve">: </w:t>
      </w:r>
      <w:r w:rsidR="00D44B1A">
        <w:t xml:space="preserve">(i) </w:t>
      </w:r>
      <w:r w:rsidR="00D26360">
        <w:t>a</w:t>
      </w:r>
      <w:r w:rsidR="00C23F03">
        <w:t xml:space="preserve">n </w:t>
      </w:r>
      <w:r w:rsidR="00D26360">
        <w:t xml:space="preserve">owner’s engineer </w:t>
      </w:r>
      <w:r>
        <w:t xml:space="preserve">(i.e., </w:t>
      </w:r>
      <w:r w:rsidR="007F6243">
        <w:t xml:space="preserve">DGDC’s </w:t>
      </w:r>
      <w:r>
        <w:t xml:space="preserve">design/construction supervision consultant) </w:t>
      </w:r>
      <w:r w:rsidR="00C23F03">
        <w:t xml:space="preserve">for </w:t>
      </w:r>
      <w:r w:rsidR="004A4130">
        <w:t xml:space="preserve">the development of </w:t>
      </w:r>
      <w:r w:rsidR="00656693">
        <w:t xml:space="preserve">the </w:t>
      </w:r>
      <w:r w:rsidR="004A4130">
        <w:t>transmission line network</w:t>
      </w:r>
      <w:r w:rsidR="00203F3C">
        <w:t xml:space="preserve">, </w:t>
      </w:r>
      <w:r w:rsidR="00D44B1A">
        <w:t xml:space="preserve">(ii) </w:t>
      </w:r>
      <w:r w:rsidR="00203F3C">
        <w:t xml:space="preserve">a contractor </w:t>
      </w:r>
      <w:r w:rsidR="00515CD9" w:rsidRPr="009C4518">
        <w:t xml:space="preserve">for </w:t>
      </w:r>
      <w:r w:rsidR="00203F3C">
        <w:t xml:space="preserve">the construction of </w:t>
      </w:r>
      <w:r w:rsidR="00656693">
        <w:t xml:space="preserve">the </w:t>
      </w:r>
      <w:r w:rsidR="00515CD9" w:rsidRPr="009C4518">
        <w:t>transmission line</w:t>
      </w:r>
      <w:r w:rsidR="00203F3C">
        <w:t xml:space="preserve"> network,</w:t>
      </w:r>
      <w:r w:rsidR="0020786E">
        <w:t xml:space="preserve"> </w:t>
      </w:r>
      <w:r w:rsidR="00D44B1A">
        <w:t xml:space="preserve">(iii) </w:t>
      </w:r>
      <w:r w:rsidR="00E41123">
        <w:t>a contractor to construct sub-stations</w:t>
      </w:r>
      <w:r w:rsidR="00BA2BE6">
        <w:t xml:space="preserve">, and (iv) </w:t>
      </w:r>
      <w:r w:rsidR="007A6012">
        <w:t>an independent E&amp;S monitoring consultant</w:t>
      </w:r>
      <w:r w:rsidR="0020786E">
        <w:t xml:space="preserve">. </w:t>
      </w:r>
      <w:r>
        <w:t xml:space="preserve">In addition, DGDC would engage TA consultants for DOMLEC capacity building. </w:t>
      </w:r>
      <w:r w:rsidR="00F74C20">
        <w:t>The owner’s engineer has already been engaged under the ongoing DGRMP.</w:t>
      </w:r>
      <w:r w:rsidR="00515CD9" w:rsidRPr="009C4518">
        <w:t xml:space="preserve"> </w:t>
      </w:r>
      <w:r w:rsidR="00B3473D">
        <w:t>The</w:t>
      </w:r>
      <w:r w:rsidR="00515CD9">
        <w:t xml:space="preserve"> </w:t>
      </w:r>
      <w:r w:rsidR="00FC6E87">
        <w:t xml:space="preserve">civil work </w:t>
      </w:r>
      <w:r w:rsidR="00515CD9">
        <w:t xml:space="preserve">contractors may engage local subcontractors, </w:t>
      </w:r>
      <w:r w:rsidR="00D8404A">
        <w:t xml:space="preserve">e.g., for the construction of </w:t>
      </w:r>
      <w:r w:rsidR="00515CD9">
        <w:t>access roads</w:t>
      </w:r>
      <w:r w:rsidR="002A4CF7">
        <w:t xml:space="preserve"> and </w:t>
      </w:r>
      <w:r w:rsidR="00515CD9">
        <w:t>foundations</w:t>
      </w:r>
      <w:r w:rsidR="00932638">
        <w:t xml:space="preserve"> for pole structures for overhead</w:t>
      </w:r>
      <w:r w:rsidR="00A46BF8">
        <w:t xml:space="preserve"> transmission lines</w:t>
      </w:r>
      <w:r w:rsidR="00515CD9">
        <w:t xml:space="preserve">. </w:t>
      </w:r>
      <w:r w:rsidR="00515CD9" w:rsidRPr="009C4518">
        <w:t>The</w:t>
      </w:r>
      <w:r w:rsidR="00515CD9">
        <w:t xml:space="preserve"> P</w:t>
      </w:r>
      <w:r w:rsidR="00515CD9" w:rsidRPr="009C4518">
        <w:t>roject will not engage</w:t>
      </w:r>
      <w:r w:rsidR="00515CD9">
        <w:t xml:space="preserve"> </w:t>
      </w:r>
      <w:r w:rsidR="00466948">
        <w:t>community worker</w:t>
      </w:r>
      <w:r w:rsidR="005A1F2A">
        <w:t>s</w:t>
      </w:r>
      <w:r w:rsidR="00466948">
        <w:t xml:space="preserve"> or </w:t>
      </w:r>
      <w:r w:rsidR="00515CD9">
        <w:t>primary supply</w:t>
      </w:r>
      <w:r w:rsidR="00515CD9" w:rsidRPr="009C4518">
        <w:t xml:space="preserve"> worker</w:t>
      </w:r>
      <w:r w:rsidR="005A1F2A">
        <w:t>s</w:t>
      </w:r>
      <w:r w:rsidR="00515CD9" w:rsidRPr="009C4518">
        <w:t xml:space="preserve">. </w:t>
      </w:r>
    </w:p>
    <w:p w14:paraId="59839278" w14:textId="77777777" w:rsidR="00DC0950" w:rsidRDefault="00DC0950" w:rsidP="00565A25">
      <w:pPr>
        <w:spacing w:after="0"/>
      </w:pPr>
    </w:p>
    <w:p w14:paraId="0E9687A1" w14:textId="217B5438" w:rsidR="001B1CBB" w:rsidRDefault="00414CEE" w:rsidP="0051158F">
      <w:pPr>
        <w:spacing w:after="0"/>
        <w:jc w:val="both"/>
      </w:pPr>
      <w:r>
        <w:t xml:space="preserve">It should be noted that DOMLEC will be responsible </w:t>
      </w:r>
      <w:r w:rsidR="004C7517">
        <w:t xml:space="preserve">for O&amp;M </w:t>
      </w:r>
      <w:r w:rsidR="003A2780">
        <w:t>of the transmission line network.</w:t>
      </w:r>
      <w:r w:rsidR="00BA134A">
        <w:t xml:space="preserve"> </w:t>
      </w:r>
      <w:r w:rsidR="009C749D">
        <w:t>The TA component will review and strengthen DOMLEC’s OHS guidelines and HR policies, including workers</w:t>
      </w:r>
      <w:r w:rsidR="00242C7D">
        <w:t>’</w:t>
      </w:r>
      <w:r w:rsidR="009C749D">
        <w:t xml:space="preserve"> GRM, during the DGRMP II implementation in line with ESS2. </w:t>
      </w:r>
      <w:r w:rsidR="00BA134A">
        <w:t>The</w:t>
      </w:r>
      <w:r w:rsidR="00EC7989">
        <w:t xml:space="preserve"> DOMLEC employees</w:t>
      </w:r>
      <w:r w:rsidR="00AC505A">
        <w:t xml:space="preserve"> are not considered as project workers</w:t>
      </w:r>
      <w:r w:rsidR="0051158F">
        <w:t xml:space="preserve">, </w:t>
      </w:r>
      <w:r w:rsidR="001E73E9">
        <w:t>but this may be reviewed during the implementation, depending on</w:t>
      </w:r>
      <w:r w:rsidR="008737D2">
        <w:t xml:space="preserve"> the </w:t>
      </w:r>
      <w:r w:rsidR="00011C85">
        <w:t>capacity building</w:t>
      </w:r>
      <w:r w:rsidR="006B135D">
        <w:t xml:space="preserve"> activities</w:t>
      </w:r>
      <w:r w:rsidR="00BA134A">
        <w:t xml:space="preserve">. </w:t>
      </w:r>
    </w:p>
    <w:p w14:paraId="3E0A380A" w14:textId="0C369687" w:rsidR="00256D54" w:rsidRDefault="00256D54">
      <w:pPr>
        <w:spacing w:after="160" w:line="259" w:lineRule="auto"/>
      </w:pPr>
      <w:r>
        <w:br w:type="page"/>
      </w:r>
    </w:p>
    <w:p w14:paraId="25395F55" w14:textId="77777777" w:rsidR="001B1CBB" w:rsidRPr="00565A25" w:rsidRDefault="001B1CBB" w:rsidP="00565A25">
      <w:pPr>
        <w:spacing w:after="0"/>
      </w:pPr>
    </w:p>
    <w:p w14:paraId="6B78AAC1" w14:textId="3D339C4B" w:rsidR="00BB7896" w:rsidRPr="002E66AE" w:rsidRDefault="00BB7896" w:rsidP="00A45FE3">
      <w:pPr>
        <w:spacing w:after="0" w:line="240" w:lineRule="auto"/>
        <w:jc w:val="both"/>
        <w:rPr>
          <w:bCs/>
          <w:i/>
          <w:color w:val="0070C0"/>
          <w:sz w:val="24"/>
          <w:szCs w:val="24"/>
        </w:rPr>
      </w:pPr>
      <w:r w:rsidRPr="002E66AE">
        <w:rPr>
          <w:bCs/>
          <w:i/>
          <w:color w:val="0070C0"/>
          <w:sz w:val="24"/>
          <w:szCs w:val="24"/>
        </w:rPr>
        <w:t xml:space="preserve">1.3 </w:t>
      </w:r>
      <w:r w:rsidR="00531A30" w:rsidRPr="002E66AE">
        <w:rPr>
          <w:bCs/>
          <w:i/>
          <w:color w:val="0070C0"/>
          <w:sz w:val="24"/>
          <w:szCs w:val="24"/>
        </w:rPr>
        <w:t xml:space="preserve">Number of Project Workers </w:t>
      </w:r>
    </w:p>
    <w:p w14:paraId="7A7C6624" w14:textId="77777777" w:rsidR="00BB7896" w:rsidRDefault="00BB7896" w:rsidP="00A45FE3">
      <w:pPr>
        <w:spacing w:after="0" w:line="240" w:lineRule="auto"/>
        <w:jc w:val="both"/>
        <w:rPr>
          <w:color w:val="000000"/>
        </w:rPr>
      </w:pPr>
    </w:p>
    <w:p w14:paraId="4DC7ED67" w14:textId="29A7A6A8" w:rsidR="00D031FF" w:rsidRDefault="00D745C4" w:rsidP="00A45FE3">
      <w:pPr>
        <w:spacing w:after="0" w:line="240" w:lineRule="auto"/>
        <w:jc w:val="both"/>
      </w:pPr>
      <w:r>
        <w:rPr>
          <w:color w:val="000000"/>
        </w:rPr>
        <w:t xml:space="preserve">DGDC </w:t>
      </w:r>
      <w:r w:rsidR="00613098">
        <w:rPr>
          <w:color w:val="000000"/>
        </w:rPr>
        <w:t>has eight positions</w:t>
      </w:r>
      <w:r w:rsidR="000A5881">
        <w:rPr>
          <w:color w:val="000000"/>
        </w:rPr>
        <w:t xml:space="preserve">. It </w:t>
      </w:r>
      <w:r w:rsidR="00D7349D">
        <w:rPr>
          <w:color w:val="000000"/>
        </w:rPr>
        <w:t xml:space="preserve">currently </w:t>
      </w:r>
      <w:r>
        <w:rPr>
          <w:color w:val="000000"/>
        </w:rPr>
        <w:t xml:space="preserve">has </w:t>
      </w:r>
      <w:r w:rsidR="00D7349D">
        <w:rPr>
          <w:color w:val="000000"/>
        </w:rPr>
        <w:t>seven</w:t>
      </w:r>
      <w:r w:rsidR="00710785">
        <w:rPr>
          <w:color w:val="000000"/>
        </w:rPr>
        <w:t xml:space="preserve"> </w:t>
      </w:r>
      <w:r w:rsidR="00FA13B3">
        <w:rPr>
          <w:color w:val="000000"/>
        </w:rPr>
        <w:t xml:space="preserve">permanent </w:t>
      </w:r>
      <w:r w:rsidR="00710785">
        <w:rPr>
          <w:color w:val="000000"/>
        </w:rPr>
        <w:t>staff</w:t>
      </w:r>
      <w:r w:rsidR="00B25E6A">
        <w:rPr>
          <w:color w:val="000000"/>
        </w:rPr>
        <w:t>, including two female staff</w:t>
      </w:r>
      <w:r w:rsidR="00B27DB4">
        <w:rPr>
          <w:rStyle w:val="FootnoteReference"/>
          <w:color w:val="000000"/>
        </w:rPr>
        <w:footnoteReference w:id="2"/>
      </w:r>
      <w:r w:rsidR="00250A9D">
        <w:rPr>
          <w:color w:val="000000"/>
        </w:rPr>
        <w:t>. It may hire individual consultants as required</w:t>
      </w:r>
      <w:r w:rsidR="00710785">
        <w:rPr>
          <w:color w:val="000000"/>
        </w:rPr>
        <w:t xml:space="preserve">. </w:t>
      </w:r>
      <w:r w:rsidR="008613EB">
        <w:rPr>
          <w:color w:val="000000"/>
        </w:rPr>
        <w:t>The Owner’s Engineer</w:t>
      </w:r>
      <w:r w:rsidR="00764BB7">
        <w:rPr>
          <w:color w:val="000000"/>
        </w:rPr>
        <w:t xml:space="preserve">’s staff includes </w:t>
      </w:r>
      <w:r w:rsidR="00C96F81">
        <w:rPr>
          <w:color w:val="000000"/>
        </w:rPr>
        <w:t xml:space="preserve">thirteen </w:t>
      </w:r>
      <w:r w:rsidR="00F33621">
        <w:rPr>
          <w:color w:val="000000"/>
        </w:rPr>
        <w:t xml:space="preserve">technical experts. </w:t>
      </w:r>
    </w:p>
    <w:p w14:paraId="24876246" w14:textId="77777777" w:rsidR="00D031FF" w:rsidRDefault="00D031FF" w:rsidP="00A45FE3">
      <w:pPr>
        <w:spacing w:after="0" w:line="240" w:lineRule="auto"/>
        <w:jc w:val="both"/>
      </w:pPr>
    </w:p>
    <w:p w14:paraId="7E16887F" w14:textId="15B921F5" w:rsidR="003F3149" w:rsidRDefault="00BE67DC" w:rsidP="000D3F9F">
      <w:pPr>
        <w:spacing w:after="0" w:line="240" w:lineRule="auto"/>
        <w:jc w:val="both"/>
      </w:pPr>
      <w:r>
        <w:t>The Project</w:t>
      </w:r>
      <w:r w:rsidR="007862E9">
        <w:t xml:space="preserve"> would require a small labor force</w:t>
      </w:r>
      <w:r>
        <w:t xml:space="preserve"> for civil work</w:t>
      </w:r>
      <w:r w:rsidR="007862E9">
        <w:t>. For the construction of underground transmission lines, around 10-12</w:t>
      </w:r>
      <w:r w:rsidR="00BD43ED">
        <w:t xml:space="preserve"> contracted</w:t>
      </w:r>
      <w:r w:rsidR="007862E9">
        <w:t xml:space="preserve"> workers would be required per 300m segment, including a few skilled workers (likely regional or international). The </w:t>
      </w:r>
      <w:r w:rsidR="00F33621">
        <w:t>C</w:t>
      </w:r>
      <w:r w:rsidR="007862E9">
        <w:t xml:space="preserve">ontractor would work on 4-5 segments at a time. Similarly, around 10-12 workers would be anticipated per </w:t>
      </w:r>
      <w:r w:rsidR="00BC18D7">
        <w:t xml:space="preserve">pole </w:t>
      </w:r>
      <w:r w:rsidR="007862E9">
        <w:t xml:space="preserve">structure site </w:t>
      </w:r>
      <w:r w:rsidR="00D50107">
        <w:t>for the construction of overhead transmission line network</w:t>
      </w:r>
      <w:r w:rsidR="007862E9">
        <w:t>.</w:t>
      </w:r>
      <w:r w:rsidR="00AF2A1F">
        <w:t xml:space="preserve"> The </w:t>
      </w:r>
      <w:r w:rsidR="00F33621">
        <w:t>C</w:t>
      </w:r>
      <w:r w:rsidR="00AF2A1F">
        <w:t>ontractor for su</w:t>
      </w:r>
      <w:r w:rsidR="00EB2531">
        <w:t xml:space="preserve">bstations will also engage a small workforce of 10 to 15 people </w:t>
      </w:r>
      <w:r w:rsidR="00F33621">
        <w:t>to install</w:t>
      </w:r>
      <w:r w:rsidR="00EB2531">
        <w:t xml:space="preserve"> the equipment</w:t>
      </w:r>
      <w:r w:rsidR="00F33621">
        <w:t xml:space="preserve"> in the existing substations</w:t>
      </w:r>
      <w:r w:rsidR="00EB2531">
        <w:t xml:space="preserve">. </w:t>
      </w:r>
      <w:r w:rsidR="007862E9">
        <w:t xml:space="preserve"> The estimated number of contracted workers will be </w:t>
      </w:r>
      <w:r w:rsidR="0020227B">
        <w:t xml:space="preserve">around </w:t>
      </w:r>
      <w:r w:rsidR="007862E9">
        <w:t>100</w:t>
      </w:r>
      <w:r w:rsidR="009310A4">
        <w:t>. Table 1 provides a summary of labor requirements during</w:t>
      </w:r>
      <w:r w:rsidR="00DD52E3">
        <w:t xml:space="preserve"> the</w:t>
      </w:r>
      <w:r w:rsidR="009310A4">
        <w:t xml:space="preserve"> construction phase. </w:t>
      </w:r>
    </w:p>
    <w:p w14:paraId="647908F3" w14:textId="600E1667" w:rsidR="00952DEF" w:rsidRDefault="00952DEF" w:rsidP="000D3F9F">
      <w:pPr>
        <w:spacing w:after="0" w:line="240" w:lineRule="auto"/>
        <w:jc w:val="both"/>
      </w:pPr>
    </w:p>
    <w:p w14:paraId="177E5ABE" w14:textId="60AB1F62" w:rsidR="00324C55" w:rsidRPr="003208F3" w:rsidRDefault="00324C55" w:rsidP="000D3F9F">
      <w:pPr>
        <w:spacing w:after="0" w:line="240" w:lineRule="auto"/>
        <w:jc w:val="both"/>
        <w:rPr>
          <w:b/>
        </w:rPr>
      </w:pPr>
      <w:r w:rsidRPr="003208F3">
        <w:rPr>
          <w:b/>
        </w:rPr>
        <w:t>Table 1. Labor Requirement during Construction Phase</w:t>
      </w:r>
    </w:p>
    <w:tbl>
      <w:tblPr>
        <w:tblStyle w:val="TableGrid"/>
        <w:tblW w:w="0" w:type="auto"/>
        <w:tblLook w:val="04A0" w:firstRow="1" w:lastRow="0" w:firstColumn="1" w:lastColumn="0" w:noHBand="0" w:noVBand="1"/>
      </w:tblPr>
      <w:tblGrid>
        <w:gridCol w:w="2155"/>
        <w:gridCol w:w="3780"/>
        <w:gridCol w:w="3415"/>
      </w:tblGrid>
      <w:tr w:rsidR="00952DEF" w:rsidRPr="0020227B" w14:paraId="39E1D226" w14:textId="77777777" w:rsidTr="003208F3">
        <w:tc>
          <w:tcPr>
            <w:tcW w:w="2155" w:type="dxa"/>
          </w:tcPr>
          <w:p w14:paraId="295136C8" w14:textId="681D89BE" w:rsidR="00952DEF" w:rsidRPr="003208F3" w:rsidRDefault="00324C55" w:rsidP="003208F3">
            <w:pPr>
              <w:spacing w:after="0" w:line="240" w:lineRule="auto"/>
              <w:jc w:val="center"/>
              <w:rPr>
                <w:b/>
              </w:rPr>
            </w:pPr>
            <w:r w:rsidRPr="003208F3">
              <w:rPr>
                <w:b/>
              </w:rPr>
              <w:t>Type of Worker</w:t>
            </w:r>
          </w:p>
        </w:tc>
        <w:tc>
          <w:tcPr>
            <w:tcW w:w="3780" w:type="dxa"/>
          </w:tcPr>
          <w:p w14:paraId="2BAF6C00" w14:textId="245EF40C" w:rsidR="00952DEF" w:rsidRPr="003208F3" w:rsidRDefault="0020227B" w:rsidP="003208F3">
            <w:pPr>
              <w:spacing w:after="0" w:line="240" w:lineRule="auto"/>
              <w:jc w:val="center"/>
              <w:rPr>
                <w:b/>
              </w:rPr>
            </w:pPr>
            <w:r w:rsidRPr="003208F3">
              <w:rPr>
                <w:b/>
              </w:rPr>
              <w:t>Employer</w:t>
            </w:r>
          </w:p>
        </w:tc>
        <w:tc>
          <w:tcPr>
            <w:tcW w:w="3415" w:type="dxa"/>
          </w:tcPr>
          <w:p w14:paraId="03CF1192" w14:textId="77481C7A" w:rsidR="00952DEF" w:rsidRPr="003208F3" w:rsidRDefault="0020227B" w:rsidP="003208F3">
            <w:pPr>
              <w:spacing w:after="0" w:line="240" w:lineRule="auto"/>
              <w:jc w:val="center"/>
              <w:rPr>
                <w:b/>
              </w:rPr>
            </w:pPr>
            <w:r w:rsidRPr="003208F3">
              <w:rPr>
                <w:b/>
              </w:rPr>
              <w:t xml:space="preserve">Estimated </w:t>
            </w:r>
            <w:r w:rsidR="00324C55" w:rsidRPr="003208F3">
              <w:rPr>
                <w:b/>
              </w:rPr>
              <w:t>Number</w:t>
            </w:r>
            <w:r w:rsidRPr="003208F3">
              <w:rPr>
                <w:b/>
              </w:rPr>
              <w:t xml:space="preserve"> of Workers</w:t>
            </w:r>
          </w:p>
        </w:tc>
      </w:tr>
      <w:tr w:rsidR="00952DEF" w14:paraId="487A2B61" w14:textId="77777777" w:rsidTr="003208F3">
        <w:tc>
          <w:tcPr>
            <w:tcW w:w="2155" w:type="dxa"/>
          </w:tcPr>
          <w:p w14:paraId="2747D9EB" w14:textId="61AE0780" w:rsidR="00952DEF" w:rsidRDefault="00952DEF" w:rsidP="003208F3">
            <w:pPr>
              <w:spacing w:after="0" w:line="240" w:lineRule="auto"/>
              <w:jc w:val="center"/>
            </w:pPr>
            <w:r>
              <w:t>Direct Workers</w:t>
            </w:r>
          </w:p>
        </w:tc>
        <w:tc>
          <w:tcPr>
            <w:tcW w:w="3780" w:type="dxa"/>
          </w:tcPr>
          <w:p w14:paraId="0A7FC53F" w14:textId="609C4318" w:rsidR="00952DEF" w:rsidRDefault="00324C55" w:rsidP="003208F3">
            <w:pPr>
              <w:spacing w:after="0" w:line="240" w:lineRule="auto"/>
              <w:jc w:val="center"/>
            </w:pPr>
            <w:r>
              <w:t>DGDC</w:t>
            </w:r>
          </w:p>
        </w:tc>
        <w:tc>
          <w:tcPr>
            <w:tcW w:w="3415" w:type="dxa"/>
          </w:tcPr>
          <w:p w14:paraId="62BEB031" w14:textId="489019A3" w:rsidR="00952DEF" w:rsidRDefault="009310A4" w:rsidP="003208F3">
            <w:pPr>
              <w:spacing w:after="0" w:line="240" w:lineRule="auto"/>
              <w:jc w:val="center"/>
            </w:pPr>
            <w:r>
              <w:t>8</w:t>
            </w:r>
          </w:p>
        </w:tc>
      </w:tr>
      <w:tr w:rsidR="00B83187" w14:paraId="33C01F8F" w14:textId="77777777" w:rsidTr="00B53682">
        <w:tc>
          <w:tcPr>
            <w:tcW w:w="2155" w:type="dxa"/>
            <w:vMerge w:val="restart"/>
          </w:tcPr>
          <w:p w14:paraId="11DF1171" w14:textId="1AF2FE2F" w:rsidR="00B83187" w:rsidRDefault="00B83187" w:rsidP="003208F3">
            <w:pPr>
              <w:spacing w:after="0" w:line="240" w:lineRule="auto"/>
              <w:jc w:val="center"/>
            </w:pPr>
            <w:r>
              <w:t>Contracted Workers</w:t>
            </w:r>
          </w:p>
        </w:tc>
        <w:tc>
          <w:tcPr>
            <w:tcW w:w="3780" w:type="dxa"/>
          </w:tcPr>
          <w:p w14:paraId="35ACD06D" w14:textId="44D073AE" w:rsidR="00B83187" w:rsidRDefault="00B83187" w:rsidP="003208F3">
            <w:pPr>
              <w:spacing w:after="0" w:line="240" w:lineRule="auto"/>
              <w:jc w:val="center"/>
            </w:pPr>
            <w:r>
              <w:t>Owner’s Engineer</w:t>
            </w:r>
          </w:p>
        </w:tc>
        <w:tc>
          <w:tcPr>
            <w:tcW w:w="3415" w:type="dxa"/>
          </w:tcPr>
          <w:p w14:paraId="41C4BE2A" w14:textId="0D6B3EF2" w:rsidR="00B83187" w:rsidRDefault="00B83187" w:rsidP="003208F3">
            <w:pPr>
              <w:spacing w:after="0" w:line="240" w:lineRule="auto"/>
              <w:jc w:val="center"/>
            </w:pPr>
            <w:r>
              <w:t>13</w:t>
            </w:r>
          </w:p>
        </w:tc>
      </w:tr>
      <w:tr w:rsidR="00B83187" w14:paraId="779ADD54" w14:textId="77777777" w:rsidTr="00B53682">
        <w:tc>
          <w:tcPr>
            <w:tcW w:w="2155" w:type="dxa"/>
            <w:vMerge/>
          </w:tcPr>
          <w:p w14:paraId="0795C88F" w14:textId="77777777" w:rsidR="00B83187" w:rsidRDefault="00B83187" w:rsidP="003208F3">
            <w:pPr>
              <w:spacing w:after="0" w:line="240" w:lineRule="auto"/>
              <w:jc w:val="center"/>
            </w:pPr>
          </w:p>
        </w:tc>
        <w:tc>
          <w:tcPr>
            <w:tcW w:w="3780" w:type="dxa"/>
          </w:tcPr>
          <w:p w14:paraId="183BC8D4" w14:textId="4699E0B6" w:rsidR="00B83187" w:rsidRDefault="00B83187" w:rsidP="003208F3">
            <w:pPr>
              <w:spacing w:after="0" w:line="240" w:lineRule="auto"/>
              <w:jc w:val="center"/>
            </w:pPr>
            <w:r>
              <w:t>Contractor (transmission line network)</w:t>
            </w:r>
          </w:p>
        </w:tc>
        <w:tc>
          <w:tcPr>
            <w:tcW w:w="3415" w:type="dxa"/>
          </w:tcPr>
          <w:p w14:paraId="48942D4E" w14:textId="5AE9DC7F" w:rsidR="00B83187" w:rsidRDefault="00B83187" w:rsidP="003208F3">
            <w:pPr>
              <w:spacing w:after="0" w:line="240" w:lineRule="auto"/>
              <w:jc w:val="center"/>
            </w:pPr>
            <w:r>
              <w:t>Around 75</w:t>
            </w:r>
          </w:p>
        </w:tc>
      </w:tr>
      <w:tr w:rsidR="00B83187" w14:paraId="29F05378" w14:textId="77777777" w:rsidTr="00B53682">
        <w:tc>
          <w:tcPr>
            <w:tcW w:w="2155" w:type="dxa"/>
            <w:vMerge/>
          </w:tcPr>
          <w:p w14:paraId="1B54E83B" w14:textId="77777777" w:rsidR="00B83187" w:rsidRDefault="00B83187" w:rsidP="003208F3">
            <w:pPr>
              <w:spacing w:after="0" w:line="240" w:lineRule="auto"/>
              <w:jc w:val="center"/>
            </w:pPr>
          </w:p>
        </w:tc>
        <w:tc>
          <w:tcPr>
            <w:tcW w:w="3780" w:type="dxa"/>
          </w:tcPr>
          <w:p w14:paraId="235DE9C4" w14:textId="74F07A80" w:rsidR="00B83187" w:rsidRDefault="00B83187" w:rsidP="003208F3">
            <w:pPr>
              <w:spacing w:after="0" w:line="240" w:lineRule="auto"/>
              <w:jc w:val="center"/>
            </w:pPr>
            <w:r>
              <w:t>Contractor (sub-stations)</w:t>
            </w:r>
          </w:p>
        </w:tc>
        <w:tc>
          <w:tcPr>
            <w:tcW w:w="3415" w:type="dxa"/>
          </w:tcPr>
          <w:p w14:paraId="64DDBEDF" w14:textId="48B89B9D" w:rsidR="00B83187" w:rsidRDefault="00B83187" w:rsidP="003208F3">
            <w:pPr>
              <w:spacing w:after="0" w:line="240" w:lineRule="auto"/>
              <w:jc w:val="center"/>
            </w:pPr>
            <w:r>
              <w:t>Around 15</w:t>
            </w:r>
          </w:p>
        </w:tc>
      </w:tr>
      <w:tr w:rsidR="00B83187" w14:paraId="79F2D09F" w14:textId="77777777" w:rsidTr="00B53682">
        <w:tc>
          <w:tcPr>
            <w:tcW w:w="2155" w:type="dxa"/>
            <w:vMerge/>
          </w:tcPr>
          <w:p w14:paraId="178B7931" w14:textId="77777777" w:rsidR="00B83187" w:rsidRDefault="00B83187" w:rsidP="003208F3">
            <w:pPr>
              <w:spacing w:after="0" w:line="240" w:lineRule="auto"/>
              <w:jc w:val="center"/>
            </w:pPr>
          </w:p>
        </w:tc>
        <w:tc>
          <w:tcPr>
            <w:tcW w:w="3780" w:type="dxa"/>
          </w:tcPr>
          <w:p w14:paraId="5CB506A5" w14:textId="07E6F6F1" w:rsidR="00B83187" w:rsidRDefault="00B83187" w:rsidP="003208F3">
            <w:pPr>
              <w:spacing w:after="0" w:line="240" w:lineRule="auto"/>
              <w:jc w:val="center"/>
            </w:pPr>
            <w:r>
              <w:t>Independent E&amp;S Monitoring Consultant</w:t>
            </w:r>
          </w:p>
        </w:tc>
        <w:tc>
          <w:tcPr>
            <w:tcW w:w="3415" w:type="dxa"/>
          </w:tcPr>
          <w:p w14:paraId="27CCE17A" w14:textId="05151C5E" w:rsidR="00B83187" w:rsidRDefault="00B83187" w:rsidP="003208F3">
            <w:pPr>
              <w:spacing w:after="0" w:line="240" w:lineRule="auto"/>
              <w:jc w:val="center"/>
            </w:pPr>
            <w:r>
              <w:t>Around 2-3</w:t>
            </w:r>
          </w:p>
        </w:tc>
      </w:tr>
    </w:tbl>
    <w:p w14:paraId="5B7D1AE6" w14:textId="77777777" w:rsidR="00143540" w:rsidRDefault="00143540" w:rsidP="000D3F9F">
      <w:pPr>
        <w:spacing w:after="0" w:line="240" w:lineRule="auto"/>
        <w:jc w:val="both"/>
      </w:pPr>
    </w:p>
    <w:p w14:paraId="05D56058" w14:textId="36C79607" w:rsidR="00952DEF" w:rsidRDefault="009310A4" w:rsidP="000D3F9F">
      <w:pPr>
        <w:spacing w:after="0" w:line="240" w:lineRule="auto"/>
        <w:jc w:val="both"/>
      </w:pPr>
      <w:r>
        <w:t xml:space="preserve">For civil work, it is expected about 40 workers will be </w:t>
      </w:r>
      <w:r w:rsidR="00A77EB7">
        <w:t>foreign</w:t>
      </w:r>
      <w:r>
        <w:t xml:space="preserve">, and the remaining will be local. </w:t>
      </w:r>
      <w:r w:rsidR="00A77EB7">
        <w:t xml:space="preserve">The regional/international workers would be </w:t>
      </w:r>
      <w:r>
        <w:t>accommodated in rented houses or hotels</w:t>
      </w:r>
      <w:r w:rsidR="00A77EB7">
        <w:t xml:space="preserve">, </w:t>
      </w:r>
      <w:r>
        <w:t>as currently practiced for the well-drilling Contractor under DGRMP.</w:t>
      </w:r>
      <w:r w:rsidRPr="00550129">
        <w:t xml:space="preserve"> </w:t>
      </w:r>
      <w:r w:rsidR="00A77EB7">
        <w:t>The establishment of labor camp, therefore, is not anticipated.</w:t>
      </w:r>
      <w:r>
        <w:t xml:space="preserve"> As noticed from the ongoing construction works in DGRMP, </w:t>
      </w:r>
      <w:r w:rsidR="00A77EB7">
        <w:t xml:space="preserve">female workers would be involved in the project activities (both skilled and unskilled). Migrant workers are not engaged in DGRMP, thus, their involvement in DGRMP II is not expected. </w:t>
      </w:r>
    </w:p>
    <w:p w14:paraId="44EECA30" w14:textId="3E28D456" w:rsidR="00515F11" w:rsidRPr="00F44660" w:rsidRDefault="00E960C9" w:rsidP="00F44660">
      <w:pPr>
        <w:pStyle w:val="Heading2"/>
        <w:numPr>
          <w:ilvl w:val="0"/>
          <w:numId w:val="1"/>
        </w:numPr>
        <w:ind w:left="426"/>
        <w:jc w:val="both"/>
        <w:rPr>
          <w:rFonts w:asciiTheme="minorHAnsi" w:hAnsiTheme="minorHAnsi"/>
        </w:rPr>
      </w:pPr>
      <w:bookmarkStart w:id="2" w:name="_Toc148558355"/>
      <w:r>
        <w:rPr>
          <w:rFonts w:asciiTheme="minorHAnsi" w:hAnsiTheme="minorHAnsi"/>
        </w:rPr>
        <w:t>ASSESSMENT OF KEY POTENTIAL LABOR RISKS</w:t>
      </w:r>
      <w:bookmarkEnd w:id="2"/>
    </w:p>
    <w:p w14:paraId="017C7611" w14:textId="58A8C14B" w:rsidR="002E56C6" w:rsidRPr="002E66AE" w:rsidRDefault="00A336B8" w:rsidP="003D30A2">
      <w:pPr>
        <w:spacing w:after="0"/>
        <w:jc w:val="both"/>
        <w:rPr>
          <w:i/>
          <w:iCs/>
          <w:color w:val="0070C0"/>
          <w:sz w:val="24"/>
          <w:szCs w:val="24"/>
        </w:rPr>
      </w:pPr>
      <w:r w:rsidRPr="002E66AE">
        <w:rPr>
          <w:i/>
          <w:iCs/>
          <w:color w:val="0070C0"/>
          <w:sz w:val="24"/>
          <w:szCs w:val="24"/>
        </w:rPr>
        <w:t xml:space="preserve">2.1 </w:t>
      </w:r>
      <w:r w:rsidR="002E56C6" w:rsidRPr="002E66AE">
        <w:rPr>
          <w:i/>
          <w:iCs/>
          <w:color w:val="0070C0"/>
          <w:sz w:val="24"/>
          <w:szCs w:val="24"/>
        </w:rPr>
        <w:t>Project Activities</w:t>
      </w:r>
    </w:p>
    <w:p w14:paraId="3C17F8D5" w14:textId="77777777" w:rsidR="002E56C6" w:rsidRDefault="002E56C6" w:rsidP="003D30A2">
      <w:pPr>
        <w:spacing w:after="0"/>
        <w:jc w:val="both"/>
      </w:pPr>
    </w:p>
    <w:p w14:paraId="1642FADB" w14:textId="5D9745B9" w:rsidR="002C255B" w:rsidRPr="00417B6C" w:rsidRDefault="00696B70" w:rsidP="00417B6C">
      <w:pPr>
        <w:spacing w:after="0"/>
        <w:jc w:val="both"/>
      </w:pPr>
      <w:r w:rsidRPr="00417B6C">
        <w:t xml:space="preserve">The Project’s </w:t>
      </w:r>
      <w:r w:rsidR="00E51B2F" w:rsidRPr="00417B6C">
        <w:t>activities include</w:t>
      </w:r>
      <w:r w:rsidR="004316D1" w:rsidRPr="00417B6C">
        <w:t>:</w:t>
      </w:r>
      <w:r w:rsidR="00B44E8B" w:rsidRPr="00417B6C">
        <w:t xml:space="preserve"> (a) </w:t>
      </w:r>
      <w:r w:rsidR="00E51B2F" w:rsidRPr="00417B6C">
        <w:t xml:space="preserve">the construction </w:t>
      </w:r>
      <w:r w:rsidR="003429DD" w:rsidRPr="00417B6C">
        <w:t>o</w:t>
      </w:r>
      <w:r w:rsidR="00E51B2F" w:rsidRPr="00417B6C">
        <w:t xml:space="preserve">f </w:t>
      </w:r>
      <w:r w:rsidR="00DC66CA">
        <w:t xml:space="preserve">an </w:t>
      </w:r>
      <w:r w:rsidR="008D2614" w:rsidRPr="00417B6C">
        <w:t>overhead transmission line network</w:t>
      </w:r>
      <w:r w:rsidR="0073471A" w:rsidRPr="00417B6C">
        <w:t xml:space="preserve">, including the </w:t>
      </w:r>
      <w:r w:rsidR="004316D1" w:rsidRPr="00417B6C">
        <w:t>establishment of pole structures</w:t>
      </w:r>
      <w:r w:rsidR="00BC2758" w:rsidRPr="00417B6C">
        <w:t xml:space="preserve">, </w:t>
      </w:r>
      <w:r w:rsidR="004316D1" w:rsidRPr="00417B6C">
        <w:t>the installation of overhead transmission lines</w:t>
      </w:r>
      <w:r w:rsidR="00BC2758" w:rsidRPr="00417B6C">
        <w:t>, and the construction of access roads</w:t>
      </w:r>
      <w:r w:rsidR="004B4450" w:rsidRPr="00417B6C">
        <w:t xml:space="preserve">; (b) </w:t>
      </w:r>
      <w:r w:rsidR="003D0648">
        <w:t xml:space="preserve">the </w:t>
      </w:r>
      <w:r w:rsidR="004F609B">
        <w:t xml:space="preserve">excavation of trenches </w:t>
      </w:r>
      <w:r w:rsidR="003D0648">
        <w:t xml:space="preserve">and </w:t>
      </w:r>
      <w:r w:rsidR="00AC2660" w:rsidRPr="00417B6C">
        <w:t xml:space="preserve">the installation of </w:t>
      </w:r>
      <w:r w:rsidR="004B4450" w:rsidRPr="00417B6C">
        <w:t xml:space="preserve">underground cables </w:t>
      </w:r>
      <w:r w:rsidR="001526EB" w:rsidRPr="00417B6C">
        <w:t>along the public roads</w:t>
      </w:r>
      <w:r w:rsidR="00BC2758" w:rsidRPr="00417B6C">
        <w:t xml:space="preserve">; </w:t>
      </w:r>
      <w:r w:rsidR="00C23F88" w:rsidRPr="00417B6C">
        <w:t xml:space="preserve">and (c) </w:t>
      </w:r>
      <w:r w:rsidR="00AC2660" w:rsidRPr="00417B6C">
        <w:t xml:space="preserve">the construction of </w:t>
      </w:r>
      <w:r w:rsidR="003429DD" w:rsidRPr="00417B6C">
        <w:t>new sub-stations</w:t>
      </w:r>
      <w:r w:rsidR="00210C5D">
        <w:t xml:space="preserve"> and upgrading of existing substations</w:t>
      </w:r>
      <w:r w:rsidR="003429DD" w:rsidRPr="00417B6C">
        <w:t>.</w:t>
      </w:r>
      <w:r w:rsidR="0073471A" w:rsidRPr="00417B6C">
        <w:t xml:space="preserve"> </w:t>
      </w:r>
      <w:r w:rsidR="00D26C6E" w:rsidRPr="00417B6C">
        <w:t>The overhead transmission line</w:t>
      </w:r>
      <w:r w:rsidR="00BA57AA" w:rsidRPr="00417B6C">
        <w:t>s</w:t>
      </w:r>
      <w:r w:rsidR="00D26C6E" w:rsidRPr="00417B6C">
        <w:t xml:space="preserve"> will pass through mountainous terrain with lush green vegetation. The </w:t>
      </w:r>
      <w:r w:rsidR="00BA57AA" w:rsidRPr="00417B6C">
        <w:t xml:space="preserve">underground cable </w:t>
      </w:r>
      <w:r w:rsidR="00D26C6E" w:rsidRPr="00417B6C">
        <w:t xml:space="preserve">lines </w:t>
      </w:r>
      <w:r w:rsidR="00452C16" w:rsidRPr="00417B6C">
        <w:t xml:space="preserve">will </w:t>
      </w:r>
      <w:r w:rsidR="00D26C6E" w:rsidRPr="00417B6C">
        <w:t>pass through communities along public roads.</w:t>
      </w:r>
    </w:p>
    <w:p w14:paraId="2EF98BE4" w14:textId="77777777" w:rsidR="002C255B" w:rsidRPr="00417B6C" w:rsidRDefault="002C255B" w:rsidP="00417B6C">
      <w:pPr>
        <w:spacing w:after="0"/>
        <w:jc w:val="both"/>
      </w:pPr>
    </w:p>
    <w:p w14:paraId="3FDCC60C" w14:textId="08DCBF0D" w:rsidR="00AC7D80" w:rsidRPr="00417B6C" w:rsidRDefault="00E41A4A" w:rsidP="00417B6C">
      <w:pPr>
        <w:spacing w:after="0"/>
        <w:jc w:val="both"/>
      </w:pPr>
      <w:r w:rsidRPr="00417B6C">
        <w:rPr>
          <w:b/>
          <w:bCs/>
        </w:rPr>
        <w:lastRenderedPageBreak/>
        <w:t>Pole Structures</w:t>
      </w:r>
      <w:r w:rsidRPr="00417B6C">
        <w:t xml:space="preserve">. </w:t>
      </w:r>
      <w:r w:rsidR="003B6F58" w:rsidRPr="00417B6C">
        <w:t xml:space="preserve">The overhead transmission lines will be constructed </w:t>
      </w:r>
      <w:r w:rsidR="00D77DE2" w:rsidRPr="00417B6C">
        <w:t xml:space="preserve">from </w:t>
      </w:r>
      <w:r w:rsidR="003B6F58" w:rsidRPr="00417B6C">
        <w:t xml:space="preserve">the geothermal </w:t>
      </w:r>
      <w:r w:rsidR="001272C3" w:rsidRPr="00417B6C">
        <w:t xml:space="preserve">power plant </w:t>
      </w:r>
      <w:r w:rsidR="00D77DE2" w:rsidRPr="00417B6C">
        <w:t xml:space="preserve">to </w:t>
      </w:r>
      <w:r w:rsidR="00C13501" w:rsidRPr="00417B6C">
        <w:t>Glasgow community</w:t>
      </w:r>
      <w:r w:rsidR="007D6E35" w:rsidRPr="00417B6C">
        <w:t xml:space="preserve"> </w:t>
      </w:r>
      <w:r w:rsidR="00126689" w:rsidRPr="00417B6C">
        <w:t xml:space="preserve">in Roseau Valley. </w:t>
      </w:r>
      <w:r w:rsidR="00293DEE">
        <w:t xml:space="preserve">There will be </w:t>
      </w:r>
      <w:r w:rsidR="001C03B8">
        <w:t>about</w:t>
      </w:r>
      <w:r w:rsidR="00293DEE">
        <w:t xml:space="preserve"> 20 pole structure locations</w:t>
      </w:r>
      <w:r w:rsidR="00591C5D">
        <w:t xml:space="preserve">, adopting one of three types of </w:t>
      </w:r>
      <w:r w:rsidR="001C329B" w:rsidRPr="00417B6C">
        <w:t xml:space="preserve">steel </w:t>
      </w:r>
      <w:r w:rsidR="00591C5D">
        <w:t xml:space="preserve">pole </w:t>
      </w:r>
      <w:r w:rsidR="001C329B" w:rsidRPr="00417B6C">
        <w:t>structures</w:t>
      </w:r>
      <w:r w:rsidR="00540E62" w:rsidRPr="00417B6C">
        <w:t>:</w:t>
      </w:r>
      <w:r w:rsidR="001C329B" w:rsidRPr="00417B6C">
        <w:t xml:space="preserve"> Type A and B with single pole steel structures and Type C with three pole steel structures. </w:t>
      </w:r>
      <w:r w:rsidR="0083431F" w:rsidRPr="00417B6C">
        <w:t>T</w:t>
      </w:r>
      <w:r w:rsidR="001C329B" w:rsidRPr="00417B6C">
        <w:t xml:space="preserve">he footprint of each type of structure is </w:t>
      </w:r>
      <w:r w:rsidR="007346C8" w:rsidRPr="00417B6C">
        <w:t xml:space="preserve">estimated </w:t>
      </w:r>
      <w:r w:rsidR="00DC66CA">
        <w:t xml:space="preserve">at </w:t>
      </w:r>
      <w:r w:rsidR="007346C8" w:rsidRPr="00417B6C">
        <w:t xml:space="preserve">around </w:t>
      </w:r>
      <w:r w:rsidR="001C329B" w:rsidRPr="00417B6C">
        <w:t>160</w:t>
      </w:r>
      <w:r w:rsidR="00226FA4" w:rsidRPr="00417B6C">
        <w:t>m</w:t>
      </w:r>
      <w:r w:rsidR="001C329B" w:rsidRPr="00417B6C">
        <w:rPr>
          <w:vertAlign w:val="superscript"/>
        </w:rPr>
        <w:t>2</w:t>
      </w:r>
      <w:r w:rsidR="001C329B" w:rsidRPr="00417B6C">
        <w:t>, 210</w:t>
      </w:r>
      <w:r w:rsidR="00226FA4" w:rsidRPr="00417B6C">
        <w:t>m</w:t>
      </w:r>
      <w:r w:rsidR="001C329B" w:rsidRPr="00417B6C">
        <w:rPr>
          <w:vertAlign w:val="superscript"/>
        </w:rPr>
        <w:t>2</w:t>
      </w:r>
      <w:r w:rsidR="00226FA4" w:rsidRPr="00417B6C">
        <w:t xml:space="preserve">, </w:t>
      </w:r>
      <w:r w:rsidR="001C329B" w:rsidRPr="00417B6C">
        <w:t>and 280 m</w:t>
      </w:r>
      <w:r w:rsidR="001C329B" w:rsidRPr="00417B6C">
        <w:rPr>
          <w:vertAlign w:val="superscript"/>
        </w:rPr>
        <w:t>2</w:t>
      </w:r>
      <w:r w:rsidR="001C329B" w:rsidRPr="00417B6C">
        <w:t xml:space="preserve">, respectively. </w:t>
      </w:r>
      <w:r w:rsidR="00944584" w:rsidRPr="00417B6C">
        <w:t>Type A single pole structure is straight, while Type B will be angled.</w:t>
      </w:r>
      <w:r w:rsidR="00C41523" w:rsidRPr="00417B6C">
        <w:t xml:space="preserve"> </w:t>
      </w:r>
      <w:r w:rsidR="00E67748" w:rsidRPr="00417B6C">
        <w:t xml:space="preserve">The pole </w:t>
      </w:r>
      <w:r w:rsidR="00F60172" w:rsidRPr="00417B6C">
        <w:t xml:space="preserve">height is 20m. </w:t>
      </w:r>
      <w:r w:rsidR="00C41523" w:rsidRPr="00417B6C">
        <w:t xml:space="preserve">Right of Way is </w:t>
      </w:r>
      <w:r w:rsidR="00432AF0" w:rsidRPr="00417B6C">
        <w:t xml:space="preserve">15.5m from centerline </w:t>
      </w:r>
      <w:r w:rsidR="004D6DF8" w:rsidRPr="00417B6C">
        <w:t xml:space="preserve">(i.e., </w:t>
      </w:r>
      <w:r w:rsidR="00C41523" w:rsidRPr="00417B6C">
        <w:t>31m</w:t>
      </w:r>
      <w:r w:rsidR="004D6DF8" w:rsidRPr="00417B6C">
        <w:t xml:space="preserve"> width in total)</w:t>
      </w:r>
      <w:r w:rsidR="00C41523" w:rsidRPr="00417B6C">
        <w:t>.</w:t>
      </w:r>
      <w:r w:rsidR="00EA502C" w:rsidRPr="00417B6C">
        <w:t xml:space="preserve"> </w:t>
      </w:r>
      <w:r w:rsidR="00A7637F" w:rsidRPr="00417B6C">
        <w:t>The pole structures</w:t>
      </w:r>
      <w:r w:rsidR="00402E3B" w:rsidRPr="00417B6C">
        <w:t xml:space="preserve"> will be built </w:t>
      </w:r>
      <w:r w:rsidR="001F6B29" w:rsidRPr="00417B6C">
        <w:t xml:space="preserve">on forest or </w:t>
      </w:r>
      <w:r w:rsidR="00652C9C" w:rsidRPr="00417B6C">
        <w:t>agricultur</w:t>
      </w:r>
      <w:r w:rsidR="00652C9C">
        <w:t>al</w:t>
      </w:r>
      <w:r w:rsidR="00652C9C" w:rsidRPr="00417B6C">
        <w:t xml:space="preserve"> </w:t>
      </w:r>
      <w:r w:rsidR="001F6B29" w:rsidRPr="00417B6C">
        <w:t xml:space="preserve">lands. </w:t>
      </w:r>
    </w:p>
    <w:p w14:paraId="54D71594" w14:textId="77777777" w:rsidR="00942163" w:rsidRPr="00417B6C" w:rsidRDefault="00942163" w:rsidP="00417B6C">
      <w:pPr>
        <w:spacing w:after="0"/>
        <w:jc w:val="both"/>
      </w:pPr>
    </w:p>
    <w:p w14:paraId="7C018115" w14:textId="5B11D2B7" w:rsidR="000D3940" w:rsidRPr="00417B6C" w:rsidRDefault="00C41DE3" w:rsidP="00417B6C">
      <w:pPr>
        <w:spacing w:after="0"/>
        <w:jc w:val="both"/>
      </w:pPr>
      <w:r w:rsidRPr="00417B6C">
        <w:rPr>
          <w:b/>
          <w:bCs/>
        </w:rPr>
        <w:t>Access roads.</w:t>
      </w:r>
      <w:r w:rsidRPr="00417B6C">
        <w:t xml:space="preserve"> </w:t>
      </w:r>
      <w:proofErr w:type="gramStart"/>
      <w:r w:rsidR="002D4080">
        <w:t>The majority</w:t>
      </w:r>
      <w:r w:rsidR="000E1825">
        <w:t xml:space="preserve"> of</w:t>
      </w:r>
      <w:proofErr w:type="gramEnd"/>
      <w:r w:rsidR="000E1825">
        <w:t xml:space="preserve"> pole structure sites will require new </w:t>
      </w:r>
      <w:r w:rsidRPr="00417B6C">
        <w:t xml:space="preserve">access roads to construct and maintain the pole structures. The access roads will be earthen roads built with locally available </w:t>
      </w:r>
      <w:r w:rsidRPr="00417B6C">
        <w:rPr>
          <w:i/>
          <w:iCs/>
        </w:rPr>
        <w:t xml:space="preserve">tarish material </w:t>
      </w:r>
      <w:r w:rsidRPr="00417B6C">
        <w:t>from volcanic gravel. The approximate road width is 3 to 5m.</w:t>
      </w:r>
    </w:p>
    <w:p w14:paraId="30435B4C" w14:textId="77777777" w:rsidR="00C41DE3" w:rsidRPr="00417B6C" w:rsidRDefault="00C41DE3" w:rsidP="00417B6C">
      <w:pPr>
        <w:spacing w:after="0"/>
        <w:jc w:val="both"/>
      </w:pPr>
    </w:p>
    <w:p w14:paraId="43689271" w14:textId="4E8D57F5" w:rsidR="00194160" w:rsidRPr="00417B6C" w:rsidRDefault="001C329B" w:rsidP="00417B6C">
      <w:pPr>
        <w:jc w:val="both"/>
      </w:pPr>
      <w:r w:rsidRPr="00417B6C">
        <w:rPr>
          <w:b/>
          <w:bCs/>
        </w:rPr>
        <w:t>U</w:t>
      </w:r>
      <w:r w:rsidR="00DF51D6" w:rsidRPr="00417B6C">
        <w:rPr>
          <w:b/>
          <w:bCs/>
        </w:rPr>
        <w:t>nderground cables</w:t>
      </w:r>
      <w:r w:rsidRPr="00417B6C">
        <w:t xml:space="preserve">. Underground cables will be installed </w:t>
      </w:r>
      <w:r w:rsidR="006957CB">
        <w:t xml:space="preserve">in </w:t>
      </w:r>
      <w:r w:rsidRPr="00417B6C">
        <w:t>the public roads</w:t>
      </w:r>
      <w:r w:rsidR="009A6D2A" w:rsidRPr="00417B6C">
        <w:t xml:space="preserve"> between </w:t>
      </w:r>
      <w:r w:rsidR="004A2972" w:rsidRPr="00417B6C">
        <w:t xml:space="preserve">the geothermal power plant and </w:t>
      </w:r>
      <w:r w:rsidR="00B25892" w:rsidRPr="00417B6C">
        <w:t xml:space="preserve">Laudat sub-station (GLI), between </w:t>
      </w:r>
      <w:r w:rsidR="0067008F" w:rsidRPr="00417B6C">
        <w:t xml:space="preserve">the geothermal power plant to </w:t>
      </w:r>
      <w:r w:rsidR="00C978AE" w:rsidRPr="00417B6C">
        <w:t>the Trafalgar sub-station (GTI)</w:t>
      </w:r>
      <w:r w:rsidR="00EC01EB" w:rsidRPr="00417B6C">
        <w:t xml:space="preserve">, </w:t>
      </w:r>
      <w:r w:rsidR="008F6B8E" w:rsidRPr="00417B6C">
        <w:t>between Trafalgar and Padu substations (TPI), between Padu and Fond Cole substations (PFI)</w:t>
      </w:r>
      <w:r w:rsidR="00D22602" w:rsidRPr="00417B6C">
        <w:t xml:space="preserve">, and </w:t>
      </w:r>
      <w:r w:rsidR="00491B18" w:rsidRPr="00417B6C">
        <w:t>between Glasgow and the Fond Cole substation (</w:t>
      </w:r>
      <w:r w:rsidR="00C72599" w:rsidRPr="00417B6C">
        <w:t xml:space="preserve">the </w:t>
      </w:r>
      <w:r w:rsidR="00C624AB" w:rsidRPr="00417B6C">
        <w:t>tail end</w:t>
      </w:r>
      <w:r w:rsidR="00491B18" w:rsidRPr="00417B6C">
        <w:t xml:space="preserve"> of GFI)</w:t>
      </w:r>
      <w:r w:rsidRPr="00417B6C">
        <w:t xml:space="preserve">. The cables </w:t>
      </w:r>
      <w:r w:rsidR="009A6D2A" w:rsidRPr="00417B6C">
        <w:t xml:space="preserve">for </w:t>
      </w:r>
      <w:r w:rsidRPr="00417B6C">
        <w:t xml:space="preserve">GLI and </w:t>
      </w:r>
      <w:r w:rsidR="003B2E55" w:rsidRPr="00417B6C">
        <w:t xml:space="preserve">initial </w:t>
      </w:r>
      <w:r w:rsidR="008E7832" w:rsidRPr="00417B6C">
        <w:t>section</w:t>
      </w:r>
      <w:r w:rsidRPr="00417B6C">
        <w:t xml:space="preserve"> of GFI and GTI lines will be installed near the existing right of way of Laudat’s hydropower pipeline. </w:t>
      </w:r>
      <w:r w:rsidR="00D4418F" w:rsidRPr="00417B6C">
        <w:t xml:space="preserve">The </w:t>
      </w:r>
      <w:r w:rsidR="00C624AB" w:rsidRPr="00417B6C">
        <w:t>tail end</w:t>
      </w:r>
      <w:r w:rsidR="00D4418F" w:rsidRPr="00417B6C">
        <w:t xml:space="preserve"> section of GFI will</w:t>
      </w:r>
      <w:r w:rsidR="00FD1E13" w:rsidRPr="00417B6C">
        <w:t xml:space="preserve"> be installed </w:t>
      </w:r>
      <w:r w:rsidR="00E3413E">
        <w:t>along</w:t>
      </w:r>
      <w:r w:rsidR="00E3413E" w:rsidRPr="00417B6C">
        <w:t xml:space="preserve"> </w:t>
      </w:r>
      <w:r w:rsidR="003D1047" w:rsidRPr="00417B6C">
        <w:t xml:space="preserve">the public road connecting Glasgow community and Fond Cole. </w:t>
      </w:r>
      <w:r w:rsidRPr="00417B6C">
        <w:t>Cables will be laid by digging open trenches. The approximate width and depth of the trenches for 11 and 33 kV lines are 0.4 m and 0.9 m, respectively. The approximate width and depth of trenches for 6</w:t>
      </w:r>
      <w:r w:rsidR="001B0D5D" w:rsidRPr="00417B6C">
        <w:t>9</w:t>
      </w:r>
      <w:r w:rsidRPr="00417B6C">
        <w:t xml:space="preserve"> kV line are 0.6 m and 1.5m, respectively. Underground cable tunnels will be built beneath the rivers through directional drilling for the river crossings</w:t>
      </w:r>
      <w:r w:rsidR="007E7E0C">
        <w:t>.</w:t>
      </w:r>
    </w:p>
    <w:p w14:paraId="110AB3EE" w14:textId="669CD2F1" w:rsidR="002E56C6" w:rsidRPr="00013F7F" w:rsidRDefault="00A336B8" w:rsidP="00417B6C">
      <w:pPr>
        <w:jc w:val="both"/>
        <w:rPr>
          <w:i/>
          <w:iCs/>
          <w:color w:val="0070C0"/>
          <w:sz w:val="24"/>
          <w:szCs w:val="24"/>
        </w:rPr>
      </w:pPr>
      <w:r w:rsidRPr="00013F7F">
        <w:rPr>
          <w:i/>
          <w:iCs/>
          <w:color w:val="0070C0"/>
          <w:sz w:val="24"/>
          <w:szCs w:val="24"/>
        </w:rPr>
        <w:t xml:space="preserve">2.2 </w:t>
      </w:r>
      <w:r w:rsidR="002E56C6" w:rsidRPr="00013F7F">
        <w:rPr>
          <w:i/>
          <w:iCs/>
          <w:color w:val="0070C0"/>
          <w:sz w:val="24"/>
          <w:szCs w:val="24"/>
        </w:rPr>
        <w:t>Key Labor Risks.</w:t>
      </w:r>
    </w:p>
    <w:p w14:paraId="583E46F0" w14:textId="60541AE1" w:rsidR="002436BA" w:rsidRDefault="00CB0A4D" w:rsidP="00417B6C">
      <w:pPr>
        <w:jc w:val="both"/>
      </w:pPr>
      <w:r w:rsidRPr="00417B6C">
        <w:rPr>
          <w:b/>
          <w:bCs/>
        </w:rPr>
        <w:t>OHS Risks</w:t>
      </w:r>
      <w:r w:rsidRPr="00417B6C">
        <w:t>. The potential Occupational health and safety (OHS)</w:t>
      </w:r>
      <w:r w:rsidR="00D20B19">
        <w:t xml:space="preserve"> risks</w:t>
      </w:r>
      <w:r w:rsidRPr="00417B6C">
        <w:t xml:space="preserve"> </w:t>
      </w:r>
      <w:r w:rsidR="00345D22">
        <w:t xml:space="preserve">associated with the construction of overhead transmission lines </w:t>
      </w:r>
      <w:r w:rsidRPr="00417B6C">
        <w:t xml:space="preserve">include, among others, exposure to physical hazards from the use of heavy equipment and cranes; hot weather; working on steep slopes in mountainous terrain, trip and fall hazards; exposure to dust and noise; falling objects; exposure to hazardous materials; and exposure to electrical hazards from the use of tools and machinery. </w:t>
      </w:r>
      <w:r w:rsidR="00D60810">
        <w:t>The potential OHS risks associated with the construction of underground transmission line</w:t>
      </w:r>
      <w:r w:rsidR="00203041">
        <w:t>s</w:t>
      </w:r>
      <w:r w:rsidR="00D60810">
        <w:t xml:space="preserve"> include</w:t>
      </w:r>
      <w:r w:rsidR="00203041">
        <w:t xml:space="preserve"> work</w:t>
      </w:r>
      <w:r w:rsidR="00A71C97">
        <w:t xml:space="preserve">ing </w:t>
      </w:r>
      <w:r w:rsidR="00203041">
        <w:t xml:space="preserve">in </w:t>
      </w:r>
      <w:r w:rsidR="00A71C97">
        <w:t xml:space="preserve">trenches and </w:t>
      </w:r>
      <w:r w:rsidR="00203041">
        <w:t>confined spaces;</w:t>
      </w:r>
      <w:r w:rsidR="001B295B">
        <w:t xml:space="preserve"> </w:t>
      </w:r>
      <w:r w:rsidR="00A71C97">
        <w:t xml:space="preserve">risk of </w:t>
      </w:r>
      <w:r w:rsidR="00F76775">
        <w:t xml:space="preserve">collapse of trenches; exposure to live traffic </w:t>
      </w:r>
      <w:r w:rsidR="00A71C97">
        <w:t>near the construction sites</w:t>
      </w:r>
      <w:r w:rsidR="00D377C8">
        <w:t xml:space="preserve">, </w:t>
      </w:r>
      <w:r w:rsidR="00D377C8" w:rsidRPr="00417B6C">
        <w:t>exposure to physical hazards from the use of heavy equipment and cranes; hot weather;</w:t>
      </w:r>
      <w:r w:rsidR="00D377C8">
        <w:t xml:space="preserve"> exposure to dust and noise; falling objects </w:t>
      </w:r>
      <w:r w:rsidR="009B2F04">
        <w:t>and exposure to electrical hazards from the use of tools and machinery.</w:t>
      </w:r>
      <w:r w:rsidR="00203041">
        <w:t xml:space="preserve"> </w:t>
      </w:r>
      <w:r w:rsidRPr="00417B6C">
        <w:t xml:space="preserve">The potential OHS risks during the O&amp;M stage include exposure to live power lines, electric and magnetic fields, and working at height. </w:t>
      </w:r>
      <w:r w:rsidR="00904D7C">
        <w:t xml:space="preserve"> </w:t>
      </w:r>
    </w:p>
    <w:p w14:paraId="5B1C3D8B" w14:textId="77777777" w:rsidR="00A74638" w:rsidRDefault="00A74638" w:rsidP="00417B6C">
      <w:pPr>
        <w:jc w:val="both"/>
      </w:pPr>
    </w:p>
    <w:p w14:paraId="6BF8B79C" w14:textId="243D584E" w:rsidR="00335551" w:rsidRPr="00417B6C" w:rsidRDefault="009068D5" w:rsidP="00417B6C">
      <w:pPr>
        <w:spacing w:after="0"/>
        <w:jc w:val="both"/>
      </w:pPr>
      <w:r w:rsidRPr="00417B6C">
        <w:rPr>
          <w:b/>
          <w:bCs/>
        </w:rPr>
        <w:t>SEA/SH Risks.</w:t>
      </w:r>
      <w:r w:rsidRPr="00417B6C">
        <w:t xml:space="preserve"> </w:t>
      </w:r>
      <w:r w:rsidR="00556C9D" w:rsidRPr="00417B6C">
        <w:t>According to the Bureau of Gender Affairs</w:t>
      </w:r>
      <w:r w:rsidR="002E3F9A" w:rsidRPr="00417B6C">
        <w:t xml:space="preserve">, </w:t>
      </w:r>
      <w:r w:rsidR="00354304" w:rsidRPr="00417B6C">
        <w:t>Dominica had</w:t>
      </w:r>
      <w:r w:rsidR="002E3F9A" w:rsidRPr="00417B6C">
        <w:t xml:space="preserve"> </w:t>
      </w:r>
      <w:r w:rsidR="00E0181F" w:rsidRPr="00417B6C">
        <w:t xml:space="preserve">1,035 </w:t>
      </w:r>
      <w:r w:rsidR="00BE6E80" w:rsidRPr="00417B6C">
        <w:t xml:space="preserve">reported </w:t>
      </w:r>
      <w:r w:rsidR="00E0181F" w:rsidRPr="00417B6C">
        <w:t>cases of gender</w:t>
      </w:r>
      <w:r w:rsidR="00175449" w:rsidRPr="00417B6C">
        <w:t>-</w:t>
      </w:r>
      <w:r w:rsidR="00E0181F" w:rsidRPr="00417B6C">
        <w:t xml:space="preserve">based violence </w:t>
      </w:r>
      <w:r w:rsidR="00354304" w:rsidRPr="00417B6C">
        <w:t>in 2015</w:t>
      </w:r>
      <w:r w:rsidR="00175449" w:rsidRPr="00417B6C">
        <w:t xml:space="preserve">. </w:t>
      </w:r>
      <w:r w:rsidR="003E12D4" w:rsidRPr="00417B6C">
        <w:t xml:space="preserve">87% of </w:t>
      </w:r>
      <w:r w:rsidR="00127CD3" w:rsidRPr="00417B6C">
        <w:t>survivors were women.</w:t>
      </w:r>
      <w:r w:rsidR="00556C9D" w:rsidRPr="00417B6C">
        <w:rPr>
          <w:rStyle w:val="FootnoteReference"/>
        </w:rPr>
        <w:footnoteReference w:id="3"/>
      </w:r>
      <w:r w:rsidR="00127CD3" w:rsidRPr="00417B6C">
        <w:t xml:space="preserve"> </w:t>
      </w:r>
      <w:r w:rsidR="0081506D" w:rsidRPr="00417B6C">
        <w:t>The Project’s SEA/SH risk would be low</w:t>
      </w:r>
      <w:r w:rsidR="005F4BAD">
        <w:t>, as t</w:t>
      </w:r>
      <w:r w:rsidR="00286B0F" w:rsidRPr="00417B6C">
        <w:t xml:space="preserve">he labor influx </w:t>
      </w:r>
      <w:r w:rsidR="00195018">
        <w:t>will be limited</w:t>
      </w:r>
      <w:r w:rsidR="009D2C1B">
        <w:t>,</w:t>
      </w:r>
      <w:r w:rsidR="00195018">
        <w:t xml:space="preserve"> </w:t>
      </w:r>
      <w:r w:rsidR="00A24920">
        <w:t xml:space="preserve">and </w:t>
      </w:r>
      <w:r w:rsidR="00B47C97" w:rsidRPr="00417B6C">
        <w:t xml:space="preserve">the overall labor requirements will be </w:t>
      </w:r>
      <w:r w:rsidR="00A24920">
        <w:t>small</w:t>
      </w:r>
      <w:r w:rsidR="0081506D" w:rsidRPr="00417B6C">
        <w:t xml:space="preserve">. </w:t>
      </w:r>
      <w:r w:rsidR="00C72480" w:rsidRPr="00417B6C">
        <w:t xml:space="preserve">For the construction of </w:t>
      </w:r>
      <w:r w:rsidR="00C72480" w:rsidRPr="00417B6C">
        <w:lastRenderedPageBreak/>
        <w:t xml:space="preserve">overhead transmission lines, </w:t>
      </w:r>
      <w:r w:rsidR="0033763C" w:rsidRPr="00417B6C">
        <w:t xml:space="preserve">10-12 </w:t>
      </w:r>
      <w:r w:rsidR="00A55C2C" w:rsidRPr="00417B6C">
        <w:t>workers would be present at one</w:t>
      </w:r>
      <w:r w:rsidR="0033763C" w:rsidRPr="00417B6C">
        <w:t xml:space="preserve"> pole </w:t>
      </w:r>
      <w:r w:rsidR="00462245" w:rsidRPr="00417B6C">
        <w:t>structure location</w:t>
      </w:r>
      <w:r w:rsidR="008128E3" w:rsidRPr="00417B6C">
        <w:t xml:space="preserve"> on agriculture or forest lands</w:t>
      </w:r>
      <w:r w:rsidR="00970415" w:rsidRPr="00417B6C">
        <w:t>, mostly away from residences</w:t>
      </w:r>
      <w:r w:rsidR="00DC50C5" w:rsidRPr="00417B6C">
        <w:t xml:space="preserve">. </w:t>
      </w:r>
      <w:r w:rsidR="00EA4AB6" w:rsidRPr="00417B6C">
        <w:t>F</w:t>
      </w:r>
      <w:r w:rsidR="00DC50C5" w:rsidRPr="00417B6C">
        <w:t xml:space="preserve">or the installation of underground cables, </w:t>
      </w:r>
      <w:r w:rsidR="00C80D50" w:rsidRPr="00417B6C">
        <w:t xml:space="preserve">around 50 workers </w:t>
      </w:r>
      <w:r w:rsidR="002272C2" w:rsidRPr="00417B6C">
        <w:t>woul</w:t>
      </w:r>
      <w:r w:rsidR="00FE482F" w:rsidRPr="00417B6C">
        <w:t xml:space="preserve">d be present </w:t>
      </w:r>
      <w:r w:rsidR="00C80D50" w:rsidRPr="00417B6C">
        <w:t xml:space="preserve">in </w:t>
      </w:r>
      <w:r w:rsidR="00FE482F" w:rsidRPr="00417B6C">
        <w:t xml:space="preserve">a </w:t>
      </w:r>
      <w:r w:rsidR="00C80D50" w:rsidRPr="00417B6C">
        <w:t>1.2 to 1.5km road stretch</w:t>
      </w:r>
      <w:r w:rsidR="00335551" w:rsidRPr="00417B6C">
        <w:t xml:space="preserve">. </w:t>
      </w:r>
      <w:r w:rsidR="00B96ED4" w:rsidRPr="00417B6C">
        <w:t>There are sensitive receptors, such as schools, hospitals, and bus stops a</w:t>
      </w:r>
      <w:r w:rsidR="00335551" w:rsidRPr="00417B6C">
        <w:t xml:space="preserve">long the major roads where the underground transmission lines will be placed. However, </w:t>
      </w:r>
      <w:r w:rsidR="00691A6F" w:rsidRPr="00417B6C">
        <w:t xml:space="preserve">the duration of </w:t>
      </w:r>
      <w:r w:rsidR="00335551" w:rsidRPr="00417B6C">
        <w:t xml:space="preserve">civil work </w:t>
      </w:r>
      <w:r w:rsidR="00691A6F" w:rsidRPr="00417B6C">
        <w:t xml:space="preserve">would </w:t>
      </w:r>
      <w:r w:rsidR="00335551" w:rsidRPr="00417B6C">
        <w:t>be as short as 3-4 days</w:t>
      </w:r>
      <w:r w:rsidR="006724F0" w:rsidRPr="00417B6C">
        <w:t xml:space="preserve">. </w:t>
      </w:r>
      <w:r w:rsidR="00837BC2" w:rsidRPr="00417B6C">
        <w:t xml:space="preserve">The </w:t>
      </w:r>
      <w:r w:rsidR="006B2B5A" w:rsidRPr="00417B6C">
        <w:t xml:space="preserve">risks </w:t>
      </w:r>
      <w:r w:rsidR="00E1105E" w:rsidRPr="00417B6C">
        <w:t>will be managed by</w:t>
      </w:r>
      <w:r w:rsidR="00837BC2" w:rsidRPr="00417B6C">
        <w:t xml:space="preserve"> </w:t>
      </w:r>
      <w:r w:rsidR="00335551" w:rsidRPr="00417B6C">
        <w:t xml:space="preserve">mitigation measures, such as </w:t>
      </w:r>
      <w:r w:rsidR="002C0D7F" w:rsidRPr="00417B6C">
        <w:t>hiring local workers,</w:t>
      </w:r>
      <w:r w:rsidR="00425030" w:rsidRPr="00417B6C">
        <w:t xml:space="preserve"> </w:t>
      </w:r>
      <w:r w:rsidR="00244907" w:rsidRPr="00417B6C">
        <w:t>workers to</w:t>
      </w:r>
      <w:r w:rsidR="00335551" w:rsidRPr="00417B6C">
        <w:t xml:space="preserve"> </w:t>
      </w:r>
      <w:r w:rsidR="00244907" w:rsidRPr="00417B6C">
        <w:t xml:space="preserve">sign </w:t>
      </w:r>
      <w:r w:rsidR="00B158D6" w:rsidRPr="00417B6C">
        <w:t xml:space="preserve">and be trained on </w:t>
      </w:r>
      <w:r w:rsidR="00722F9F" w:rsidRPr="00417B6C">
        <w:t>the</w:t>
      </w:r>
      <w:r w:rsidR="00335551" w:rsidRPr="00417B6C">
        <w:t xml:space="preserve"> Code of Conduct</w:t>
      </w:r>
      <w:r w:rsidR="00B158D6" w:rsidRPr="00417B6C">
        <w:t>,</w:t>
      </w:r>
      <w:r w:rsidR="00335551" w:rsidRPr="00417B6C">
        <w:t xml:space="preserve"> and civil work to avoid commuting hour</w:t>
      </w:r>
      <w:r w:rsidR="000D5388" w:rsidRPr="00417B6C">
        <w:t>s</w:t>
      </w:r>
      <w:r w:rsidR="00335551" w:rsidRPr="00417B6C">
        <w:t xml:space="preserve">. </w:t>
      </w:r>
    </w:p>
    <w:p w14:paraId="4A86C373" w14:textId="77777777" w:rsidR="00335551" w:rsidRPr="00417B6C" w:rsidRDefault="00335551" w:rsidP="00417B6C">
      <w:pPr>
        <w:spacing w:after="0"/>
        <w:jc w:val="both"/>
      </w:pPr>
    </w:p>
    <w:p w14:paraId="5F88D82A" w14:textId="169BA532" w:rsidR="003D30A2" w:rsidRPr="00417B6C" w:rsidRDefault="009068D5" w:rsidP="00417B6C">
      <w:pPr>
        <w:spacing w:after="0"/>
        <w:jc w:val="both"/>
      </w:pPr>
      <w:r w:rsidRPr="00417B6C">
        <w:rPr>
          <w:b/>
          <w:bCs/>
        </w:rPr>
        <w:t>Child Labor</w:t>
      </w:r>
      <w:r w:rsidR="00CE0CAE" w:rsidRPr="00417B6C">
        <w:rPr>
          <w:b/>
          <w:bCs/>
        </w:rPr>
        <w:t xml:space="preserve"> Risks</w:t>
      </w:r>
      <w:r w:rsidR="0062343B" w:rsidRPr="00417B6C">
        <w:rPr>
          <w:b/>
          <w:bCs/>
        </w:rPr>
        <w:t>.</w:t>
      </w:r>
      <w:r w:rsidR="0062343B" w:rsidRPr="00417B6C">
        <w:t xml:space="preserve"> </w:t>
      </w:r>
      <w:r w:rsidR="00B40329" w:rsidRPr="00417B6C">
        <w:t xml:space="preserve">The </w:t>
      </w:r>
      <w:r w:rsidR="00621E98" w:rsidRPr="00417B6C">
        <w:t xml:space="preserve">risk of child labor would be low. </w:t>
      </w:r>
      <w:r w:rsidR="00515F11" w:rsidRPr="00417B6C">
        <w:t>According to the US Department of Labor, there is no evidence of child labor in Dominica in 2021.</w:t>
      </w:r>
      <w:r w:rsidR="00515F11" w:rsidRPr="00417B6C">
        <w:rPr>
          <w:rStyle w:val="FootnoteReference"/>
        </w:rPr>
        <w:footnoteReference w:id="4"/>
      </w:r>
      <w:r w:rsidR="00676CFF" w:rsidRPr="00417B6C">
        <w:t xml:space="preserve"> </w:t>
      </w:r>
      <w:r w:rsidR="00286331">
        <w:t>As in the case of</w:t>
      </w:r>
      <w:r w:rsidR="006721E9" w:rsidRPr="00417B6C">
        <w:t xml:space="preserve"> the ongoing DGRMP, the minimum age of employment </w:t>
      </w:r>
      <w:r w:rsidR="0030795E" w:rsidRPr="00417B6C">
        <w:t>is 18 for this Project, d</w:t>
      </w:r>
      <w:r w:rsidR="00621E98" w:rsidRPr="00417B6C">
        <w:t>ue to hazardous nature of civil work</w:t>
      </w:r>
      <w:r w:rsidR="00CF7ED8" w:rsidRPr="00417B6C">
        <w:t xml:space="preserve">. </w:t>
      </w:r>
      <w:r w:rsidR="00393EB7" w:rsidRPr="00417B6C">
        <w:t xml:space="preserve">Child labor risks will be mitigated </w:t>
      </w:r>
      <w:r w:rsidR="00C72A6A" w:rsidRPr="00417B6C">
        <w:t xml:space="preserve">by </w:t>
      </w:r>
      <w:r w:rsidR="00FB026F" w:rsidRPr="00417B6C">
        <w:t xml:space="preserve">age verification prior to employment and </w:t>
      </w:r>
      <w:r w:rsidR="00AC7EF5" w:rsidRPr="00417B6C">
        <w:t xml:space="preserve">maintenance of workers’ </w:t>
      </w:r>
      <w:r w:rsidR="00736306">
        <w:t>registry</w:t>
      </w:r>
      <w:r w:rsidR="0084041D" w:rsidRPr="00417B6C">
        <w:t xml:space="preserve">. </w:t>
      </w:r>
    </w:p>
    <w:p w14:paraId="2DD658BF" w14:textId="77777777" w:rsidR="00451217" w:rsidRPr="00417B6C" w:rsidRDefault="00451217" w:rsidP="00417B6C">
      <w:pPr>
        <w:spacing w:after="0"/>
        <w:jc w:val="both"/>
      </w:pPr>
    </w:p>
    <w:p w14:paraId="03826537" w14:textId="795A6158" w:rsidR="00451217" w:rsidRPr="00417B6C" w:rsidRDefault="0062343B" w:rsidP="00417B6C">
      <w:pPr>
        <w:spacing w:after="0"/>
        <w:jc w:val="both"/>
        <w:rPr>
          <w:highlight w:val="yellow"/>
        </w:rPr>
      </w:pPr>
      <w:r w:rsidRPr="00417B6C">
        <w:rPr>
          <w:b/>
          <w:bCs/>
        </w:rPr>
        <w:t>Migrant Workers.</w:t>
      </w:r>
      <w:r w:rsidRPr="00417B6C">
        <w:t xml:space="preserve"> </w:t>
      </w:r>
      <w:r w:rsidR="00A15BD2" w:rsidRPr="00417B6C">
        <w:t xml:space="preserve">According to </w:t>
      </w:r>
      <w:r w:rsidR="006F15EB" w:rsidRPr="00417B6C">
        <w:t>the Global Migration Data Portal</w:t>
      </w:r>
      <w:r w:rsidR="00A15BD2" w:rsidRPr="00417B6C">
        <w:t>, there were 8,284 immigrants to Dominica in 2020</w:t>
      </w:r>
      <w:r w:rsidR="00AD1219" w:rsidRPr="00417B6C">
        <w:rPr>
          <w:rStyle w:val="FootnoteReference"/>
        </w:rPr>
        <w:footnoteReference w:id="5"/>
      </w:r>
      <w:r w:rsidR="00185848" w:rsidRPr="00417B6C">
        <w:t xml:space="preserve">. </w:t>
      </w:r>
      <w:r w:rsidR="00C55395" w:rsidRPr="00417B6C">
        <w:t>There has been a flow of migrants from Haiti</w:t>
      </w:r>
      <w:r w:rsidR="00D85853" w:rsidRPr="00417B6C">
        <w:t xml:space="preserve"> </w:t>
      </w:r>
      <w:r w:rsidR="007E41F2">
        <w:t>to</w:t>
      </w:r>
      <w:r w:rsidR="007E41F2" w:rsidRPr="00417B6C">
        <w:t xml:space="preserve"> </w:t>
      </w:r>
      <w:r w:rsidR="00D85853" w:rsidRPr="00417B6C">
        <w:t xml:space="preserve">Dominica. </w:t>
      </w:r>
      <w:r w:rsidR="00332FA6" w:rsidRPr="00417B6C">
        <w:t xml:space="preserve">Some of the migrants are in </w:t>
      </w:r>
      <w:r w:rsidR="002D4080" w:rsidRPr="00417B6C">
        <w:t>the agriculture</w:t>
      </w:r>
      <w:r w:rsidR="00BA4890" w:rsidRPr="00417B6C">
        <w:t xml:space="preserve"> sector. The Project will unlikely engage migrant workers, as the </w:t>
      </w:r>
      <w:r w:rsidR="002B4C4D" w:rsidRPr="00417B6C">
        <w:t>labor requirements are limited.</w:t>
      </w:r>
    </w:p>
    <w:p w14:paraId="3CD17AE9" w14:textId="77777777" w:rsidR="00E960C9" w:rsidRDefault="00E960C9" w:rsidP="00951861">
      <w:pPr>
        <w:pStyle w:val="Heading2"/>
        <w:numPr>
          <w:ilvl w:val="0"/>
          <w:numId w:val="1"/>
        </w:numPr>
        <w:ind w:left="426"/>
        <w:jc w:val="both"/>
        <w:rPr>
          <w:rFonts w:asciiTheme="minorHAnsi" w:hAnsiTheme="minorHAnsi"/>
        </w:rPr>
      </w:pPr>
      <w:bookmarkStart w:id="3" w:name="_Toc148558356"/>
      <w:r>
        <w:rPr>
          <w:rFonts w:asciiTheme="minorHAnsi" w:hAnsiTheme="minorHAnsi"/>
        </w:rPr>
        <w:t>BRIEF OVERVIEW OF LABOR LEGISLATION</w:t>
      </w:r>
      <w:r w:rsidR="005C1588">
        <w:rPr>
          <w:rFonts w:asciiTheme="minorHAnsi" w:hAnsiTheme="minorHAnsi"/>
        </w:rPr>
        <w:t>: TERMS AND CONDITIONS</w:t>
      </w:r>
      <w:bookmarkEnd w:id="3"/>
    </w:p>
    <w:p w14:paraId="72C97849" w14:textId="5B20CCA4" w:rsidR="00BE102E" w:rsidRDefault="006E2C4F" w:rsidP="00331907">
      <w:pPr>
        <w:spacing w:after="0" w:line="240" w:lineRule="auto"/>
        <w:jc w:val="both"/>
      </w:pPr>
      <w:r>
        <w:t>Key labor legislation</w:t>
      </w:r>
      <w:r w:rsidR="005849FA">
        <w:t>s</w:t>
      </w:r>
      <w:r>
        <w:t xml:space="preserve"> </w:t>
      </w:r>
      <w:r w:rsidR="007306B5">
        <w:t>of the Commonwealth of</w:t>
      </w:r>
      <w:r w:rsidR="00ED3896">
        <w:t xml:space="preserve"> Dominica </w:t>
      </w:r>
      <w:r w:rsidR="006F7B76">
        <w:t>are</w:t>
      </w:r>
      <w:r>
        <w:t xml:space="preserve"> the</w:t>
      </w:r>
      <w:r w:rsidR="006165D5">
        <w:t xml:space="preserve"> Labour Contracts Act</w:t>
      </w:r>
      <w:r w:rsidR="00D72D0F">
        <w:t>,</w:t>
      </w:r>
      <w:r w:rsidR="006165D5">
        <w:t xml:space="preserve"> </w:t>
      </w:r>
      <w:r w:rsidR="00D72D0F">
        <w:t xml:space="preserve">Chapter </w:t>
      </w:r>
      <w:r w:rsidR="006165D5">
        <w:t>89:04</w:t>
      </w:r>
      <w:r w:rsidR="00106217">
        <w:rPr>
          <w:rStyle w:val="FootnoteReference"/>
        </w:rPr>
        <w:footnoteReference w:id="6"/>
      </w:r>
      <w:r w:rsidR="006F7B76">
        <w:t>,</w:t>
      </w:r>
      <w:r w:rsidR="00B82E10" w:rsidRPr="001E3682">
        <w:t xml:space="preserve"> Labour Standards Act</w:t>
      </w:r>
      <w:r w:rsidR="00202B3F">
        <w:t>,</w:t>
      </w:r>
      <w:r w:rsidR="00B82E10" w:rsidRPr="001E3682">
        <w:t xml:space="preserve"> Chapter 89:05</w:t>
      </w:r>
      <w:r w:rsidR="00B82E10">
        <w:rPr>
          <w:rStyle w:val="FootnoteReference"/>
        </w:rPr>
        <w:footnoteReference w:id="7"/>
      </w:r>
      <w:r w:rsidR="00EE2263">
        <w:t xml:space="preserve">, </w:t>
      </w:r>
      <w:r w:rsidR="003D703B">
        <w:t>the Protection of Employment Act</w:t>
      </w:r>
      <w:r w:rsidR="00202B3F">
        <w:t>,</w:t>
      </w:r>
      <w:r w:rsidR="003D703B">
        <w:t xml:space="preserve"> Chapter 89:02</w:t>
      </w:r>
      <w:r w:rsidR="003D703B">
        <w:rPr>
          <w:rStyle w:val="FootnoteReference"/>
        </w:rPr>
        <w:footnoteReference w:id="8"/>
      </w:r>
      <w:r w:rsidR="003D703B">
        <w:t xml:space="preserve">, </w:t>
      </w:r>
      <w:r w:rsidR="007912C8">
        <w:t xml:space="preserve">and </w:t>
      </w:r>
      <w:r w:rsidR="00833F20">
        <w:t xml:space="preserve">the </w:t>
      </w:r>
      <w:r w:rsidR="007912C8" w:rsidRPr="009D0D2D">
        <w:rPr>
          <w:rFonts w:cstheme="minorHAnsi"/>
          <w:bCs/>
          <w:lang w:val="en-GB"/>
        </w:rPr>
        <w:t>Employment of Women, Young persons, and Children Act</w:t>
      </w:r>
      <w:r w:rsidR="005F6C27">
        <w:rPr>
          <w:rFonts w:cstheme="minorHAnsi"/>
          <w:bCs/>
          <w:lang w:val="en-GB"/>
        </w:rPr>
        <w:t>,</w:t>
      </w:r>
      <w:r w:rsidR="007912C8" w:rsidRPr="009D0D2D">
        <w:rPr>
          <w:rFonts w:cstheme="minorHAnsi"/>
          <w:bCs/>
          <w:lang w:val="en-GB"/>
        </w:rPr>
        <w:t xml:space="preserve"> Chapter 90:06</w:t>
      </w:r>
      <w:r w:rsidR="007912C8">
        <w:rPr>
          <w:rStyle w:val="FootnoteReference"/>
          <w:rFonts w:cstheme="minorHAnsi"/>
          <w:bCs/>
          <w:lang w:val="en-GB"/>
        </w:rPr>
        <w:footnoteReference w:id="9"/>
      </w:r>
      <w:r w:rsidR="00BD6181">
        <w:rPr>
          <w:rFonts w:cstheme="minorHAnsi"/>
          <w:bCs/>
          <w:lang w:val="en-GB"/>
        </w:rPr>
        <w:t>.</w:t>
      </w:r>
      <w:r w:rsidR="007912C8" w:rsidRPr="009D0D2D">
        <w:rPr>
          <w:rFonts w:cstheme="minorHAnsi"/>
          <w:bCs/>
          <w:lang w:val="en-GB"/>
        </w:rPr>
        <w:t xml:space="preserve"> </w:t>
      </w:r>
      <w:r w:rsidR="006F7B76">
        <w:rPr>
          <w:rFonts w:cstheme="minorHAnsi"/>
          <w:bCs/>
          <w:lang w:val="en-GB"/>
        </w:rPr>
        <w:t xml:space="preserve">There also are </w:t>
      </w:r>
      <w:r w:rsidR="002B4C4D">
        <w:rPr>
          <w:rFonts w:cstheme="minorHAnsi"/>
          <w:bCs/>
          <w:lang w:val="en-GB"/>
        </w:rPr>
        <w:t xml:space="preserve">labor related </w:t>
      </w:r>
      <w:r w:rsidR="00A86E86">
        <w:rPr>
          <w:rFonts w:cstheme="minorHAnsi"/>
          <w:bCs/>
          <w:lang w:val="en-GB"/>
        </w:rPr>
        <w:t xml:space="preserve">provisions in </w:t>
      </w:r>
      <w:r w:rsidR="006F7B76">
        <w:t xml:space="preserve">the </w:t>
      </w:r>
      <w:r w:rsidR="006F7B76" w:rsidRPr="001E3682">
        <w:t>Constitution of the Commonwealth of Dominica, Chapter 1:01</w:t>
      </w:r>
      <w:r w:rsidR="006F7B76" w:rsidRPr="001E3682">
        <w:rPr>
          <w:rStyle w:val="FootnoteReference"/>
        </w:rPr>
        <w:footnoteReference w:id="10"/>
      </w:r>
      <w:r w:rsidR="00A86E86">
        <w:t>.</w:t>
      </w:r>
      <w:r w:rsidR="006F7B76">
        <w:t xml:space="preserve"> </w:t>
      </w:r>
      <w:r w:rsidR="00B67EC9">
        <w:t>Below provides a</w:t>
      </w:r>
      <w:r w:rsidR="00FD470D">
        <w:t xml:space="preserve"> summary of k</w:t>
      </w:r>
      <w:r w:rsidR="00CC605B">
        <w:t>ey provisions vis a vis ESS2</w:t>
      </w:r>
      <w:r w:rsidR="00B67EC9">
        <w:t xml:space="preserve">, i.e., </w:t>
      </w:r>
      <w:r w:rsidR="00F92853">
        <w:t xml:space="preserve">terms and conditions of employment, </w:t>
      </w:r>
      <w:r w:rsidR="002621C3">
        <w:t>nondiscrimination and equal opportunit</w:t>
      </w:r>
      <w:r w:rsidR="00A16DEF">
        <w:t xml:space="preserve">y, workers’ organizations, </w:t>
      </w:r>
      <w:r w:rsidR="00036DCB">
        <w:t>child labor and minimum age, forced labor</w:t>
      </w:r>
      <w:r w:rsidR="00B11723">
        <w:t>, and workers’ grievance mechanism</w:t>
      </w:r>
      <w:r w:rsidR="00036DCB">
        <w:t xml:space="preserve">. </w:t>
      </w:r>
      <w:r w:rsidR="00D72D0F">
        <w:t xml:space="preserve"> </w:t>
      </w:r>
    </w:p>
    <w:p w14:paraId="7B9B8F27" w14:textId="77777777" w:rsidR="00331907" w:rsidRDefault="00331907" w:rsidP="00331907">
      <w:pPr>
        <w:spacing w:after="0" w:line="240" w:lineRule="auto"/>
        <w:jc w:val="both"/>
      </w:pPr>
    </w:p>
    <w:p w14:paraId="4544899A" w14:textId="6A6315CA" w:rsidR="00293106" w:rsidRPr="004949AF" w:rsidRDefault="00293106" w:rsidP="00331907">
      <w:pPr>
        <w:spacing w:after="0" w:line="240" w:lineRule="auto"/>
        <w:jc w:val="both"/>
        <w:rPr>
          <w:i/>
          <w:iCs/>
          <w:color w:val="0070C0"/>
          <w:sz w:val="24"/>
          <w:szCs w:val="24"/>
        </w:rPr>
      </w:pPr>
      <w:r w:rsidRPr="004949AF">
        <w:rPr>
          <w:i/>
          <w:iCs/>
          <w:color w:val="0070C0"/>
          <w:sz w:val="24"/>
          <w:szCs w:val="24"/>
        </w:rPr>
        <w:t>3</w:t>
      </w:r>
      <w:r w:rsidR="009B03E8" w:rsidRPr="004949AF">
        <w:rPr>
          <w:i/>
          <w:iCs/>
          <w:color w:val="0070C0"/>
          <w:sz w:val="24"/>
          <w:szCs w:val="24"/>
        </w:rPr>
        <w:t>.1</w:t>
      </w:r>
      <w:r w:rsidRPr="004949AF">
        <w:rPr>
          <w:i/>
          <w:iCs/>
          <w:color w:val="0070C0"/>
          <w:sz w:val="24"/>
          <w:szCs w:val="24"/>
        </w:rPr>
        <w:t>. Terms and Conditions of Employment</w:t>
      </w:r>
    </w:p>
    <w:p w14:paraId="2A124802" w14:textId="77777777" w:rsidR="00293106" w:rsidRPr="004253C4" w:rsidRDefault="00293106" w:rsidP="009A53AF">
      <w:pPr>
        <w:spacing w:after="0" w:line="240" w:lineRule="auto"/>
        <w:jc w:val="both"/>
      </w:pPr>
    </w:p>
    <w:p w14:paraId="6F6EF843" w14:textId="04B7BE36" w:rsidR="00C77DDC" w:rsidRDefault="00380A37" w:rsidP="009A53AF">
      <w:pPr>
        <w:spacing w:after="0" w:line="240" w:lineRule="auto"/>
        <w:jc w:val="both"/>
        <w:rPr>
          <w:rFonts w:cstheme="minorHAnsi"/>
          <w:lang w:val="en-GB"/>
        </w:rPr>
      </w:pPr>
      <w:r>
        <w:rPr>
          <w:rFonts w:cstheme="minorHAnsi"/>
          <w:b/>
          <w:bCs/>
          <w:lang w:val="en-GB"/>
        </w:rPr>
        <w:t>Labour Contracts Act</w:t>
      </w:r>
      <w:r w:rsidR="007522BF">
        <w:rPr>
          <w:rFonts w:cstheme="minorHAnsi"/>
          <w:b/>
          <w:bCs/>
          <w:lang w:val="en-GB"/>
        </w:rPr>
        <w:t>, C</w:t>
      </w:r>
      <w:r w:rsidR="003F70BA">
        <w:rPr>
          <w:rFonts w:cstheme="minorHAnsi"/>
          <w:b/>
          <w:bCs/>
          <w:lang w:val="en-GB"/>
        </w:rPr>
        <w:t xml:space="preserve">hapter </w:t>
      </w:r>
      <w:r w:rsidR="007522BF">
        <w:rPr>
          <w:rFonts w:cstheme="minorHAnsi"/>
          <w:b/>
          <w:bCs/>
          <w:lang w:val="en-GB"/>
        </w:rPr>
        <w:t>89:4</w:t>
      </w:r>
      <w:r w:rsidR="003F70BA">
        <w:rPr>
          <w:rFonts w:cstheme="minorHAnsi"/>
          <w:b/>
          <w:bCs/>
          <w:lang w:val="en-GB"/>
        </w:rPr>
        <w:t xml:space="preserve">, </w:t>
      </w:r>
      <w:r w:rsidR="00C77DDC" w:rsidRPr="00BC4F6E">
        <w:rPr>
          <w:rFonts w:cstheme="minorHAnsi"/>
          <w:b/>
          <w:bCs/>
          <w:lang w:val="en-GB"/>
        </w:rPr>
        <w:t>Section 3: Employer to prepare labour contract</w:t>
      </w:r>
      <w:r w:rsidR="00C77DDC">
        <w:rPr>
          <w:rFonts w:cstheme="minorHAnsi"/>
          <w:lang w:val="en-GB"/>
        </w:rPr>
        <w:t xml:space="preserve">. </w:t>
      </w:r>
      <w:r w:rsidR="00C77DDC" w:rsidRPr="00A5469A">
        <w:rPr>
          <w:rFonts w:cstheme="minorHAnsi"/>
          <w:lang w:val="en-GB"/>
        </w:rPr>
        <w:t xml:space="preserve">Any person who employs another shall, not later than fourteen days from the date on which the employment commences, prepare a labour contract in writing correctly describing the terms and conditions of employment that have been agreed upon by the employer and the employee.  </w:t>
      </w:r>
    </w:p>
    <w:p w14:paraId="142895D0" w14:textId="77777777" w:rsidR="00905824" w:rsidRDefault="00905824" w:rsidP="009A53AF">
      <w:pPr>
        <w:spacing w:after="0" w:line="240" w:lineRule="auto"/>
        <w:jc w:val="both"/>
      </w:pPr>
    </w:p>
    <w:p w14:paraId="3412DB56" w14:textId="0C11882E" w:rsidR="00C77DDC" w:rsidRPr="00E75AB6" w:rsidRDefault="003F70BA" w:rsidP="009A53AF">
      <w:pPr>
        <w:spacing w:after="0" w:line="240" w:lineRule="auto"/>
        <w:jc w:val="both"/>
        <w:rPr>
          <w:rFonts w:cstheme="minorHAnsi"/>
          <w:lang w:val="en-GB"/>
        </w:rPr>
      </w:pPr>
      <w:r>
        <w:rPr>
          <w:rFonts w:cstheme="minorHAnsi"/>
          <w:b/>
          <w:bCs/>
          <w:lang w:val="en-GB"/>
        </w:rPr>
        <w:t xml:space="preserve">Labour Contracts Act, Chapter 89:4, </w:t>
      </w:r>
      <w:r w:rsidR="00C77DDC">
        <w:rPr>
          <w:rFonts w:cstheme="minorHAnsi"/>
          <w:b/>
          <w:bCs/>
          <w:lang w:val="en-GB"/>
        </w:rPr>
        <w:t xml:space="preserve">Section 5: Contents of labour contract. </w:t>
      </w:r>
      <w:r w:rsidR="00C77DDC" w:rsidRPr="00E75AB6">
        <w:rPr>
          <w:rFonts w:cstheme="minorHAnsi"/>
          <w:lang w:val="en-GB"/>
        </w:rPr>
        <w:t xml:space="preserve">A labour </w:t>
      </w:r>
      <w:r w:rsidR="00C77DDC">
        <w:rPr>
          <w:rFonts w:cstheme="minorHAnsi"/>
          <w:lang w:val="en-GB"/>
        </w:rPr>
        <w:t xml:space="preserve">contract shall set out a description of the duties of the employee; the rate of pay that the employee is entitled to receive in respect of his employment; the normal hours of work of the employee; the rate of pay that the employee is entitled to receive for hours worked by him in excess of or outside of his normal working hours; </w:t>
      </w:r>
      <w:r w:rsidR="00C77DDC">
        <w:t>the annual leave to which the employee is entitled and the pay that he is entitled to receive during the period of his annual leave; the sick leave to which the employee is entitled and the pay that he is entitled to receive during any period of sickness</w:t>
      </w:r>
      <w:r w:rsidR="000D3130">
        <w:t>.</w:t>
      </w:r>
    </w:p>
    <w:p w14:paraId="35C4B356" w14:textId="77777777" w:rsidR="00422A3B" w:rsidRDefault="00422A3B" w:rsidP="009A53AF">
      <w:pPr>
        <w:spacing w:after="0" w:line="240" w:lineRule="auto"/>
        <w:jc w:val="both"/>
      </w:pPr>
    </w:p>
    <w:p w14:paraId="05CDE792" w14:textId="5350D2FE" w:rsidR="00422A3B" w:rsidRDefault="00D410B6" w:rsidP="009A53AF">
      <w:pPr>
        <w:spacing w:after="0" w:line="240" w:lineRule="auto"/>
        <w:jc w:val="both"/>
      </w:pPr>
      <w:r>
        <w:t xml:space="preserve">Additionally, </w:t>
      </w:r>
      <w:proofErr w:type="gramStart"/>
      <w:r w:rsidR="00422A3B" w:rsidRPr="0056372D">
        <w:rPr>
          <w:b/>
        </w:rPr>
        <w:t>Labour</w:t>
      </w:r>
      <w:proofErr w:type="gramEnd"/>
      <w:r w:rsidR="00422A3B" w:rsidRPr="0056372D">
        <w:rPr>
          <w:b/>
        </w:rPr>
        <w:t xml:space="preserve"> Standards Act Chapter 89:05</w:t>
      </w:r>
      <w:r w:rsidR="00422A3B">
        <w:t xml:space="preserve"> </w:t>
      </w:r>
      <w:r w:rsidR="009A53AF">
        <w:t>has</w:t>
      </w:r>
      <w:r w:rsidR="00EE7598">
        <w:t xml:space="preserve"> provisions for</w:t>
      </w:r>
      <w:r w:rsidR="00422A3B">
        <w:t xml:space="preserve"> the fixing of wages of workers, the hours of work, their leave (vacation and maternity leaves) and generally for matters pertaining to the welfare of workers. </w:t>
      </w:r>
      <w:r w:rsidR="00472228">
        <w:t xml:space="preserve">Also, the </w:t>
      </w:r>
      <w:r w:rsidR="00472228" w:rsidRPr="0056372D">
        <w:rPr>
          <w:rFonts w:cstheme="minorHAnsi"/>
          <w:b/>
        </w:rPr>
        <w:t>Protection of Employment Act Chapter 89:02</w:t>
      </w:r>
      <w:r w:rsidR="00472228" w:rsidRPr="007E5D97">
        <w:rPr>
          <w:rFonts w:cstheme="minorHAnsi"/>
        </w:rPr>
        <w:t xml:space="preserve"> makes provis</w:t>
      </w:r>
      <w:r w:rsidR="00D93A02">
        <w:rPr>
          <w:rFonts w:cstheme="minorHAnsi"/>
        </w:rPr>
        <w:t>i</w:t>
      </w:r>
      <w:r w:rsidR="00472228" w:rsidRPr="007E5D97">
        <w:rPr>
          <w:rFonts w:cstheme="minorHAnsi"/>
        </w:rPr>
        <w:t>ons for protecting the employment of workers</w:t>
      </w:r>
      <w:r w:rsidR="00472228">
        <w:rPr>
          <w:rFonts w:cstheme="minorHAnsi"/>
        </w:rPr>
        <w:t>, such as termination</w:t>
      </w:r>
      <w:r w:rsidR="0013515D">
        <w:rPr>
          <w:rFonts w:cstheme="minorHAnsi"/>
        </w:rPr>
        <w:t xml:space="preserve"> and </w:t>
      </w:r>
      <w:r w:rsidR="00870D5A">
        <w:rPr>
          <w:rFonts w:cstheme="minorHAnsi"/>
        </w:rPr>
        <w:t>redundancy benefits</w:t>
      </w:r>
      <w:r w:rsidR="00472228" w:rsidRPr="007E5D97">
        <w:rPr>
          <w:rFonts w:cstheme="minorHAnsi"/>
        </w:rPr>
        <w:t>.</w:t>
      </w:r>
    </w:p>
    <w:p w14:paraId="721BAF9F" w14:textId="5A8FF2D2" w:rsidR="00905824" w:rsidRDefault="00905824" w:rsidP="009A53AF">
      <w:pPr>
        <w:spacing w:after="0" w:line="240" w:lineRule="auto"/>
        <w:jc w:val="both"/>
      </w:pPr>
    </w:p>
    <w:p w14:paraId="7178FA7B" w14:textId="5D16F5B6" w:rsidR="003D703B" w:rsidRDefault="00472228" w:rsidP="006320BE">
      <w:pPr>
        <w:pStyle w:val="NormalWeb"/>
        <w:spacing w:before="0" w:beforeAutospacing="0" w:after="0" w:afterAutospacing="0"/>
        <w:jc w:val="both"/>
      </w:pPr>
      <w:r w:rsidRPr="00AF1F77">
        <w:rPr>
          <w:rFonts w:asciiTheme="minorHAnsi" w:hAnsiTheme="minorHAnsi" w:cstheme="minorHAnsi"/>
        </w:rPr>
        <w:t xml:space="preserve">  </w:t>
      </w:r>
    </w:p>
    <w:p w14:paraId="7E734AD0" w14:textId="36966D1D" w:rsidR="00C0148D" w:rsidRPr="004949AF" w:rsidRDefault="00C0148D" w:rsidP="00331907">
      <w:pPr>
        <w:spacing w:after="0" w:line="240" w:lineRule="auto"/>
        <w:jc w:val="both"/>
        <w:rPr>
          <w:i/>
          <w:iCs/>
          <w:color w:val="0070C0"/>
          <w:sz w:val="24"/>
          <w:szCs w:val="24"/>
        </w:rPr>
      </w:pPr>
      <w:r w:rsidRPr="004949AF">
        <w:rPr>
          <w:i/>
          <w:iCs/>
          <w:color w:val="0070C0"/>
          <w:sz w:val="24"/>
          <w:szCs w:val="24"/>
        </w:rPr>
        <w:t>3.</w:t>
      </w:r>
      <w:r w:rsidR="009B03E8" w:rsidRPr="004949AF">
        <w:rPr>
          <w:i/>
          <w:iCs/>
          <w:color w:val="0070C0"/>
          <w:sz w:val="24"/>
          <w:szCs w:val="24"/>
        </w:rPr>
        <w:t>2 Nondiscrimination and Equal Opportunity</w:t>
      </w:r>
    </w:p>
    <w:p w14:paraId="24E16866" w14:textId="77777777" w:rsidR="00C0148D" w:rsidRDefault="00C0148D" w:rsidP="00D13EF8">
      <w:pPr>
        <w:spacing w:after="0" w:line="240" w:lineRule="auto"/>
        <w:jc w:val="both"/>
      </w:pPr>
    </w:p>
    <w:p w14:paraId="08F081AB" w14:textId="2FCD62C0" w:rsidR="00E522A4" w:rsidRDefault="009A53AF" w:rsidP="00D13EF8">
      <w:pPr>
        <w:spacing w:after="0" w:line="240" w:lineRule="auto"/>
        <w:jc w:val="both"/>
        <w:rPr>
          <w:rFonts w:cstheme="minorHAnsi"/>
          <w:lang w:val="en-GB"/>
        </w:rPr>
      </w:pPr>
      <w:r>
        <w:rPr>
          <w:rFonts w:cstheme="minorHAnsi"/>
          <w:b/>
          <w:bCs/>
          <w:lang w:val="en-GB"/>
        </w:rPr>
        <w:t>Labour Contracts Act, Chapter 89:04</w:t>
      </w:r>
      <w:r w:rsidR="00D13EF8">
        <w:rPr>
          <w:rFonts w:cstheme="minorHAnsi"/>
          <w:b/>
          <w:bCs/>
          <w:lang w:val="en-GB"/>
        </w:rPr>
        <w:t xml:space="preserve">, </w:t>
      </w:r>
      <w:r w:rsidR="00E522A4" w:rsidRPr="00353327">
        <w:rPr>
          <w:rFonts w:cstheme="minorHAnsi"/>
          <w:b/>
          <w:bCs/>
          <w:lang w:val="en-GB"/>
        </w:rPr>
        <w:t>Section 10-10: Equal wages.</w:t>
      </w:r>
      <w:r w:rsidR="00E522A4">
        <w:rPr>
          <w:rFonts w:cstheme="minorHAnsi"/>
          <w:lang w:val="en-GB"/>
        </w:rPr>
        <w:t xml:space="preserve"> </w:t>
      </w:r>
      <w:r w:rsidR="00E522A4">
        <w:t xml:space="preserve">The employer shall not establish or maintain differences in wages between the employee and any other employee employed in the same business who is performing under the same working conditions, the same or similar work or jobs requiring similar skills, </w:t>
      </w:r>
      <w:proofErr w:type="gramStart"/>
      <w:r w:rsidR="00E522A4">
        <w:t>efforts</w:t>
      </w:r>
      <w:proofErr w:type="gramEnd"/>
      <w:r w:rsidR="00E522A4">
        <w:t xml:space="preserve"> and responsibility, on the basis only of the sex of the employee or the other employee. </w:t>
      </w:r>
    </w:p>
    <w:p w14:paraId="0DAB3938" w14:textId="77777777" w:rsidR="00E522A4" w:rsidRDefault="00E522A4" w:rsidP="00D13EF8">
      <w:pPr>
        <w:spacing w:after="0" w:line="240" w:lineRule="auto"/>
        <w:jc w:val="both"/>
        <w:rPr>
          <w:rFonts w:cstheme="minorHAnsi"/>
          <w:lang w:val="en-GB"/>
        </w:rPr>
      </w:pPr>
    </w:p>
    <w:p w14:paraId="27A98BFA" w14:textId="1EADAAA9" w:rsidR="00F04A06" w:rsidRPr="00E55888" w:rsidRDefault="00F04A06" w:rsidP="00331907">
      <w:pPr>
        <w:spacing w:after="0" w:line="240" w:lineRule="auto"/>
        <w:jc w:val="both"/>
        <w:rPr>
          <w:i/>
          <w:iCs/>
          <w:color w:val="0070C0"/>
          <w:sz w:val="24"/>
          <w:szCs w:val="24"/>
        </w:rPr>
      </w:pPr>
      <w:r w:rsidRPr="00E55888">
        <w:rPr>
          <w:i/>
          <w:iCs/>
          <w:color w:val="0070C0"/>
          <w:sz w:val="24"/>
          <w:szCs w:val="24"/>
        </w:rPr>
        <w:t xml:space="preserve">3.3 Workers’ </w:t>
      </w:r>
      <w:r w:rsidR="005B25CC" w:rsidRPr="00E55888">
        <w:rPr>
          <w:i/>
          <w:iCs/>
          <w:color w:val="0070C0"/>
          <w:sz w:val="24"/>
          <w:szCs w:val="24"/>
        </w:rPr>
        <w:t>Organizations</w:t>
      </w:r>
    </w:p>
    <w:p w14:paraId="43343CDA" w14:textId="77777777" w:rsidR="005B25CC" w:rsidRDefault="005B25CC" w:rsidP="00331907">
      <w:pPr>
        <w:spacing w:after="0" w:line="240" w:lineRule="auto"/>
        <w:jc w:val="both"/>
      </w:pPr>
    </w:p>
    <w:p w14:paraId="78F6D60A" w14:textId="4FB68F60" w:rsidR="00F04A06" w:rsidRDefault="006B2350" w:rsidP="00F04A06">
      <w:pPr>
        <w:spacing w:after="0" w:line="240" w:lineRule="auto"/>
        <w:jc w:val="both"/>
      </w:pPr>
      <w:r w:rsidRPr="006B2350">
        <w:rPr>
          <w:b/>
          <w:bCs/>
        </w:rPr>
        <w:t>Constitution of the Commonwealth of Dominica, Chapter 1:01</w:t>
      </w:r>
      <w:r>
        <w:rPr>
          <w:b/>
          <w:bCs/>
        </w:rPr>
        <w:t>,</w:t>
      </w:r>
      <w:r w:rsidRPr="006B2350">
        <w:rPr>
          <w:b/>
          <w:bCs/>
        </w:rPr>
        <w:t xml:space="preserve"> </w:t>
      </w:r>
      <w:r w:rsidR="00F04A06" w:rsidRPr="00B35019">
        <w:rPr>
          <w:b/>
          <w:bCs/>
        </w:rPr>
        <w:t>Section 11</w:t>
      </w:r>
      <w:r w:rsidR="00F04A06">
        <w:rPr>
          <w:b/>
          <w:bCs/>
        </w:rPr>
        <w:t>:</w:t>
      </w:r>
      <w:r w:rsidR="00F04A06" w:rsidRPr="00B35019">
        <w:rPr>
          <w:b/>
          <w:bCs/>
        </w:rPr>
        <w:t xml:space="preserve"> Protection of freedom of assembly and association.</w:t>
      </w:r>
      <w:r w:rsidR="00F04A06">
        <w:t xml:space="preserve"> Except with his own consent, a person shall not be hindered in the enjoyment of his freedom of assembly and association</w:t>
      </w:r>
      <w:proofErr w:type="gramStart"/>
      <w:r w:rsidR="00F04A06">
        <w:t>, that is to say, his</w:t>
      </w:r>
      <w:proofErr w:type="gramEnd"/>
      <w:r w:rsidR="00F04A06">
        <w:t xml:space="preserve"> right to assemble freely and associate with other persons and</w:t>
      </w:r>
      <w:r w:rsidR="00A244B2">
        <w:t>,</w:t>
      </w:r>
      <w:r w:rsidR="00F04A06">
        <w:t xml:space="preserve"> in particular</w:t>
      </w:r>
      <w:r w:rsidR="00950F95">
        <w:t>,</w:t>
      </w:r>
      <w:r w:rsidR="00F04A06">
        <w:t xml:space="preserve"> to form or belong to trade unions or other associations for the protection of his interests. </w:t>
      </w:r>
    </w:p>
    <w:p w14:paraId="307E397E" w14:textId="77777777" w:rsidR="00F04A06" w:rsidRDefault="00F04A06" w:rsidP="00F04A06">
      <w:pPr>
        <w:spacing w:after="0" w:line="240" w:lineRule="auto"/>
        <w:jc w:val="both"/>
      </w:pPr>
    </w:p>
    <w:p w14:paraId="757053FD" w14:textId="17F3A487" w:rsidR="00F04A06" w:rsidRDefault="00F04026" w:rsidP="00F04A06">
      <w:pPr>
        <w:spacing w:after="0" w:line="240" w:lineRule="auto"/>
        <w:jc w:val="both"/>
      </w:pPr>
      <w:r>
        <w:t>F</w:t>
      </w:r>
      <w:r w:rsidR="00F04A06" w:rsidRPr="00F90F20">
        <w:t>urther provisions on trade unions and labor disputes</w:t>
      </w:r>
      <w:r w:rsidR="00D81CC1">
        <w:t xml:space="preserve"> are in the</w:t>
      </w:r>
      <w:r w:rsidR="00F04A06" w:rsidRPr="00F90F20">
        <w:t xml:space="preserve"> Industrial Relations Act Chapter 89:01</w:t>
      </w:r>
      <w:r w:rsidR="00D81CC1">
        <w:t>,</w:t>
      </w:r>
      <w:r w:rsidR="00F04A06" w:rsidRPr="00F90F20">
        <w:t xml:space="preserve"> </w:t>
      </w:r>
      <w:r w:rsidR="00D81CC1">
        <w:t xml:space="preserve">which </w:t>
      </w:r>
      <w:r w:rsidR="00F04A06" w:rsidRPr="00F90F20">
        <w:t>consolidates the law relating to Industrial Relations, including trade disputes and tribunal.</w:t>
      </w:r>
      <w:r w:rsidR="00F04A06">
        <w:rPr>
          <w:rStyle w:val="FootnoteReference"/>
        </w:rPr>
        <w:footnoteReference w:id="11"/>
      </w:r>
      <w:r w:rsidR="00F04A06" w:rsidRPr="00F90F20">
        <w:t xml:space="preserve"> </w:t>
      </w:r>
      <w:r w:rsidR="00D81CC1">
        <w:t>Additionally, t</w:t>
      </w:r>
      <w:r w:rsidR="00F04A06">
        <w:t xml:space="preserve">he </w:t>
      </w:r>
      <w:r w:rsidR="00F04A06" w:rsidRPr="00F90F20">
        <w:t>Trade</w:t>
      </w:r>
      <w:r w:rsidR="00F04A06">
        <w:t xml:space="preserve"> Unions Act Chapter 89:03 amends and consolidate</w:t>
      </w:r>
      <w:r w:rsidR="00A244B2">
        <w:t>s</w:t>
      </w:r>
      <w:r w:rsidR="00F04A06">
        <w:t xml:space="preserve"> the law relating to trade unions and trade disputes.</w:t>
      </w:r>
      <w:r w:rsidR="00F04A06">
        <w:rPr>
          <w:rStyle w:val="FootnoteReference"/>
        </w:rPr>
        <w:footnoteReference w:id="12"/>
      </w:r>
      <w:r w:rsidR="00F04A06">
        <w:t xml:space="preserve"> </w:t>
      </w:r>
    </w:p>
    <w:p w14:paraId="66B6415F" w14:textId="77777777" w:rsidR="00F04A06" w:rsidRDefault="00F04A06" w:rsidP="00331907">
      <w:pPr>
        <w:spacing w:after="0" w:line="240" w:lineRule="auto"/>
        <w:jc w:val="both"/>
      </w:pPr>
    </w:p>
    <w:p w14:paraId="58A1582A" w14:textId="0B3C4608" w:rsidR="00837237" w:rsidRPr="005262FD" w:rsidRDefault="00837237" w:rsidP="00331907">
      <w:pPr>
        <w:spacing w:after="0" w:line="240" w:lineRule="auto"/>
        <w:jc w:val="both"/>
        <w:rPr>
          <w:i/>
          <w:iCs/>
          <w:color w:val="0070C0"/>
          <w:sz w:val="24"/>
          <w:szCs w:val="24"/>
        </w:rPr>
      </w:pPr>
      <w:r w:rsidRPr="005262FD">
        <w:rPr>
          <w:i/>
          <w:iCs/>
          <w:color w:val="0070C0"/>
          <w:sz w:val="24"/>
          <w:szCs w:val="24"/>
        </w:rPr>
        <w:t>3.3 Child Labour and Minimum Age</w:t>
      </w:r>
    </w:p>
    <w:p w14:paraId="0CCE33F2" w14:textId="77777777" w:rsidR="00837237" w:rsidRDefault="00837237" w:rsidP="003F3EF0">
      <w:pPr>
        <w:spacing w:after="0" w:line="240" w:lineRule="auto"/>
        <w:jc w:val="both"/>
      </w:pPr>
    </w:p>
    <w:p w14:paraId="26F9B6D7" w14:textId="3F3588DB" w:rsidR="003933F3" w:rsidRPr="00680C5E" w:rsidRDefault="00450FEB" w:rsidP="003F3EF0">
      <w:pPr>
        <w:spacing w:after="0" w:line="240" w:lineRule="auto"/>
        <w:jc w:val="both"/>
        <w:rPr>
          <w:rFonts w:cstheme="minorHAnsi"/>
          <w:bCs/>
          <w:lang w:val="en-GB"/>
        </w:rPr>
      </w:pPr>
      <w:r w:rsidRPr="00680C5E">
        <w:rPr>
          <w:rFonts w:cstheme="minorHAnsi"/>
          <w:b/>
          <w:lang w:val="en-GB"/>
        </w:rPr>
        <w:t>Employment of Women, Young persons, and Children Act Chapter 90:06</w:t>
      </w:r>
      <w:r w:rsidR="00E411E5">
        <w:rPr>
          <w:rStyle w:val="FootnoteReference"/>
          <w:rFonts w:cstheme="minorHAnsi"/>
          <w:bCs/>
          <w:lang w:val="en-GB"/>
        </w:rPr>
        <w:footnoteReference w:id="13"/>
      </w:r>
      <w:r w:rsidRPr="009D0D2D">
        <w:rPr>
          <w:rFonts w:cstheme="minorHAnsi"/>
          <w:bCs/>
          <w:lang w:val="en-GB"/>
        </w:rPr>
        <w:t xml:space="preserve"> </w:t>
      </w:r>
      <w:r w:rsidR="002F476B">
        <w:rPr>
          <w:rFonts w:cstheme="minorHAnsi"/>
          <w:bCs/>
          <w:lang w:val="en-GB"/>
        </w:rPr>
        <w:t xml:space="preserve">defines </w:t>
      </w:r>
      <w:r w:rsidR="000A0037">
        <w:rPr>
          <w:rFonts w:cstheme="minorHAnsi"/>
          <w:bCs/>
          <w:lang w:val="en-GB"/>
        </w:rPr>
        <w:t xml:space="preserve">a child as a person under the age of fourteen years and </w:t>
      </w:r>
      <w:r w:rsidR="00E411E5">
        <w:rPr>
          <w:rFonts w:cstheme="minorHAnsi"/>
          <w:bCs/>
          <w:lang w:val="en-GB"/>
        </w:rPr>
        <w:t>prohibits child labor</w:t>
      </w:r>
      <w:r w:rsidR="00680C5E">
        <w:rPr>
          <w:rFonts w:cstheme="minorHAnsi"/>
          <w:bCs/>
          <w:lang w:val="en-GB"/>
        </w:rPr>
        <w:t xml:space="preserve">. </w:t>
      </w:r>
      <w:r w:rsidR="003121F6">
        <w:rPr>
          <w:rFonts w:cstheme="minorHAnsi"/>
          <w:bCs/>
          <w:lang w:val="en-GB"/>
        </w:rPr>
        <w:t xml:space="preserve">According to </w:t>
      </w:r>
      <w:r w:rsidR="00C04D10" w:rsidRPr="00A82623">
        <w:rPr>
          <w:rFonts w:cstheme="minorHAnsi"/>
          <w:lang w:val="en-GB"/>
        </w:rPr>
        <w:t>Section 4</w:t>
      </w:r>
      <w:r w:rsidR="009D0D2D" w:rsidRPr="00A82623">
        <w:rPr>
          <w:rFonts w:cstheme="minorHAnsi"/>
          <w:lang w:val="en-GB"/>
        </w:rPr>
        <w:t>:</w:t>
      </w:r>
      <w:r w:rsidR="00C04D10" w:rsidRPr="00A82623">
        <w:rPr>
          <w:rFonts w:cstheme="minorHAnsi"/>
          <w:lang w:val="en-GB"/>
        </w:rPr>
        <w:t xml:space="preserve"> Prohibition of employment of children</w:t>
      </w:r>
      <w:r w:rsidR="003121F6">
        <w:rPr>
          <w:rFonts w:cstheme="minorHAnsi"/>
          <w:lang w:val="en-GB"/>
        </w:rPr>
        <w:t xml:space="preserve">, </w:t>
      </w:r>
      <w:r w:rsidR="00467F36">
        <w:rPr>
          <w:rFonts w:cstheme="minorHAnsi"/>
          <w:lang w:val="en-GB"/>
        </w:rPr>
        <w:t>n</w:t>
      </w:r>
      <w:r w:rsidR="00D52B22">
        <w:rPr>
          <w:rFonts w:cstheme="minorHAnsi"/>
          <w:lang w:val="en-GB"/>
        </w:rPr>
        <w:t xml:space="preserve">o child shall be employed </w:t>
      </w:r>
      <w:r w:rsidR="00A52A0E">
        <w:rPr>
          <w:rFonts w:cstheme="minorHAnsi"/>
          <w:lang w:val="en-GB"/>
        </w:rPr>
        <w:t>or work in any public or private industrial undertaking</w:t>
      </w:r>
      <w:r w:rsidR="00E4675F">
        <w:rPr>
          <w:rFonts w:cstheme="minorHAnsi"/>
          <w:lang w:val="en-GB"/>
        </w:rPr>
        <w:t>, or in any branch thereof</w:t>
      </w:r>
      <w:r w:rsidR="00780017">
        <w:rPr>
          <w:rFonts w:cstheme="minorHAnsi"/>
          <w:lang w:val="en-GB"/>
        </w:rPr>
        <w:t xml:space="preserve">, other than </w:t>
      </w:r>
      <w:r w:rsidR="00F950DC">
        <w:rPr>
          <w:rFonts w:cstheme="minorHAnsi"/>
          <w:lang w:val="en-GB"/>
        </w:rPr>
        <w:t xml:space="preserve">an undertaking </w:t>
      </w:r>
      <w:r w:rsidR="00127BA5">
        <w:rPr>
          <w:rFonts w:cstheme="minorHAnsi"/>
          <w:lang w:val="en-GB"/>
        </w:rPr>
        <w:t xml:space="preserve">in which only members of </w:t>
      </w:r>
      <w:r w:rsidR="00F8786C">
        <w:rPr>
          <w:rFonts w:cstheme="minorHAnsi"/>
          <w:lang w:val="en-GB"/>
        </w:rPr>
        <w:t xml:space="preserve">the same family </w:t>
      </w:r>
      <w:r w:rsidR="00E035EE">
        <w:rPr>
          <w:rFonts w:cstheme="minorHAnsi"/>
          <w:lang w:val="en-GB"/>
        </w:rPr>
        <w:t xml:space="preserve">are employed, </w:t>
      </w:r>
      <w:r w:rsidR="00B34E82">
        <w:rPr>
          <w:rFonts w:cstheme="minorHAnsi"/>
          <w:lang w:val="en-GB"/>
        </w:rPr>
        <w:t xml:space="preserve">and any person who employs any child </w:t>
      </w:r>
      <w:r w:rsidR="00C866D0">
        <w:rPr>
          <w:rFonts w:cstheme="minorHAnsi"/>
          <w:lang w:val="en-GB"/>
        </w:rPr>
        <w:t xml:space="preserve">or permits him to work in contravention of this section is guilty of offence. </w:t>
      </w:r>
    </w:p>
    <w:p w14:paraId="3E22FA40" w14:textId="77777777" w:rsidR="00450FEB" w:rsidRDefault="00450FEB" w:rsidP="003F3EF0">
      <w:pPr>
        <w:spacing w:after="0" w:line="240" w:lineRule="auto"/>
        <w:jc w:val="both"/>
      </w:pPr>
    </w:p>
    <w:p w14:paraId="121EBD84" w14:textId="4E876A01" w:rsidR="004909E4" w:rsidRPr="00AB49D1" w:rsidRDefault="00483694" w:rsidP="003F3EF0">
      <w:pPr>
        <w:spacing w:after="0" w:line="240" w:lineRule="auto"/>
        <w:jc w:val="both"/>
        <w:rPr>
          <w:lang w:val="en-GB"/>
        </w:rPr>
      </w:pPr>
      <w:r w:rsidRPr="00AB49D1">
        <w:lastRenderedPageBreak/>
        <w:t>Furthermore, t</w:t>
      </w:r>
      <w:r w:rsidR="00121DEE" w:rsidRPr="00AB49D1">
        <w:t xml:space="preserve">he Education Act </w:t>
      </w:r>
      <w:r w:rsidR="002854A8" w:rsidRPr="00AB49D1">
        <w:t xml:space="preserve">1997 </w:t>
      </w:r>
      <w:r w:rsidR="00AC29AB" w:rsidRPr="00AB49D1">
        <w:t>or the Act 11 of 1997</w:t>
      </w:r>
      <w:r w:rsidR="00AC29AB" w:rsidRPr="00AB49D1">
        <w:rPr>
          <w:rStyle w:val="FootnoteReference"/>
        </w:rPr>
        <w:footnoteReference w:id="14"/>
      </w:r>
      <w:r w:rsidR="00AC29AB" w:rsidRPr="00AB49D1">
        <w:t xml:space="preserve"> </w:t>
      </w:r>
      <w:r w:rsidR="00CF6567" w:rsidRPr="00AB49D1">
        <w:t xml:space="preserve">stipulates </w:t>
      </w:r>
      <w:r w:rsidR="00BC74AD" w:rsidRPr="00AB49D1">
        <w:t>compulsory school age</w:t>
      </w:r>
      <w:r w:rsidR="00CF6567" w:rsidRPr="00AB49D1">
        <w:t xml:space="preserve"> is from five to sixteen years </w:t>
      </w:r>
      <w:r w:rsidR="00930D1A" w:rsidRPr="00AB49D1">
        <w:t xml:space="preserve">of age. </w:t>
      </w:r>
      <w:r w:rsidR="004909E4" w:rsidRPr="00AB49D1">
        <w:rPr>
          <w:lang w:val="en-GB"/>
        </w:rPr>
        <w:t xml:space="preserve">Dominica is </w:t>
      </w:r>
      <w:r w:rsidR="003F3EF0">
        <w:rPr>
          <w:lang w:val="en-GB"/>
        </w:rPr>
        <w:t xml:space="preserve">also </w:t>
      </w:r>
      <w:r w:rsidR="004909E4" w:rsidRPr="00AB49D1">
        <w:rPr>
          <w:lang w:val="en-GB"/>
        </w:rPr>
        <w:t xml:space="preserve">a signatory to or is bound by the following international conventions and laws related to the minimum age of employment: </w:t>
      </w:r>
    </w:p>
    <w:p w14:paraId="405930DE" w14:textId="77777777" w:rsidR="004909E4" w:rsidRPr="00AB49D1" w:rsidRDefault="004909E4" w:rsidP="003F3EF0">
      <w:pPr>
        <w:spacing w:after="0" w:line="240" w:lineRule="auto"/>
        <w:jc w:val="both"/>
        <w:rPr>
          <w:rFonts w:cstheme="minorHAnsi"/>
          <w:lang w:val="en-GB"/>
        </w:rPr>
      </w:pPr>
    </w:p>
    <w:p w14:paraId="38B48C2A" w14:textId="66330DA3" w:rsidR="004909E4" w:rsidRPr="00AB49D1" w:rsidRDefault="004909E4" w:rsidP="008C0152">
      <w:pPr>
        <w:pStyle w:val="ListParagraph"/>
        <w:widowControl w:val="0"/>
        <w:numPr>
          <w:ilvl w:val="0"/>
          <w:numId w:val="3"/>
        </w:numPr>
        <w:autoSpaceDE w:val="0"/>
        <w:autoSpaceDN w:val="0"/>
        <w:adjustRightInd w:val="0"/>
        <w:spacing w:after="0" w:line="240" w:lineRule="auto"/>
        <w:jc w:val="both"/>
        <w:rPr>
          <w:rFonts w:cstheme="minorHAnsi"/>
          <w:lang w:val="en-GB"/>
        </w:rPr>
      </w:pPr>
      <w:r w:rsidRPr="00AB49D1">
        <w:rPr>
          <w:rFonts w:cstheme="minorHAnsi"/>
          <w:lang w:val="en-GB"/>
        </w:rPr>
        <w:t>Convention on the Rights of the Child (CRC): “Signed on the</w:t>
      </w:r>
      <w:r w:rsidRPr="00AB49D1">
        <w:rPr>
          <w:rFonts w:cstheme="minorHAnsi"/>
          <w:vertAlign w:val="superscript"/>
          <w:lang w:val="en-GB"/>
        </w:rPr>
        <w:t xml:space="preserve"> 1</w:t>
      </w:r>
      <w:r w:rsidRPr="00AB49D1">
        <w:rPr>
          <w:rFonts w:cstheme="minorHAnsi"/>
          <w:lang w:val="en-GB"/>
        </w:rPr>
        <w:t>9th of April 1990 and ratified on th</w:t>
      </w:r>
      <w:r w:rsidR="008B523E">
        <w:rPr>
          <w:rFonts w:cstheme="minorHAnsi"/>
          <w:lang w:val="en-GB"/>
        </w:rPr>
        <w:t>e</w:t>
      </w:r>
      <w:r w:rsidRPr="00AB49D1">
        <w:rPr>
          <w:rFonts w:cstheme="minorHAnsi"/>
          <w:vertAlign w:val="superscript"/>
          <w:lang w:val="en-GB"/>
        </w:rPr>
        <w:t xml:space="preserve"> </w:t>
      </w:r>
      <w:r w:rsidRPr="00AB49D1">
        <w:rPr>
          <w:rFonts w:cstheme="minorHAnsi"/>
          <w:lang w:val="en-GB"/>
        </w:rPr>
        <w:t>9</w:t>
      </w:r>
      <w:r w:rsidRPr="002D4080">
        <w:rPr>
          <w:rFonts w:cstheme="minorHAnsi"/>
          <w:vertAlign w:val="superscript"/>
          <w:lang w:val="en-GB"/>
        </w:rPr>
        <w:t>th</w:t>
      </w:r>
      <w:r w:rsidR="002D4080">
        <w:rPr>
          <w:rFonts w:cstheme="minorHAnsi"/>
          <w:lang w:val="en-GB"/>
        </w:rPr>
        <w:t xml:space="preserve"> of</w:t>
      </w:r>
      <w:r w:rsidRPr="00AB49D1">
        <w:rPr>
          <w:rFonts w:cstheme="minorHAnsi"/>
          <w:lang w:val="en-GB"/>
        </w:rPr>
        <w:t xml:space="preserve"> October 1990” (UNICEF, 2015) </w:t>
      </w:r>
    </w:p>
    <w:p w14:paraId="01720718" w14:textId="77777777" w:rsidR="004909E4" w:rsidRPr="00AB49D1" w:rsidRDefault="004909E4" w:rsidP="008C0152">
      <w:pPr>
        <w:pStyle w:val="ListParagraph"/>
        <w:widowControl w:val="0"/>
        <w:numPr>
          <w:ilvl w:val="0"/>
          <w:numId w:val="3"/>
        </w:numPr>
        <w:autoSpaceDE w:val="0"/>
        <w:autoSpaceDN w:val="0"/>
        <w:adjustRightInd w:val="0"/>
        <w:spacing w:after="0" w:line="240" w:lineRule="auto"/>
        <w:jc w:val="both"/>
        <w:rPr>
          <w:lang w:val="en-GB"/>
        </w:rPr>
      </w:pPr>
      <w:r w:rsidRPr="00AB49D1">
        <w:rPr>
          <w:lang w:val="en-GB"/>
        </w:rPr>
        <w:t xml:space="preserve">Minimum Age Convention, 1973 (No.138) (International Labour Organization, 2017) </w:t>
      </w:r>
    </w:p>
    <w:p w14:paraId="0E86E369" w14:textId="77777777" w:rsidR="004909E4" w:rsidRPr="00AB49D1" w:rsidRDefault="004909E4" w:rsidP="008C0152">
      <w:pPr>
        <w:pStyle w:val="ListParagraph"/>
        <w:widowControl w:val="0"/>
        <w:numPr>
          <w:ilvl w:val="0"/>
          <w:numId w:val="3"/>
        </w:numPr>
        <w:autoSpaceDE w:val="0"/>
        <w:autoSpaceDN w:val="0"/>
        <w:adjustRightInd w:val="0"/>
        <w:spacing w:after="0" w:line="240" w:lineRule="auto"/>
        <w:jc w:val="both"/>
        <w:rPr>
          <w:rFonts w:cstheme="minorHAnsi"/>
          <w:lang w:val="en-GB"/>
        </w:rPr>
      </w:pPr>
      <w:r w:rsidRPr="00AB49D1">
        <w:rPr>
          <w:rFonts w:cstheme="minorHAnsi"/>
          <w:lang w:val="en-GB"/>
        </w:rPr>
        <w:t>Forced Labour Convention, 1930 (No. 29) (International Labour Organization, 2017)</w:t>
      </w:r>
    </w:p>
    <w:p w14:paraId="67CEF5C1" w14:textId="77777777" w:rsidR="004909E4" w:rsidRPr="00AB49D1" w:rsidRDefault="004909E4" w:rsidP="008C0152">
      <w:pPr>
        <w:pStyle w:val="ListParagraph"/>
        <w:widowControl w:val="0"/>
        <w:numPr>
          <w:ilvl w:val="0"/>
          <w:numId w:val="3"/>
        </w:numPr>
        <w:autoSpaceDE w:val="0"/>
        <w:autoSpaceDN w:val="0"/>
        <w:adjustRightInd w:val="0"/>
        <w:spacing w:after="0" w:line="240" w:lineRule="auto"/>
        <w:jc w:val="both"/>
        <w:rPr>
          <w:rFonts w:cstheme="minorHAnsi"/>
          <w:lang w:val="en-GB"/>
        </w:rPr>
      </w:pPr>
      <w:r w:rsidRPr="00AB49D1">
        <w:rPr>
          <w:rFonts w:cstheme="minorHAnsi"/>
          <w:lang w:val="en-GB"/>
        </w:rPr>
        <w:t xml:space="preserve">Worst Forms of Child Labour Convention, 1999 (No. 182 (International Labour Organization, 2017)) </w:t>
      </w:r>
    </w:p>
    <w:p w14:paraId="4874CCBD" w14:textId="7FEF2B20" w:rsidR="004909E4" w:rsidRPr="00AB49D1" w:rsidRDefault="004909E4" w:rsidP="008C0152">
      <w:pPr>
        <w:pStyle w:val="ListParagraph"/>
        <w:widowControl w:val="0"/>
        <w:numPr>
          <w:ilvl w:val="0"/>
          <w:numId w:val="3"/>
        </w:numPr>
        <w:autoSpaceDE w:val="0"/>
        <w:autoSpaceDN w:val="0"/>
        <w:adjustRightInd w:val="0"/>
        <w:spacing w:after="0" w:line="240" w:lineRule="auto"/>
        <w:jc w:val="both"/>
        <w:rPr>
          <w:rFonts w:cstheme="minorHAnsi"/>
          <w:lang w:val="en-GB"/>
        </w:rPr>
      </w:pPr>
      <w:r w:rsidRPr="00AB49D1">
        <w:rPr>
          <w:rFonts w:cstheme="minorHAnsi"/>
          <w:lang w:val="en-GB"/>
        </w:rPr>
        <w:t xml:space="preserve">Labour Contracts Act Chapter 89:04 </w:t>
      </w:r>
    </w:p>
    <w:p w14:paraId="388F3AFE" w14:textId="77777777" w:rsidR="00121DEE" w:rsidRDefault="00121DEE" w:rsidP="003F3EF0">
      <w:pPr>
        <w:spacing w:after="0" w:line="240" w:lineRule="auto"/>
        <w:jc w:val="both"/>
      </w:pPr>
    </w:p>
    <w:p w14:paraId="79231733" w14:textId="155F31A8" w:rsidR="00CE08E5" w:rsidRPr="005D7293" w:rsidRDefault="00CE08E5" w:rsidP="00331907">
      <w:pPr>
        <w:spacing w:after="0" w:line="240" w:lineRule="auto"/>
        <w:jc w:val="both"/>
        <w:rPr>
          <w:i/>
          <w:iCs/>
          <w:color w:val="0070C0"/>
          <w:sz w:val="24"/>
          <w:szCs w:val="24"/>
        </w:rPr>
      </w:pPr>
      <w:r w:rsidRPr="005D7293">
        <w:rPr>
          <w:i/>
          <w:iCs/>
          <w:color w:val="0070C0"/>
          <w:sz w:val="24"/>
          <w:szCs w:val="24"/>
        </w:rPr>
        <w:t>3.4 Forced Labor</w:t>
      </w:r>
    </w:p>
    <w:p w14:paraId="3823A256" w14:textId="77777777" w:rsidR="00CE08E5" w:rsidRDefault="00CE08E5" w:rsidP="00331907">
      <w:pPr>
        <w:spacing w:after="0" w:line="240" w:lineRule="auto"/>
        <w:jc w:val="both"/>
      </w:pPr>
    </w:p>
    <w:p w14:paraId="5FBA3B18" w14:textId="03D01A5F" w:rsidR="00BA426E" w:rsidRDefault="004146C9" w:rsidP="00BA426E">
      <w:pPr>
        <w:spacing w:after="0" w:line="240" w:lineRule="auto"/>
        <w:jc w:val="both"/>
      </w:pPr>
      <w:r w:rsidRPr="008B523E">
        <w:rPr>
          <w:b/>
          <w:bCs/>
        </w:rPr>
        <w:t>Constitution of the Commonwealth of Dominica, Chapter 1:01</w:t>
      </w:r>
      <w:r w:rsidR="008B523E" w:rsidRPr="008B523E">
        <w:rPr>
          <w:b/>
          <w:bCs/>
        </w:rPr>
        <w:t>,</w:t>
      </w:r>
      <w:r w:rsidR="008B523E">
        <w:rPr>
          <w:b/>
          <w:bCs/>
        </w:rPr>
        <w:t xml:space="preserve"> </w:t>
      </w:r>
      <w:r w:rsidR="00BA426E" w:rsidRPr="00CE3D92">
        <w:rPr>
          <w:b/>
          <w:bCs/>
        </w:rPr>
        <w:t>Section 4: Protection from slavery and forced labour.</w:t>
      </w:r>
      <w:r w:rsidR="00BA426E">
        <w:t xml:space="preserve"> (1) No person shall be held slavery or servitude; (2) No person shall be required to perform forced labour</w:t>
      </w:r>
      <w:r w:rsidR="00F04B67">
        <w:t>.</w:t>
      </w:r>
    </w:p>
    <w:p w14:paraId="067A02C1" w14:textId="77777777" w:rsidR="00BA426E" w:rsidRDefault="00BA426E" w:rsidP="00BA426E">
      <w:pPr>
        <w:spacing w:after="0" w:line="240" w:lineRule="auto"/>
        <w:jc w:val="both"/>
      </w:pPr>
    </w:p>
    <w:p w14:paraId="603D7B8D" w14:textId="17615384" w:rsidR="004D406C" w:rsidRPr="005D7293" w:rsidRDefault="004D406C" w:rsidP="00BA426E">
      <w:pPr>
        <w:spacing w:after="0" w:line="240" w:lineRule="auto"/>
        <w:jc w:val="both"/>
        <w:rPr>
          <w:i/>
          <w:iCs/>
          <w:color w:val="0070C0"/>
          <w:sz w:val="24"/>
          <w:szCs w:val="24"/>
        </w:rPr>
      </w:pPr>
      <w:r w:rsidRPr="005D7293">
        <w:rPr>
          <w:i/>
          <w:iCs/>
          <w:color w:val="0070C0"/>
          <w:sz w:val="24"/>
          <w:szCs w:val="24"/>
        </w:rPr>
        <w:t>3.5 Workers’ Grievance Mechanism</w:t>
      </w:r>
    </w:p>
    <w:p w14:paraId="645DA713" w14:textId="77777777" w:rsidR="004D406C" w:rsidRDefault="004D406C" w:rsidP="007E53F8">
      <w:pPr>
        <w:spacing w:after="0" w:line="240" w:lineRule="auto"/>
        <w:jc w:val="both"/>
      </w:pPr>
    </w:p>
    <w:p w14:paraId="59F79F76" w14:textId="2B7B2E7E" w:rsidR="00B55A90" w:rsidRDefault="00CB5B7D" w:rsidP="007E53F8">
      <w:pPr>
        <w:spacing w:after="0" w:line="240" w:lineRule="auto"/>
        <w:jc w:val="both"/>
      </w:pPr>
      <w:r w:rsidRPr="0078465D">
        <w:rPr>
          <w:b/>
          <w:bCs/>
        </w:rPr>
        <w:t>Labour Contracts Act, Chapter 89:04</w:t>
      </w:r>
      <w:r w:rsidR="0078465D" w:rsidRPr="0078465D">
        <w:rPr>
          <w:b/>
          <w:bCs/>
        </w:rPr>
        <w:t>,</w:t>
      </w:r>
      <w:r w:rsidR="0078465D">
        <w:t xml:space="preserve"> </w:t>
      </w:r>
      <w:r w:rsidR="00B55A90" w:rsidRPr="00E70A5C">
        <w:rPr>
          <w:rFonts w:cstheme="minorHAnsi"/>
          <w:b/>
          <w:bCs/>
          <w:lang w:val="en-GB"/>
        </w:rPr>
        <w:t xml:space="preserve">Section 10-21: Procedures to settling individual grievances. </w:t>
      </w:r>
      <w:r w:rsidR="00B55A90">
        <w:t xml:space="preserve">The employee will make every effort to settle promptly, </w:t>
      </w:r>
      <w:proofErr w:type="gramStart"/>
      <w:r w:rsidR="00B55A90">
        <w:t>fairly</w:t>
      </w:r>
      <w:proofErr w:type="gramEnd"/>
      <w:r w:rsidR="00B55A90">
        <w:t xml:space="preserve"> and as near as possible to the point of origin, any personal grievances which may be in relation to his employment. </w:t>
      </w:r>
      <w:proofErr w:type="gramStart"/>
      <w:r w:rsidR="00B55A90">
        <w:t>In order to</w:t>
      </w:r>
      <w:proofErr w:type="gramEnd"/>
      <w:r w:rsidR="00B55A90">
        <w:t xml:space="preserve"> give effect to this undertaking, the following steps, should they be required, are notified as the procedure for achieving a settlement: </w:t>
      </w:r>
    </w:p>
    <w:p w14:paraId="0BAD5334" w14:textId="77777777" w:rsidR="00B55A90" w:rsidRPr="00A5469A" w:rsidRDefault="00B55A90" w:rsidP="007E53F8">
      <w:pPr>
        <w:spacing w:after="0" w:line="240" w:lineRule="auto"/>
        <w:jc w:val="both"/>
        <w:rPr>
          <w:rFonts w:cstheme="minorHAnsi"/>
          <w:lang w:val="en-GB"/>
        </w:rPr>
      </w:pPr>
    </w:p>
    <w:p w14:paraId="135DA37F" w14:textId="4F9F2285" w:rsidR="00B55A90" w:rsidRDefault="00B55A90" w:rsidP="008C0152">
      <w:pPr>
        <w:pStyle w:val="ListParagraph"/>
        <w:numPr>
          <w:ilvl w:val="0"/>
          <w:numId w:val="2"/>
        </w:numPr>
        <w:spacing w:after="0" w:line="240" w:lineRule="auto"/>
        <w:jc w:val="both"/>
      </w:pPr>
      <w:r>
        <w:t>Step 1. The employee wishing to take up an individual grievance should raise it verbally within two days of it happening with the person who is responsible for the job or his immediate supervisor, who will make every attempt to resolve it fairly and quickly.</w:t>
      </w:r>
    </w:p>
    <w:p w14:paraId="0A55FC0F" w14:textId="77777777" w:rsidR="00B55A90" w:rsidRPr="00A20BBF" w:rsidRDefault="00B55A90" w:rsidP="008C0152">
      <w:pPr>
        <w:pStyle w:val="ListParagraph"/>
        <w:numPr>
          <w:ilvl w:val="0"/>
          <w:numId w:val="2"/>
        </w:numPr>
        <w:spacing w:after="0" w:line="240" w:lineRule="auto"/>
        <w:jc w:val="both"/>
        <w:rPr>
          <w:rFonts w:cstheme="minorHAnsi"/>
          <w:lang w:val="en-GB"/>
        </w:rPr>
      </w:pPr>
      <w:r w:rsidRPr="00A20BBF">
        <w:rPr>
          <w:rFonts w:cstheme="minorHAnsi"/>
          <w:lang w:val="en-GB"/>
        </w:rPr>
        <w:t xml:space="preserve">Step 2. </w:t>
      </w:r>
      <w:r>
        <w:t>If a solution is not reached at Step 1, the grievance should then be reported by the following morning to the employer who will endeavour to find a satisfactory settlement.</w:t>
      </w:r>
    </w:p>
    <w:p w14:paraId="1FB3726A" w14:textId="619055B3" w:rsidR="00B55A90" w:rsidRPr="00A20BBF" w:rsidRDefault="00B55A90" w:rsidP="008C0152">
      <w:pPr>
        <w:pStyle w:val="ListParagraph"/>
        <w:numPr>
          <w:ilvl w:val="0"/>
          <w:numId w:val="2"/>
        </w:numPr>
        <w:spacing w:after="0" w:line="240" w:lineRule="auto"/>
        <w:jc w:val="both"/>
        <w:rPr>
          <w:rFonts w:cstheme="minorHAnsi"/>
          <w:lang w:val="en-GB"/>
        </w:rPr>
      </w:pPr>
      <w:r w:rsidRPr="00A20BBF">
        <w:rPr>
          <w:rFonts w:cstheme="minorHAnsi"/>
          <w:lang w:val="en-GB"/>
        </w:rPr>
        <w:t xml:space="preserve">Step 3. </w:t>
      </w:r>
      <w:r>
        <w:t xml:space="preserve">If a solution is not reached </w:t>
      </w:r>
      <w:r w:rsidR="00F04B67">
        <w:t xml:space="preserve">in </w:t>
      </w:r>
      <w:r>
        <w:t>Step 2, the grievance will be presented to the Labour Commissioner for conciliation.</w:t>
      </w:r>
    </w:p>
    <w:p w14:paraId="2A2E3CB2" w14:textId="77777777" w:rsidR="00870D5A" w:rsidRDefault="00870D5A" w:rsidP="008E09EB">
      <w:pPr>
        <w:spacing w:after="0" w:line="240" w:lineRule="auto"/>
        <w:jc w:val="both"/>
        <w:rPr>
          <w:lang w:val="en-GB"/>
        </w:rPr>
      </w:pPr>
    </w:p>
    <w:p w14:paraId="544691AA" w14:textId="79348DCA" w:rsidR="00085FF4" w:rsidRDefault="006B65D9" w:rsidP="008E09EB">
      <w:pPr>
        <w:spacing w:after="0" w:line="240" w:lineRule="auto"/>
        <w:jc w:val="both"/>
        <w:rPr>
          <w:rFonts w:cstheme="minorHAnsi"/>
          <w:lang w:val="en-GB"/>
        </w:rPr>
      </w:pPr>
      <w:r>
        <w:t>In addition, t</w:t>
      </w:r>
      <w:r w:rsidR="00870D5A">
        <w:t xml:space="preserve">he </w:t>
      </w:r>
      <w:r w:rsidR="00870D5A" w:rsidRPr="00CD4D5F">
        <w:rPr>
          <w:rFonts w:cstheme="minorHAnsi"/>
          <w:b/>
        </w:rPr>
        <w:t>Protection of Employment Act Chapter 89:02</w:t>
      </w:r>
      <w:r w:rsidR="00870D5A" w:rsidRPr="007E5D97">
        <w:rPr>
          <w:rFonts w:cstheme="minorHAnsi"/>
        </w:rPr>
        <w:t xml:space="preserve"> </w:t>
      </w:r>
      <w:r w:rsidR="00F2170D">
        <w:rPr>
          <w:rFonts w:cstheme="minorHAnsi"/>
        </w:rPr>
        <w:t xml:space="preserve">has provisions for tribunal in case of termination. </w:t>
      </w:r>
    </w:p>
    <w:p w14:paraId="29875666" w14:textId="77777777" w:rsidR="005C1588" w:rsidRDefault="005C1588" w:rsidP="00951861">
      <w:pPr>
        <w:pStyle w:val="Heading2"/>
        <w:numPr>
          <w:ilvl w:val="0"/>
          <w:numId w:val="1"/>
        </w:numPr>
        <w:ind w:left="426"/>
        <w:jc w:val="both"/>
        <w:rPr>
          <w:rFonts w:asciiTheme="minorHAnsi" w:hAnsiTheme="minorHAnsi"/>
        </w:rPr>
      </w:pPr>
      <w:bookmarkStart w:id="4" w:name="_Toc148558357"/>
      <w:r>
        <w:rPr>
          <w:rFonts w:asciiTheme="minorHAnsi" w:hAnsiTheme="minorHAnsi"/>
        </w:rPr>
        <w:t>BRIEF OVERVIEW OF LABOR LEGISLATION: O</w:t>
      </w:r>
      <w:r w:rsidR="0015517E">
        <w:rPr>
          <w:rFonts w:asciiTheme="minorHAnsi" w:hAnsiTheme="minorHAnsi"/>
        </w:rPr>
        <w:t xml:space="preserve">CCUPATIONAL </w:t>
      </w:r>
      <w:r>
        <w:rPr>
          <w:rFonts w:asciiTheme="minorHAnsi" w:hAnsiTheme="minorHAnsi"/>
        </w:rPr>
        <w:t>H</w:t>
      </w:r>
      <w:r w:rsidR="0015517E">
        <w:rPr>
          <w:rFonts w:asciiTheme="minorHAnsi" w:hAnsiTheme="minorHAnsi"/>
        </w:rPr>
        <w:t xml:space="preserve">EALTH AND </w:t>
      </w:r>
      <w:r>
        <w:rPr>
          <w:rFonts w:asciiTheme="minorHAnsi" w:hAnsiTheme="minorHAnsi"/>
        </w:rPr>
        <w:t>S</w:t>
      </w:r>
      <w:r w:rsidR="0015517E">
        <w:rPr>
          <w:rFonts w:asciiTheme="minorHAnsi" w:hAnsiTheme="minorHAnsi"/>
        </w:rPr>
        <w:t>AFETY</w:t>
      </w:r>
      <w:bookmarkEnd w:id="4"/>
    </w:p>
    <w:p w14:paraId="6237A090" w14:textId="55A35B20" w:rsidR="00FF73FB" w:rsidRDefault="005D6993" w:rsidP="009062A5">
      <w:pPr>
        <w:jc w:val="both"/>
        <w:rPr>
          <w:rFonts w:cstheme="minorHAnsi"/>
          <w:lang w:val="en-GB"/>
        </w:rPr>
      </w:pPr>
      <w:r>
        <w:t>T</w:t>
      </w:r>
      <w:r w:rsidR="001F097D">
        <w:t>he Employment Safety Act</w:t>
      </w:r>
      <w:r w:rsidR="0080461D">
        <w:t>,</w:t>
      </w:r>
      <w:r w:rsidR="001F097D">
        <w:t xml:space="preserve"> </w:t>
      </w:r>
      <w:r w:rsidR="0080461D">
        <w:t xml:space="preserve">Chapter </w:t>
      </w:r>
      <w:r w:rsidR="001F097D">
        <w:t>90:08</w:t>
      </w:r>
      <w:r w:rsidR="00465F84">
        <w:rPr>
          <w:rStyle w:val="FootnoteReference"/>
        </w:rPr>
        <w:footnoteReference w:id="15"/>
      </w:r>
      <w:r w:rsidR="00465F84" w:rsidRPr="00FD0843">
        <w:rPr>
          <w:rFonts w:cstheme="minorHAnsi"/>
          <w:lang w:val="en-GB"/>
        </w:rPr>
        <w:t xml:space="preserve"> </w:t>
      </w:r>
      <w:r w:rsidR="00336348">
        <w:t xml:space="preserve"> </w:t>
      </w:r>
      <w:r w:rsidR="000B3B46" w:rsidRPr="000B3B46">
        <w:t>is the principal form of legislation pertaining to Occupational Health and Safety</w:t>
      </w:r>
      <w:r w:rsidR="001501F9">
        <w:t>.</w:t>
      </w:r>
      <w:r w:rsidR="00CA6143">
        <w:t xml:space="preserve"> It r</w:t>
      </w:r>
      <w:r w:rsidR="00CA6143" w:rsidRPr="00CA6143">
        <w:t>eorganizes the system under which safety and health at work are safeguarded and extends it in such a way that every employee is covered by this protection</w:t>
      </w:r>
      <w:r w:rsidR="00CA6143">
        <w:t>.</w:t>
      </w:r>
      <w:r w:rsidR="001F097D">
        <w:t xml:space="preserve"> </w:t>
      </w:r>
      <w:r>
        <w:t>The</w:t>
      </w:r>
      <w:r w:rsidR="001501F9">
        <w:t xml:space="preserve"> Act</w:t>
      </w:r>
      <w:r w:rsidR="001501F9" w:rsidRPr="00720FC1">
        <w:rPr>
          <w:rFonts w:cstheme="minorHAnsi"/>
          <w:lang w:val="en-GB"/>
        </w:rPr>
        <w:t xml:space="preserve"> covers everyone at work</w:t>
      </w:r>
      <w:r w:rsidR="000441FE">
        <w:rPr>
          <w:rFonts w:cstheme="minorHAnsi"/>
          <w:lang w:val="en-GB"/>
        </w:rPr>
        <w:t xml:space="preserve"> and</w:t>
      </w:r>
      <w:r w:rsidR="00EA3110">
        <w:rPr>
          <w:rFonts w:cstheme="minorHAnsi"/>
          <w:lang w:val="en-GB"/>
        </w:rPr>
        <w:t xml:space="preserve"> provides for the establishment of </w:t>
      </w:r>
      <w:r w:rsidR="001501F9" w:rsidRPr="00720FC1">
        <w:rPr>
          <w:rFonts w:cstheme="minorHAnsi"/>
          <w:lang w:val="en-GB"/>
        </w:rPr>
        <w:t xml:space="preserve">consultative and advisory </w:t>
      </w:r>
      <w:r w:rsidR="001501F9" w:rsidRPr="00FD0843">
        <w:rPr>
          <w:rFonts w:cstheme="minorHAnsi"/>
          <w:lang w:val="en-GB"/>
        </w:rPr>
        <w:t>committees</w:t>
      </w:r>
      <w:r w:rsidR="00B85C46" w:rsidRPr="00FD0843">
        <w:rPr>
          <w:rFonts w:cstheme="minorHAnsi"/>
          <w:lang w:val="en-GB"/>
        </w:rPr>
        <w:t xml:space="preserve"> and appoint</w:t>
      </w:r>
      <w:r w:rsidR="00EA3110" w:rsidRPr="00FD0843">
        <w:rPr>
          <w:rFonts w:cstheme="minorHAnsi"/>
          <w:lang w:val="en-GB"/>
        </w:rPr>
        <w:t>ment of</w:t>
      </w:r>
      <w:r w:rsidR="00B85C46" w:rsidRPr="00FD0843">
        <w:rPr>
          <w:rFonts w:cstheme="minorHAnsi"/>
          <w:lang w:val="en-GB"/>
        </w:rPr>
        <w:t xml:space="preserve"> </w:t>
      </w:r>
      <w:r w:rsidR="001501F9" w:rsidRPr="00FD0843">
        <w:rPr>
          <w:rFonts w:cstheme="minorHAnsi"/>
          <w:lang w:val="en-GB"/>
        </w:rPr>
        <w:t xml:space="preserve">safety officers </w:t>
      </w:r>
      <w:r w:rsidR="00381097">
        <w:rPr>
          <w:rFonts w:cstheme="minorHAnsi"/>
          <w:lang w:val="en-GB"/>
        </w:rPr>
        <w:t xml:space="preserve">to inspect </w:t>
      </w:r>
      <w:r w:rsidR="00556872">
        <w:rPr>
          <w:rFonts w:cstheme="minorHAnsi"/>
          <w:lang w:val="en-GB"/>
        </w:rPr>
        <w:t xml:space="preserve">working conditions </w:t>
      </w:r>
      <w:r w:rsidR="00EA3110" w:rsidRPr="00FD0843">
        <w:rPr>
          <w:rFonts w:cstheme="minorHAnsi"/>
          <w:lang w:val="en-GB"/>
        </w:rPr>
        <w:t>by the Minister</w:t>
      </w:r>
      <w:r w:rsidR="001501F9" w:rsidRPr="00FD0843">
        <w:rPr>
          <w:rFonts w:cstheme="minorHAnsi"/>
          <w:lang w:val="en-GB"/>
        </w:rPr>
        <w:t>.</w:t>
      </w:r>
      <w:r w:rsidR="00EA3110" w:rsidRPr="00FD0843">
        <w:rPr>
          <w:rFonts w:cstheme="minorHAnsi"/>
          <w:lang w:val="en-GB"/>
        </w:rPr>
        <w:t xml:space="preserve"> </w:t>
      </w:r>
      <w:r w:rsidR="00C21B2B">
        <w:rPr>
          <w:rFonts w:cstheme="minorHAnsi"/>
          <w:lang w:val="en-GB"/>
        </w:rPr>
        <w:t>The Act include</w:t>
      </w:r>
      <w:r w:rsidR="00C439FB">
        <w:rPr>
          <w:rFonts w:cstheme="minorHAnsi"/>
          <w:lang w:val="en-GB"/>
        </w:rPr>
        <w:t>s</w:t>
      </w:r>
      <w:r w:rsidR="00C21B2B">
        <w:rPr>
          <w:rFonts w:cstheme="minorHAnsi"/>
          <w:lang w:val="en-GB"/>
        </w:rPr>
        <w:t xml:space="preserve"> </w:t>
      </w:r>
      <w:r w:rsidR="00122D41">
        <w:rPr>
          <w:rFonts w:cstheme="minorHAnsi"/>
          <w:lang w:val="en-GB"/>
        </w:rPr>
        <w:t xml:space="preserve">the Factory and Machinery </w:t>
      </w:r>
      <w:r w:rsidR="00122D41">
        <w:rPr>
          <w:rFonts w:cstheme="minorHAnsi"/>
          <w:lang w:val="en-GB"/>
        </w:rPr>
        <w:lastRenderedPageBreak/>
        <w:t>Rules as a subsidiary legislation</w:t>
      </w:r>
      <w:r w:rsidR="00DD57BF">
        <w:rPr>
          <w:rFonts w:cstheme="minorHAnsi"/>
          <w:lang w:val="en-GB"/>
        </w:rPr>
        <w:t xml:space="preserve"> that</w:t>
      </w:r>
      <w:r w:rsidR="00122D41">
        <w:rPr>
          <w:rFonts w:cstheme="minorHAnsi"/>
          <w:lang w:val="en-GB"/>
        </w:rPr>
        <w:t xml:space="preserve"> provides </w:t>
      </w:r>
      <w:r w:rsidR="004C4676">
        <w:rPr>
          <w:rFonts w:cstheme="minorHAnsi"/>
          <w:lang w:val="en-GB"/>
        </w:rPr>
        <w:t>workers’ health and safety</w:t>
      </w:r>
      <w:r w:rsidR="00DD57BF">
        <w:rPr>
          <w:rFonts w:cstheme="minorHAnsi"/>
          <w:lang w:val="en-GB"/>
        </w:rPr>
        <w:t xml:space="preserve">, including ventilation, </w:t>
      </w:r>
      <w:r w:rsidR="00DC3A56">
        <w:rPr>
          <w:rFonts w:cstheme="minorHAnsi"/>
          <w:lang w:val="en-GB"/>
        </w:rPr>
        <w:t xml:space="preserve">lighting, </w:t>
      </w:r>
      <w:r w:rsidR="007135C8">
        <w:rPr>
          <w:rFonts w:cstheme="minorHAnsi"/>
          <w:lang w:val="en-GB"/>
        </w:rPr>
        <w:t xml:space="preserve">sanitation, </w:t>
      </w:r>
      <w:r w:rsidR="00800BBF">
        <w:rPr>
          <w:rFonts w:cstheme="minorHAnsi"/>
          <w:lang w:val="en-GB"/>
        </w:rPr>
        <w:t xml:space="preserve">provision of drinking water, </w:t>
      </w:r>
      <w:r w:rsidR="00DC3A56">
        <w:rPr>
          <w:rFonts w:cstheme="minorHAnsi"/>
          <w:lang w:val="en-GB"/>
        </w:rPr>
        <w:t xml:space="preserve">provision of </w:t>
      </w:r>
      <w:r w:rsidR="00800BBF">
        <w:rPr>
          <w:rFonts w:cstheme="minorHAnsi"/>
          <w:lang w:val="en-GB"/>
        </w:rPr>
        <w:t>restroom</w:t>
      </w:r>
      <w:r w:rsidR="00420EE7">
        <w:rPr>
          <w:rFonts w:cstheme="minorHAnsi"/>
          <w:lang w:val="en-GB"/>
        </w:rPr>
        <w:t>s</w:t>
      </w:r>
      <w:r w:rsidR="00800BBF">
        <w:rPr>
          <w:rFonts w:cstheme="minorHAnsi"/>
          <w:lang w:val="en-GB"/>
        </w:rPr>
        <w:t xml:space="preserve">, </w:t>
      </w:r>
      <w:r w:rsidR="002C3092">
        <w:rPr>
          <w:rFonts w:cstheme="minorHAnsi"/>
          <w:lang w:val="en-GB"/>
        </w:rPr>
        <w:t>safety</w:t>
      </w:r>
      <w:r w:rsidR="004C4676">
        <w:rPr>
          <w:rFonts w:cstheme="minorHAnsi"/>
          <w:lang w:val="en-GB"/>
        </w:rPr>
        <w:t xml:space="preserve"> </w:t>
      </w:r>
      <w:r w:rsidR="00D67FAA">
        <w:rPr>
          <w:rFonts w:cstheme="minorHAnsi"/>
          <w:lang w:val="en-GB"/>
        </w:rPr>
        <w:t xml:space="preserve">in operating </w:t>
      </w:r>
      <w:r w:rsidR="002C3092">
        <w:rPr>
          <w:rFonts w:cstheme="minorHAnsi"/>
          <w:lang w:val="en-GB"/>
        </w:rPr>
        <w:t xml:space="preserve">heavy </w:t>
      </w:r>
      <w:r w:rsidR="00D67FAA">
        <w:rPr>
          <w:rFonts w:cstheme="minorHAnsi"/>
          <w:lang w:val="en-GB"/>
        </w:rPr>
        <w:t>machineries</w:t>
      </w:r>
      <w:r w:rsidR="002C3092">
        <w:rPr>
          <w:rFonts w:cstheme="minorHAnsi"/>
          <w:lang w:val="en-GB"/>
        </w:rPr>
        <w:t>, etc</w:t>
      </w:r>
      <w:r w:rsidR="00D67FAA">
        <w:rPr>
          <w:rFonts w:cstheme="minorHAnsi"/>
          <w:lang w:val="en-GB"/>
        </w:rPr>
        <w:t xml:space="preserve">. </w:t>
      </w:r>
    </w:p>
    <w:p w14:paraId="3963C85B" w14:textId="0129C9E2" w:rsidR="00450DBA" w:rsidRDefault="0020375B" w:rsidP="009062A5">
      <w:pPr>
        <w:jc w:val="both"/>
        <w:rPr>
          <w:lang w:val="en-GB"/>
        </w:rPr>
      </w:pPr>
      <w:r>
        <w:rPr>
          <w:rFonts w:cstheme="minorHAnsi"/>
          <w:lang w:val="en-GB"/>
        </w:rPr>
        <w:t>The</w:t>
      </w:r>
      <w:r w:rsidR="00FD0843">
        <w:rPr>
          <w:rFonts w:cstheme="minorHAnsi"/>
          <w:lang w:val="en-GB"/>
        </w:rPr>
        <w:t xml:space="preserve"> </w:t>
      </w:r>
      <w:r w:rsidR="00FD0843" w:rsidRPr="00FD0843">
        <w:rPr>
          <w:lang w:val="en-GB"/>
        </w:rPr>
        <w:t>Accidents and Occupational Diseases (Notification) Act,</w:t>
      </w:r>
      <w:r w:rsidR="005A73D7">
        <w:rPr>
          <w:lang w:val="en-GB"/>
        </w:rPr>
        <w:t xml:space="preserve"> Chapter 89:51</w:t>
      </w:r>
      <w:r w:rsidR="0024455C">
        <w:rPr>
          <w:rStyle w:val="FootnoteReference"/>
          <w:lang w:val="en-GB"/>
        </w:rPr>
        <w:footnoteReference w:id="16"/>
      </w:r>
      <w:r w:rsidR="00FD0843" w:rsidRPr="00FD0843">
        <w:rPr>
          <w:lang w:val="en-GB"/>
        </w:rPr>
        <w:t xml:space="preserve"> </w:t>
      </w:r>
      <w:r>
        <w:rPr>
          <w:lang w:val="en-GB"/>
        </w:rPr>
        <w:t xml:space="preserve"> </w:t>
      </w:r>
      <w:r>
        <w:t>p</w:t>
      </w:r>
      <w:r w:rsidRPr="00CA4DF6">
        <w:t>rovides for the notification of accidents and occupational diseases</w:t>
      </w:r>
      <w:r w:rsidR="007070C1">
        <w:t>;</w:t>
      </w:r>
      <w:r w:rsidRPr="00CA4DF6">
        <w:t xml:space="preserve"> </w:t>
      </w:r>
      <w:r>
        <w:t>e</w:t>
      </w:r>
      <w:r w:rsidRPr="00CA4DF6">
        <w:t>stablishes the processes of the notification of accidents</w:t>
      </w:r>
      <w:r w:rsidR="007070C1">
        <w:t>;</w:t>
      </w:r>
      <w:r w:rsidRPr="00CA4DF6">
        <w:t xml:space="preserve"> </w:t>
      </w:r>
      <w:r w:rsidR="007070C1">
        <w:t>g</w:t>
      </w:r>
      <w:r w:rsidRPr="00CA4DF6">
        <w:t>rants the administrator in Council with the power to extend dangerous occurrences provisions to notification of accidents</w:t>
      </w:r>
      <w:r w:rsidR="007070C1">
        <w:t>; p</w:t>
      </w:r>
      <w:r w:rsidRPr="00CA4DF6">
        <w:t>rovides for inquests in cases of death by accident</w:t>
      </w:r>
      <w:r w:rsidR="007070C1">
        <w:t xml:space="preserve">; </w:t>
      </w:r>
      <w:r w:rsidRPr="00CA4DF6">
        <w:t xml:space="preserve"> </w:t>
      </w:r>
      <w:r w:rsidR="007070C1">
        <w:t>g</w:t>
      </w:r>
      <w:r w:rsidRPr="00CA4DF6">
        <w:t>rants the Administrator the power to direct formal investigation of accidents and cases of occupational diseases</w:t>
      </w:r>
      <w:r w:rsidR="00A02A0B">
        <w:t>; and s</w:t>
      </w:r>
      <w:r w:rsidRPr="00CA4DF6">
        <w:t xml:space="preserve">ets penalties for offences. </w:t>
      </w:r>
    </w:p>
    <w:p w14:paraId="02A561D4" w14:textId="0CB7D767" w:rsidR="00AB28DF" w:rsidRPr="009062A5" w:rsidRDefault="00672BE9" w:rsidP="009062A5">
      <w:pPr>
        <w:jc w:val="both"/>
      </w:pPr>
      <w:r>
        <w:rPr>
          <w:lang w:val="en-GB"/>
        </w:rPr>
        <w:t xml:space="preserve">Additionally, there </w:t>
      </w:r>
      <w:r w:rsidR="009853F1">
        <w:rPr>
          <w:lang w:val="en-GB"/>
        </w:rPr>
        <w:t>is</w:t>
      </w:r>
      <w:r>
        <w:rPr>
          <w:lang w:val="en-GB"/>
        </w:rPr>
        <w:t xml:space="preserve"> </w:t>
      </w:r>
      <w:r w:rsidR="00BB4F3B">
        <w:t>Noxious and Dangerous Substance (Control) Act, Chapter 40:09</w:t>
      </w:r>
      <w:r w:rsidR="00BB4F3B">
        <w:rPr>
          <w:rStyle w:val="FootnoteReference"/>
        </w:rPr>
        <w:footnoteReference w:id="17"/>
      </w:r>
      <w:r w:rsidR="00BB4F3B">
        <w:t xml:space="preserve"> </w:t>
      </w:r>
      <w:r w:rsidR="00CA4DF6">
        <w:t xml:space="preserve"> </w:t>
      </w:r>
      <w:r w:rsidR="003249D8">
        <w:t xml:space="preserve">, </w:t>
      </w:r>
      <w:r w:rsidRPr="00672BE9">
        <w:t xml:space="preserve">for the control of noxious and dangerous substances. </w:t>
      </w:r>
      <w:r w:rsidR="0073779E">
        <w:t>The Act g</w:t>
      </w:r>
      <w:r w:rsidR="0073779E" w:rsidRPr="00672BE9">
        <w:t>overns the licensing requirements for storage of such substances and for the inspection of premises</w:t>
      </w:r>
      <w:r>
        <w:t>.</w:t>
      </w:r>
      <w:r w:rsidR="00B0579F">
        <w:t xml:space="preserve"> </w:t>
      </w:r>
    </w:p>
    <w:p w14:paraId="2A75137B" w14:textId="77777777" w:rsidR="00E960C9" w:rsidRDefault="001A6809" w:rsidP="00951861">
      <w:pPr>
        <w:pStyle w:val="Heading2"/>
        <w:numPr>
          <w:ilvl w:val="0"/>
          <w:numId w:val="1"/>
        </w:numPr>
        <w:ind w:left="426"/>
        <w:jc w:val="both"/>
        <w:rPr>
          <w:rFonts w:asciiTheme="minorHAnsi" w:hAnsiTheme="minorHAnsi"/>
        </w:rPr>
      </w:pPr>
      <w:bookmarkStart w:id="5" w:name="_Toc148558358"/>
      <w:r>
        <w:rPr>
          <w:rFonts w:asciiTheme="minorHAnsi" w:hAnsiTheme="minorHAnsi"/>
        </w:rPr>
        <w:t>RESPONSIBLE STAFF</w:t>
      </w:r>
      <w:bookmarkEnd w:id="5"/>
    </w:p>
    <w:p w14:paraId="010B3E75" w14:textId="30BEC5FE" w:rsidR="00B4126B" w:rsidRDefault="00015321" w:rsidP="00951861">
      <w:pPr>
        <w:spacing w:after="0"/>
        <w:jc w:val="both"/>
      </w:pPr>
      <w:r>
        <w:t xml:space="preserve">DGDC </w:t>
      </w:r>
      <w:r w:rsidR="0089435C">
        <w:t xml:space="preserve">is responsible for the LMP implementation. </w:t>
      </w:r>
      <w:r w:rsidR="00E104F9">
        <w:t xml:space="preserve">DGDC </w:t>
      </w:r>
      <w:r w:rsidR="00527A41">
        <w:t xml:space="preserve">currently </w:t>
      </w:r>
      <w:r w:rsidR="00E104F9">
        <w:t xml:space="preserve">has </w:t>
      </w:r>
      <w:r w:rsidR="00527A41">
        <w:t>seven</w:t>
      </w:r>
      <w:r w:rsidR="00E104F9">
        <w:t xml:space="preserve"> permanent staff members, including </w:t>
      </w:r>
      <w:r w:rsidR="002F51C5">
        <w:t xml:space="preserve">the </w:t>
      </w:r>
      <w:r w:rsidR="00E104F9">
        <w:t>Managing Director, Finance and HR Manage</w:t>
      </w:r>
      <w:r w:rsidR="00E00995">
        <w:t xml:space="preserve">r, and an acting E&amp;S </w:t>
      </w:r>
      <w:r w:rsidR="00A8509E">
        <w:t>Lead</w:t>
      </w:r>
      <w:r w:rsidR="00F66857">
        <w:t>. Under the ongoing project</w:t>
      </w:r>
      <w:r w:rsidR="0088583D">
        <w:t xml:space="preserve">, </w:t>
      </w:r>
      <w:r w:rsidR="00367DE3">
        <w:t xml:space="preserve">the </w:t>
      </w:r>
      <w:r w:rsidR="00F66857">
        <w:t xml:space="preserve">E&amp;S </w:t>
      </w:r>
      <w:r w:rsidR="00171D0D">
        <w:t>Lead</w:t>
      </w:r>
      <w:r w:rsidR="0088583D">
        <w:t xml:space="preserve"> </w:t>
      </w:r>
      <w:r w:rsidR="00FB699D">
        <w:t>is responsible for</w:t>
      </w:r>
      <w:r w:rsidR="0088583D">
        <w:t xml:space="preserve"> </w:t>
      </w:r>
      <w:r w:rsidR="00620AAA">
        <w:t xml:space="preserve">overall </w:t>
      </w:r>
      <w:r w:rsidR="0088583D">
        <w:t>OHS implementation</w:t>
      </w:r>
      <w:r w:rsidR="00973C86">
        <w:t xml:space="preserve">. </w:t>
      </w:r>
      <w:r w:rsidR="00C93A41">
        <w:t>B</w:t>
      </w:r>
      <w:r w:rsidR="00567BFD" w:rsidRPr="006C55E6">
        <w:t>oth owner</w:t>
      </w:r>
      <w:r w:rsidR="00567BFD">
        <w:t>’</w:t>
      </w:r>
      <w:r w:rsidR="00567BFD" w:rsidRPr="006C55E6">
        <w:t xml:space="preserve">s </w:t>
      </w:r>
      <w:r w:rsidR="000A0169">
        <w:t>e</w:t>
      </w:r>
      <w:r w:rsidR="00567BFD" w:rsidRPr="006C55E6">
        <w:t>ngineer and contractors have E&amp;S officers on site</w:t>
      </w:r>
      <w:r w:rsidR="008A14EA">
        <w:t xml:space="preserve">, who </w:t>
      </w:r>
      <w:r w:rsidR="00F4704D">
        <w:t xml:space="preserve">regularly train workers on OHS. OHS implementation is also monitored by the </w:t>
      </w:r>
      <w:r w:rsidR="005D4EDF">
        <w:t>E&amp;S Officers of the Owner’s Engineer</w:t>
      </w:r>
      <w:r w:rsidR="00F4704D">
        <w:t xml:space="preserve">. </w:t>
      </w:r>
      <w:r w:rsidR="00E64B5E">
        <w:t xml:space="preserve">The </w:t>
      </w:r>
      <w:r w:rsidR="00567BFD" w:rsidRPr="006C55E6">
        <w:t>E&amp;S implementation</w:t>
      </w:r>
      <w:r w:rsidR="00E64B5E">
        <w:t xml:space="preserve"> of the ongoing</w:t>
      </w:r>
      <w:r w:rsidR="00EB2A8E">
        <w:t xml:space="preserve"> DGRMP</w:t>
      </w:r>
      <w:r w:rsidR="00E64B5E">
        <w:t xml:space="preserve"> project</w:t>
      </w:r>
      <w:r w:rsidR="00567BFD" w:rsidRPr="006C55E6">
        <w:t xml:space="preserve"> has been satisfactory</w:t>
      </w:r>
      <w:r w:rsidR="00A16F9C">
        <w:t xml:space="preserve">. </w:t>
      </w:r>
    </w:p>
    <w:p w14:paraId="512ADBA2" w14:textId="77777777" w:rsidR="00B4126B" w:rsidRDefault="00B4126B" w:rsidP="00951861">
      <w:pPr>
        <w:spacing w:after="0"/>
        <w:jc w:val="both"/>
      </w:pPr>
    </w:p>
    <w:p w14:paraId="230DA4E2" w14:textId="7509870E" w:rsidR="00536E61" w:rsidRDefault="007F6243" w:rsidP="00951861">
      <w:pPr>
        <w:spacing w:after="0"/>
        <w:jc w:val="both"/>
      </w:pPr>
      <w:r>
        <w:t xml:space="preserve">Under DGRMP II, </w:t>
      </w:r>
      <w:r w:rsidR="006163F4">
        <w:t>to address ESS2 requirements</w:t>
      </w:r>
      <w:r>
        <w:t xml:space="preserve"> during construction and operation phases, </w:t>
      </w:r>
      <w:r w:rsidR="00C657F6">
        <w:t xml:space="preserve">DGDC will </w:t>
      </w:r>
      <w:r w:rsidR="00E37916">
        <w:t>hire</w:t>
      </w:r>
      <w:r w:rsidR="004B2B12">
        <w:t xml:space="preserve">, in addition to the </w:t>
      </w:r>
      <w:r w:rsidR="007A71B7">
        <w:t>existing E&amp;S Lead,</w:t>
      </w:r>
      <w:r w:rsidR="00E37916">
        <w:t xml:space="preserve"> a site officer</w:t>
      </w:r>
      <w:r w:rsidR="00806923">
        <w:t xml:space="preserve"> </w:t>
      </w:r>
      <w:r w:rsidR="008118D1">
        <w:t xml:space="preserve">to ensure </w:t>
      </w:r>
      <w:r>
        <w:t>Environment, Health, and Safety (</w:t>
      </w:r>
      <w:r w:rsidR="00C657F6">
        <w:t>EHS</w:t>
      </w:r>
      <w:r>
        <w:t>)</w:t>
      </w:r>
      <w:r w:rsidR="008118D1">
        <w:t xml:space="preserve"> and</w:t>
      </w:r>
      <w:r w:rsidR="00616568">
        <w:t>, as required,</w:t>
      </w:r>
      <w:r w:rsidR="008118D1">
        <w:t xml:space="preserve"> engage </w:t>
      </w:r>
      <w:r w:rsidR="003E5433">
        <w:t xml:space="preserve">DOMLEC </w:t>
      </w:r>
      <w:r w:rsidR="007A71B7">
        <w:t xml:space="preserve">EHS specialists as </w:t>
      </w:r>
      <w:r w:rsidR="003E5433">
        <w:t>secondees and environmental consultants.</w:t>
      </w:r>
      <w:r>
        <w:t xml:space="preserve"> DGDC will appoint</w:t>
      </w:r>
      <w:r w:rsidR="00C657F6">
        <w:t xml:space="preserve"> </w:t>
      </w:r>
      <w:r>
        <w:t xml:space="preserve">a </w:t>
      </w:r>
      <w:r w:rsidR="00C657F6">
        <w:t>social spe</w:t>
      </w:r>
      <w:r w:rsidR="006B65D9">
        <w:t>c</w:t>
      </w:r>
      <w:r w:rsidR="00C657F6">
        <w:t>i</w:t>
      </w:r>
      <w:r w:rsidR="00EB2A8E">
        <w:t>a</w:t>
      </w:r>
      <w:r w:rsidR="00C657F6">
        <w:t>list</w:t>
      </w:r>
      <w:r w:rsidR="004F6E77">
        <w:t xml:space="preserve"> from its existing staff</w:t>
      </w:r>
      <w:r>
        <w:t xml:space="preserve">. A </w:t>
      </w:r>
      <w:r w:rsidR="00C657F6">
        <w:t>community liaison officer</w:t>
      </w:r>
      <w:r>
        <w:t xml:space="preserve"> is already on board</w:t>
      </w:r>
      <w:r w:rsidR="00C657F6">
        <w:t xml:space="preserve">. </w:t>
      </w:r>
      <w:r w:rsidR="00E34C3D">
        <w:t xml:space="preserve">DGDC’s Managing Director </w:t>
      </w:r>
      <w:r w:rsidR="00D818C4">
        <w:t>will be responsible for overall project implementation</w:t>
      </w:r>
      <w:r w:rsidR="008510F4">
        <w:t>, including LMP implementation</w:t>
      </w:r>
      <w:r w:rsidR="00D818C4">
        <w:t xml:space="preserve">. </w:t>
      </w:r>
      <w:r w:rsidR="008510F4">
        <w:t xml:space="preserve">The Finance and HR Manager, who is responsible for procurement, will </w:t>
      </w:r>
      <w:r w:rsidR="00E01A3D">
        <w:t>ensure</w:t>
      </w:r>
      <w:r w:rsidR="008510F4">
        <w:t xml:space="preserve"> bidding documents include relevant E&amp;S clauses, i.e., </w:t>
      </w:r>
      <w:r w:rsidR="009E256A">
        <w:t>E</w:t>
      </w:r>
      <w:r w:rsidR="00C657F6">
        <w:t>HS staff</w:t>
      </w:r>
      <w:r w:rsidR="009E256A">
        <w:t xml:space="preserve">, </w:t>
      </w:r>
      <w:r w:rsidR="008510F4">
        <w:t xml:space="preserve">OHS risks, Code of Conduct among contracted workers, contract management, and workers’ GRM. </w:t>
      </w:r>
      <w:r w:rsidR="00004DF3">
        <w:t>The</w:t>
      </w:r>
      <w:r w:rsidR="008510F4">
        <w:t xml:space="preserve"> </w:t>
      </w:r>
      <w:r w:rsidR="00211F78">
        <w:t>E&amp;S</w:t>
      </w:r>
      <w:r w:rsidR="00A770F7">
        <w:t xml:space="preserve"> Lead</w:t>
      </w:r>
      <w:r w:rsidR="008D2282">
        <w:t xml:space="preserve">, together with </w:t>
      </w:r>
      <w:r w:rsidR="00085A5C">
        <w:t xml:space="preserve">the </w:t>
      </w:r>
      <w:r w:rsidR="00BA4BA2">
        <w:t xml:space="preserve">social specialist and </w:t>
      </w:r>
      <w:r w:rsidR="00085A5C">
        <w:t>site officer</w:t>
      </w:r>
      <w:r w:rsidR="008D2282">
        <w:t>,</w:t>
      </w:r>
      <w:r w:rsidR="00085A5C">
        <w:t xml:space="preserve"> </w:t>
      </w:r>
      <w:r w:rsidR="00004DF3">
        <w:t xml:space="preserve">will </w:t>
      </w:r>
      <w:r w:rsidR="00EE3E86">
        <w:t>support the Managing Director in LMP implementation,</w:t>
      </w:r>
      <w:r w:rsidR="00004DF3">
        <w:t xml:space="preserve"> including monitoring</w:t>
      </w:r>
      <w:r w:rsidR="002F0C08">
        <w:t>/spot check</w:t>
      </w:r>
      <w:r w:rsidR="00004DF3">
        <w:t xml:space="preserve"> </w:t>
      </w:r>
      <w:r w:rsidR="00DE78DB">
        <w:t xml:space="preserve">of contractors </w:t>
      </w:r>
      <w:r w:rsidR="00585554">
        <w:t xml:space="preserve">on OHS implementation, </w:t>
      </w:r>
      <w:r w:rsidR="00004DF3">
        <w:t>contract management</w:t>
      </w:r>
      <w:r w:rsidR="004638E1">
        <w:t xml:space="preserve"> (</w:t>
      </w:r>
      <w:r w:rsidR="004850C4">
        <w:t xml:space="preserve">including issuance of </w:t>
      </w:r>
      <w:r w:rsidR="0004492A">
        <w:t>contracts to individual workers</w:t>
      </w:r>
      <w:r w:rsidR="008B2698">
        <w:t xml:space="preserve"> with </w:t>
      </w:r>
      <w:r w:rsidR="00C73120">
        <w:t>clear terms of employment</w:t>
      </w:r>
      <w:r w:rsidR="00D076A2">
        <w:t>)</w:t>
      </w:r>
      <w:r w:rsidR="00004DF3">
        <w:t xml:space="preserve">, </w:t>
      </w:r>
      <w:r w:rsidR="00B572B4">
        <w:t xml:space="preserve">Code of Conduct, </w:t>
      </w:r>
      <w:r w:rsidR="003A515E">
        <w:t xml:space="preserve">setting up/management of workers’ GRM, </w:t>
      </w:r>
      <w:r w:rsidR="00D076A2">
        <w:t xml:space="preserve">and </w:t>
      </w:r>
      <w:r w:rsidR="0093033E">
        <w:t>contract management by sub-contractors</w:t>
      </w:r>
      <w:r w:rsidR="00004DF3">
        <w:t xml:space="preserve">. </w:t>
      </w:r>
    </w:p>
    <w:p w14:paraId="58B68C6D" w14:textId="77777777" w:rsidR="00536E61" w:rsidRDefault="00536E61" w:rsidP="00951861">
      <w:pPr>
        <w:spacing w:after="0"/>
        <w:jc w:val="both"/>
      </w:pPr>
    </w:p>
    <w:p w14:paraId="6FBCC0EE" w14:textId="19A73B41" w:rsidR="006163F4" w:rsidRDefault="001D7601" w:rsidP="00951861">
      <w:pPr>
        <w:spacing w:after="0"/>
        <w:jc w:val="both"/>
      </w:pPr>
      <w:r>
        <w:t xml:space="preserve">The owner’s engineer </w:t>
      </w:r>
      <w:r w:rsidR="00C657F6">
        <w:t xml:space="preserve">has an EHS specialist </w:t>
      </w:r>
      <w:r w:rsidR="00391ED2">
        <w:t xml:space="preserve">and a Social Risks Management Specialist </w:t>
      </w:r>
      <w:r w:rsidR="00C657F6">
        <w:t xml:space="preserve">in its team </w:t>
      </w:r>
      <w:r>
        <w:t xml:space="preserve">to </w:t>
      </w:r>
      <w:r w:rsidR="00A651DB">
        <w:t xml:space="preserve">ensure LMP implementation among </w:t>
      </w:r>
      <w:r w:rsidR="00356A84">
        <w:t>civil work contractors</w:t>
      </w:r>
      <w:r w:rsidR="00EE1774">
        <w:t xml:space="preserve">. Contractors </w:t>
      </w:r>
      <w:r w:rsidR="00CB1338">
        <w:t>will be responsible for</w:t>
      </w:r>
      <w:r w:rsidR="00EE1774">
        <w:t xml:space="preserve"> </w:t>
      </w:r>
      <w:r w:rsidR="007A06C8">
        <w:t xml:space="preserve">hiring </w:t>
      </w:r>
      <w:r w:rsidR="00C657F6">
        <w:t>EHS staff and site staff for managing OHS risks</w:t>
      </w:r>
      <w:r w:rsidR="00542A84">
        <w:t xml:space="preserve">. </w:t>
      </w:r>
      <w:r w:rsidR="00D74EED">
        <w:t>They will be responsible for training</w:t>
      </w:r>
      <w:r w:rsidR="00CD3B0E">
        <w:t xml:space="preserve"> workers on OHS and Code of Conduct</w:t>
      </w:r>
      <w:r w:rsidR="00292FB7">
        <w:t xml:space="preserve">, </w:t>
      </w:r>
      <w:r w:rsidR="00272464">
        <w:t>set</w:t>
      </w:r>
      <w:r w:rsidR="00D74EED">
        <w:t>ting</w:t>
      </w:r>
      <w:r w:rsidR="00272464">
        <w:t xml:space="preserve"> up/manag</w:t>
      </w:r>
      <w:r w:rsidR="00D74EED">
        <w:t>ing</w:t>
      </w:r>
      <w:r w:rsidR="00272464">
        <w:t xml:space="preserve"> </w:t>
      </w:r>
      <w:r w:rsidR="007E16C8">
        <w:t>workers’ GRM</w:t>
      </w:r>
      <w:r w:rsidR="00292FB7">
        <w:t xml:space="preserve">, and </w:t>
      </w:r>
      <w:r w:rsidR="00F238FD">
        <w:t xml:space="preserve">sub-contractors’ </w:t>
      </w:r>
      <w:r w:rsidR="00BE03AE">
        <w:t>LMP implementation.</w:t>
      </w:r>
      <w:r w:rsidR="00272464">
        <w:t xml:space="preserve"> </w:t>
      </w:r>
    </w:p>
    <w:p w14:paraId="69C5CB87" w14:textId="77777777" w:rsidR="00004BAE" w:rsidRPr="00004BAE" w:rsidRDefault="00884FDB" w:rsidP="00951861">
      <w:pPr>
        <w:pStyle w:val="Heading2"/>
        <w:numPr>
          <w:ilvl w:val="0"/>
          <w:numId w:val="1"/>
        </w:numPr>
        <w:ind w:left="426"/>
        <w:jc w:val="both"/>
      </w:pPr>
      <w:bookmarkStart w:id="6" w:name="_Toc148558359"/>
      <w:r>
        <w:rPr>
          <w:rFonts w:asciiTheme="minorHAnsi" w:hAnsiTheme="minorHAnsi"/>
        </w:rPr>
        <w:lastRenderedPageBreak/>
        <w:t>POLICIES AND PROCEDURES</w:t>
      </w:r>
      <w:bookmarkEnd w:id="6"/>
    </w:p>
    <w:p w14:paraId="5CB71892" w14:textId="7D0D4D60" w:rsidR="008821F4" w:rsidRDefault="000A2DCB" w:rsidP="00343B03">
      <w:pPr>
        <w:spacing w:after="0"/>
        <w:jc w:val="both"/>
      </w:pPr>
      <w:r>
        <w:t>DGDC has an Occupational Health &amp; Safety Manual consisting of two volumes</w:t>
      </w:r>
      <w:r w:rsidR="006B15DD">
        <w:t xml:space="preserve">, i.e., </w:t>
      </w:r>
      <w:r>
        <w:t xml:space="preserve">Volume 1: Safety Management Systems and Volume 2: Safe Work Practices. </w:t>
      </w:r>
      <w:r w:rsidR="00AB3601">
        <w:t xml:space="preserve">The Manual will be supplied to the contractors. </w:t>
      </w:r>
      <w:r w:rsidR="00A4781D">
        <w:t>In addressing OHS risks, t</w:t>
      </w:r>
      <w:r w:rsidR="008821F4">
        <w:t xml:space="preserve">he bidding documents will </w:t>
      </w:r>
      <w:r w:rsidR="00AB3601">
        <w:t xml:space="preserve">stipulate the contractor’s requirements to </w:t>
      </w:r>
      <w:r w:rsidR="008A69CD">
        <w:t>comply with the</w:t>
      </w:r>
      <w:r w:rsidR="000721FB">
        <w:t xml:space="preserve"> </w:t>
      </w:r>
      <w:r w:rsidR="008A69CD">
        <w:t xml:space="preserve">implementation of the </w:t>
      </w:r>
      <w:r w:rsidR="002F3EA5">
        <w:t>C</w:t>
      </w:r>
      <w:r w:rsidR="008821F4">
        <w:t xml:space="preserve">ode of Conduct for </w:t>
      </w:r>
      <w:r w:rsidR="00107363">
        <w:t xml:space="preserve">Contractor’s </w:t>
      </w:r>
      <w:r w:rsidR="002F3EA5">
        <w:t>workers</w:t>
      </w:r>
      <w:r w:rsidR="008821F4">
        <w:t>, grievance mechanism, and requirements set out in the ESIA, ESCP and EHSGs, as well as SEA</w:t>
      </w:r>
      <w:r w:rsidR="000C6FF1">
        <w:t>/</w:t>
      </w:r>
      <w:r w:rsidR="008821F4">
        <w:t>SH prevention and management obligations.</w:t>
      </w:r>
      <w:r w:rsidR="001D6768">
        <w:t xml:space="preserve"> </w:t>
      </w:r>
      <w:r w:rsidR="00DD033E">
        <w:t xml:space="preserve">The </w:t>
      </w:r>
      <w:r w:rsidR="00AC7FF6">
        <w:t>C</w:t>
      </w:r>
      <w:r w:rsidR="00DD033E">
        <w:t xml:space="preserve">ontractor’s EHS staff will be responsible for the implementation of these requirements. The compliance will be monitored by the EHS specialist of the owner’s engineer and DGDC’s </w:t>
      </w:r>
      <w:r w:rsidR="00023789">
        <w:t>E&amp;S Lead</w:t>
      </w:r>
      <w:r w:rsidR="00BB6CAA">
        <w:t xml:space="preserve"> and site officer</w:t>
      </w:r>
      <w:r w:rsidR="00DD033E">
        <w:t xml:space="preserve">. </w:t>
      </w:r>
    </w:p>
    <w:p w14:paraId="27BED2F9" w14:textId="77777777" w:rsidR="00343B03" w:rsidRDefault="00343B03" w:rsidP="00343B03">
      <w:pPr>
        <w:spacing w:after="0"/>
        <w:jc w:val="both"/>
      </w:pPr>
    </w:p>
    <w:p w14:paraId="4B4740B8" w14:textId="2F2E74A9" w:rsidR="009044B7" w:rsidRDefault="00AA585C" w:rsidP="00343B03">
      <w:pPr>
        <w:spacing w:after="0"/>
        <w:jc w:val="both"/>
      </w:pPr>
      <w:r>
        <w:t>Mitigation measures for all identified OHS ri</w:t>
      </w:r>
      <w:r w:rsidR="009044B7">
        <w:t>s</w:t>
      </w:r>
      <w:r>
        <w:t xml:space="preserve">ks </w:t>
      </w:r>
      <w:r w:rsidR="009C4441">
        <w:t>are presented in Table 1</w:t>
      </w:r>
      <w:r w:rsidR="00733825">
        <w:t>,</w:t>
      </w:r>
      <w:r w:rsidR="009C4441">
        <w:t xml:space="preserve"> </w:t>
      </w:r>
      <w:r w:rsidR="00530F37">
        <w:t xml:space="preserve">and </w:t>
      </w:r>
      <w:r w:rsidR="00C51BD0">
        <w:t>they</w:t>
      </w:r>
      <w:r w:rsidR="00530F37">
        <w:t xml:space="preserve"> will be included in the </w:t>
      </w:r>
      <w:r>
        <w:t xml:space="preserve">contract documents so that the contractors are aware of the project’s E&amp;S obligations. The OHS standards will be maintained with regards to workers safety, health, and welfare of people at work. Project workers will be employed </w:t>
      </w:r>
      <w:proofErr w:type="gramStart"/>
      <w:r>
        <w:t>on the basis of</w:t>
      </w:r>
      <w:proofErr w:type="gramEnd"/>
      <w:r>
        <w:t xml:space="preserve"> equal opportunity and there will be no discrimination as it relates to compensation, working conditions and terms of employment. All project workers will be given and receive training on the Code of Conduct as well as OHS measures. These measures will be applied and enforced on all activities of the project, and the contractors and subcontractors through contractual agreements as appropriate</w:t>
      </w:r>
      <w:r w:rsidR="007F21EF">
        <w:t xml:space="preserve">. </w:t>
      </w:r>
      <w:r>
        <w:t xml:space="preserve"> </w:t>
      </w:r>
    </w:p>
    <w:p w14:paraId="31F47E96" w14:textId="77777777" w:rsidR="00343B03" w:rsidRDefault="00343B03" w:rsidP="00343B03">
      <w:pPr>
        <w:spacing w:after="0"/>
        <w:jc w:val="both"/>
      </w:pPr>
    </w:p>
    <w:p w14:paraId="5A78482A" w14:textId="610F31A2" w:rsidR="00B73B32" w:rsidRDefault="008821F4" w:rsidP="00343B03">
      <w:pPr>
        <w:spacing w:after="0"/>
        <w:jc w:val="both"/>
      </w:pPr>
      <w:r>
        <w:t xml:space="preserve">Contractors will prepare the </w:t>
      </w:r>
      <w:r w:rsidRPr="00242A90">
        <w:t>Contractor</w:t>
      </w:r>
      <w:r>
        <w:t>’</w:t>
      </w:r>
      <w:r w:rsidRPr="00242A90">
        <w:t xml:space="preserve">s Environmental and Social Management Plan </w:t>
      </w:r>
      <w:r>
        <w:t xml:space="preserve">(C-ESMP), which includes an OHS implementation plan, prior to the start of the construction works, which will be reviewed and approved by the DGDC and World Bank. </w:t>
      </w:r>
      <w:r w:rsidR="00DA6280">
        <w:t xml:space="preserve">The C-ESMP, including the OHS implementation plan, will be updated </w:t>
      </w:r>
      <w:r w:rsidR="005D4AB3">
        <w:t xml:space="preserve">every six months. </w:t>
      </w:r>
      <w:r>
        <w:t xml:space="preserve">The Contractors will hire qualified OHS specialists to implement the OHS plans. </w:t>
      </w:r>
      <w:r w:rsidR="00F941BF">
        <w:t xml:space="preserve"> The Contractors will submit monthly monit</w:t>
      </w:r>
      <w:r w:rsidR="00343B03">
        <w:t xml:space="preserve">oring reports </w:t>
      </w:r>
      <w:r w:rsidR="00890FC3">
        <w:t>on the c</w:t>
      </w:r>
      <w:r w:rsidR="00343B03" w:rsidRPr="00343B03">
        <w:t>ompliance status of the Project with the environmental and social mitigation and monitoring measures.</w:t>
      </w:r>
      <w:r w:rsidR="00406E8A">
        <w:t xml:space="preserve"> In case of any </w:t>
      </w:r>
      <w:r w:rsidR="008F7DD6">
        <w:t xml:space="preserve">incidents, the Contractors will submit </w:t>
      </w:r>
      <w:r w:rsidR="008F7DD6" w:rsidRPr="008F7DD6">
        <w:t>Incident investigation reports covering details of the incident, root cause analysis, and actions taken to address the future recurrence of this event.</w:t>
      </w:r>
    </w:p>
    <w:p w14:paraId="2904669E" w14:textId="77777777" w:rsidR="00003B7A" w:rsidRDefault="00003B7A" w:rsidP="00343B03">
      <w:pPr>
        <w:spacing w:after="0"/>
        <w:jc w:val="both"/>
      </w:pPr>
    </w:p>
    <w:p w14:paraId="2C965F14" w14:textId="77777777" w:rsidR="00FE429A" w:rsidRPr="00343B03" w:rsidRDefault="00FE429A" w:rsidP="00FE429A">
      <w:pPr>
        <w:jc w:val="both"/>
        <w:rPr>
          <w:b/>
          <w:bCs/>
        </w:rPr>
      </w:pPr>
      <w:r w:rsidRPr="00343B03">
        <w:rPr>
          <w:b/>
          <w:bCs/>
        </w:rPr>
        <w:t>Table 1. Potential OHS Risks and Mitigation Measures</w:t>
      </w:r>
    </w:p>
    <w:tbl>
      <w:tblPr>
        <w:tblStyle w:val="TableGrid"/>
        <w:tblW w:w="0" w:type="auto"/>
        <w:tblLook w:val="04A0" w:firstRow="1" w:lastRow="0" w:firstColumn="1" w:lastColumn="0" w:noHBand="0" w:noVBand="1"/>
      </w:tblPr>
      <w:tblGrid>
        <w:gridCol w:w="2122"/>
        <w:gridCol w:w="2693"/>
        <w:gridCol w:w="4535"/>
      </w:tblGrid>
      <w:tr w:rsidR="00FE429A" w:rsidRPr="00A02F41" w14:paraId="757453F5" w14:textId="77777777" w:rsidTr="00A4074F">
        <w:trPr>
          <w:tblHeader/>
        </w:trPr>
        <w:tc>
          <w:tcPr>
            <w:tcW w:w="2122" w:type="dxa"/>
          </w:tcPr>
          <w:p w14:paraId="1FCA579C" w14:textId="77777777" w:rsidR="00FE429A" w:rsidRPr="00A02F41" w:rsidRDefault="00FE429A" w:rsidP="008B1054">
            <w:pPr>
              <w:spacing w:after="60" w:line="240" w:lineRule="auto"/>
              <w:jc w:val="both"/>
              <w:rPr>
                <w:rFonts w:cstheme="minorHAnsi"/>
                <w:b/>
                <w:bCs/>
                <w:sz w:val="20"/>
                <w:szCs w:val="20"/>
              </w:rPr>
            </w:pPr>
            <w:r w:rsidRPr="00A02F41">
              <w:rPr>
                <w:rFonts w:cstheme="minorHAnsi"/>
                <w:b/>
                <w:bCs/>
                <w:sz w:val="20"/>
                <w:szCs w:val="20"/>
              </w:rPr>
              <w:t>Sources of Potential OHS Risks</w:t>
            </w:r>
          </w:p>
        </w:tc>
        <w:tc>
          <w:tcPr>
            <w:tcW w:w="2693" w:type="dxa"/>
          </w:tcPr>
          <w:p w14:paraId="308FD13E" w14:textId="77777777" w:rsidR="00FE429A" w:rsidRPr="00A02F41" w:rsidRDefault="00FE429A" w:rsidP="008B1054">
            <w:pPr>
              <w:spacing w:after="60" w:line="240" w:lineRule="auto"/>
              <w:jc w:val="both"/>
              <w:rPr>
                <w:rFonts w:cstheme="minorHAnsi"/>
                <w:b/>
                <w:bCs/>
                <w:sz w:val="20"/>
                <w:szCs w:val="20"/>
              </w:rPr>
            </w:pPr>
            <w:r w:rsidRPr="00A02F41">
              <w:rPr>
                <w:rFonts w:cstheme="minorHAnsi"/>
                <w:b/>
                <w:bCs/>
                <w:sz w:val="20"/>
                <w:szCs w:val="20"/>
              </w:rPr>
              <w:t>Description of  Risks</w:t>
            </w:r>
          </w:p>
        </w:tc>
        <w:tc>
          <w:tcPr>
            <w:tcW w:w="4535" w:type="dxa"/>
          </w:tcPr>
          <w:p w14:paraId="185AFBA3" w14:textId="743B32E0" w:rsidR="00FE429A" w:rsidRPr="00A02F41" w:rsidRDefault="00FE429A" w:rsidP="008B1054">
            <w:pPr>
              <w:spacing w:after="60" w:line="240" w:lineRule="auto"/>
              <w:jc w:val="both"/>
              <w:rPr>
                <w:rFonts w:cstheme="minorHAnsi"/>
                <w:b/>
                <w:bCs/>
                <w:sz w:val="20"/>
                <w:szCs w:val="20"/>
              </w:rPr>
            </w:pPr>
            <w:r w:rsidRPr="00A02F41">
              <w:rPr>
                <w:rFonts w:cstheme="minorHAnsi"/>
                <w:b/>
                <w:bCs/>
                <w:sz w:val="20"/>
                <w:szCs w:val="20"/>
              </w:rPr>
              <w:t xml:space="preserve">Measures </w:t>
            </w:r>
            <w:r w:rsidR="0014626A">
              <w:rPr>
                <w:rFonts w:cstheme="minorHAnsi"/>
                <w:b/>
                <w:bCs/>
                <w:sz w:val="20"/>
                <w:szCs w:val="20"/>
              </w:rPr>
              <w:t xml:space="preserve">by Contractors </w:t>
            </w:r>
            <w:r w:rsidRPr="00A02F41">
              <w:rPr>
                <w:rFonts w:cstheme="minorHAnsi"/>
                <w:b/>
                <w:bCs/>
                <w:sz w:val="20"/>
                <w:szCs w:val="20"/>
              </w:rPr>
              <w:t>to address these risks</w:t>
            </w:r>
          </w:p>
        </w:tc>
      </w:tr>
      <w:tr w:rsidR="00E817C5" w:rsidRPr="00A02F41" w14:paraId="3CE7C8F2" w14:textId="77777777" w:rsidTr="00A4074F">
        <w:tc>
          <w:tcPr>
            <w:tcW w:w="2122" w:type="dxa"/>
          </w:tcPr>
          <w:p w14:paraId="3E76699A" w14:textId="03DCC026" w:rsidR="00E817C5" w:rsidRPr="00A02F41" w:rsidRDefault="00641202" w:rsidP="008B1054">
            <w:pPr>
              <w:spacing w:after="60" w:line="240" w:lineRule="auto"/>
              <w:jc w:val="both"/>
              <w:rPr>
                <w:rFonts w:cstheme="minorHAnsi"/>
                <w:sz w:val="20"/>
                <w:szCs w:val="20"/>
              </w:rPr>
            </w:pPr>
            <w:r w:rsidRPr="00A02F41">
              <w:rPr>
                <w:rFonts w:cstheme="minorHAnsi"/>
                <w:sz w:val="20"/>
                <w:szCs w:val="20"/>
              </w:rPr>
              <w:t>Workers knowledge on OHS risks</w:t>
            </w:r>
          </w:p>
        </w:tc>
        <w:tc>
          <w:tcPr>
            <w:tcW w:w="2693" w:type="dxa"/>
          </w:tcPr>
          <w:p w14:paraId="5FBE18C7" w14:textId="7220F8D3" w:rsidR="00E817C5" w:rsidRPr="00A02F41" w:rsidRDefault="003F2FB2" w:rsidP="008B1054">
            <w:pPr>
              <w:spacing w:after="60" w:line="240" w:lineRule="auto"/>
              <w:jc w:val="both"/>
              <w:rPr>
                <w:rFonts w:cstheme="minorHAnsi"/>
                <w:sz w:val="20"/>
                <w:szCs w:val="20"/>
              </w:rPr>
            </w:pPr>
            <w:r w:rsidRPr="00A02F41">
              <w:rPr>
                <w:rFonts w:cstheme="minorHAnsi"/>
                <w:sz w:val="20"/>
                <w:szCs w:val="20"/>
              </w:rPr>
              <w:t xml:space="preserve">Lack of awareness among workers on the </w:t>
            </w:r>
            <w:r w:rsidR="007871D6" w:rsidRPr="00A02F41">
              <w:rPr>
                <w:rFonts w:cstheme="minorHAnsi"/>
                <w:sz w:val="20"/>
                <w:szCs w:val="20"/>
              </w:rPr>
              <w:t>OHS</w:t>
            </w:r>
            <w:r w:rsidRPr="00A02F41">
              <w:rPr>
                <w:rFonts w:cstheme="minorHAnsi"/>
                <w:sz w:val="20"/>
                <w:szCs w:val="20"/>
              </w:rPr>
              <w:t xml:space="preserve"> risks and requirements of the Project.</w:t>
            </w:r>
          </w:p>
        </w:tc>
        <w:tc>
          <w:tcPr>
            <w:tcW w:w="4535" w:type="dxa"/>
          </w:tcPr>
          <w:p w14:paraId="44E16295" w14:textId="66C09D0B" w:rsidR="007871D6" w:rsidRPr="00A02F41" w:rsidRDefault="007871D6" w:rsidP="008B1054">
            <w:pPr>
              <w:spacing w:after="60" w:line="240" w:lineRule="auto"/>
              <w:jc w:val="both"/>
              <w:rPr>
                <w:rFonts w:cstheme="minorHAnsi"/>
                <w:sz w:val="20"/>
                <w:szCs w:val="20"/>
              </w:rPr>
            </w:pPr>
            <w:r w:rsidRPr="00A02F41">
              <w:rPr>
                <w:rFonts w:cstheme="minorHAnsi"/>
                <w:sz w:val="20"/>
                <w:szCs w:val="20"/>
              </w:rPr>
              <w:t>The Contractor shall provide training to all his workers, before they start working on site, on basic OHS risks associated with the proposed construction works and the workers’ responsibility.</w:t>
            </w:r>
          </w:p>
          <w:p w14:paraId="158FD05D" w14:textId="77777777" w:rsidR="007871D6" w:rsidRPr="00A02F41" w:rsidRDefault="007871D6" w:rsidP="008B1054">
            <w:pPr>
              <w:spacing w:after="60" w:line="240" w:lineRule="auto"/>
              <w:jc w:val="both"/>
              <w:rPr>
                <w:rFonts w:cstheme="minorHAnsi"/>
                <w:sz w:val="20"/>
                <w:szCs w:val="20"/>
              </w:rPr>
            </w:pPr>
            <w:r w:rsidRPr="00A02F41">
              <w:rPr>
                <w:rFonts w:cstheme="minorHAnsi"/>
                <w:sz w:val="20"/>
                <w:szCs w:val="20"/>
              </w:rPr>
              <w:t xml:space="preserve">The training program shall be repeated </w:t>
            </w:r>
            <w:proofErr w:type="gramStart"/>
            <w:r w:rsidRPr="00A02F41">
              <w:rPr>
                <w:rFonts w:cstheme="minorHAnsi"/>
                <w:sz w:val="20"/>
                <w:szCs w:val="20"/>
              </w:rPr>
              <w:t>on a monthly basis</w:t>
            </w:r>
            <w:proofErr w:type="gramEnd"/>
            <w:r w:rsidRPr="00A02F41">
              <w:rPr>
                <w:rFonts w:cstheme="minorHAnsi"/>
                <w:sz w:val="20"/>
                <w:szCs w:val="20"/>
              </w:rPr>
              <w:t xml:space="preserve">. </w:t>
            </w:r>
          </w:p>
          <w:p w14:paraId="49393848" w14:textId="2D9591F7" w:rsidR="007871D6" w:rsidRPr="00A02F41" w:rsidRDefault="007871D6" w:rsidP="008B1054">
            <w:pPr>
              <w:spacing w:after="60" w:line="240" w:lineRule="auto"/>
              <w:jc w:val="both"/>
              <w:rPr>
                <w:rFonts w:cstheme="minorHAnsi"/>
                <w:sz w:val="20"/>
                <w:szCs w:val="20"/>
              </w:rPr>
            </w:pPr>
            <w:r w:rsidRPr="00A02F41">
              <w:rPr>
                <w:rFonts w:cstheme="minorHAnsi"/>
                <w:sz w:val="20"/>
                <w:szCs w:val="20"/>
              </w:rPr>
              <w:t xml:space="preserve">Contractor’s site engineers will provide brief weekly toolbox talks to the construction workers on OHS risks associated with the construction activities that will be carried on that </w:t>
            </w:r>
            <w:proofErr w:type="gramStart"/>
            <w:r w:rsidRPr="00A02F41">
              <w:rPr>
                <w:rFonts w:cstheme="minorHAnsi"/>
                <w:sz w:val="20"/>
                <w:szCs w:val="20"/>
              </w:rPr>
              <w:t>particular week</w:t>
            </w:r>
            <w:proofErr w:type="gramEnd"/>
            <w:r w:rsidRPr="00A02F41">
              <w:rPr>
                <w:rFonts w:cstheme="minorHAnsi"/>
                <w:sz w:val="20"/>
                <w:szCs w:val="20"/>
              </w:rPr>
              <w:t xml:space="preserve">. </w:t>
            </w:r>
          </w:p>
          <w:p w14:paraId="1AC97059" w14:textId="3330FA59" w:rsidR="00E817C5" w:rsidRPr="00A02F41" w:rsidRDefault="007871D6" w:rsidP="008B1054">
            <w:pPr>
              <w:spacing w:after="60" w:line="240" w:lineRule="auto"/>
              <w:jc w:val="both"/>
              <w:rPr>
                <w:rFonts w:cstheme="minorHAnsi"/>
                <w:sz w:val="20"/>
                <w:szCs w:val="20"/>
              </w:rPr>
            </w:pPr>
            <w:r w:rsidRPr="00A02F41">
              <w:rPr>
                <w:rFonts w:cstheme="minorHAnsi"/>
                <w:sz w:val="20"/>
                <w:szCs w:val="20"/>
              </w:rPr>
              <w:lastRenderedPageBreak/>
              <w:t>The Contractor’s monthly training program will also cover topics related to Code of Conduct such as sexual harassment, particularly towards women and children, violence, including sexual and/or gender-based violence and respectful attitude while interacting with the local community.</w:t>
            </w:r>
          </w:p>
        </w:tc>
      </w:tr>
      <w:tr w:rsidR="00FE429A" w:rsidRPr="00A02F41" w14:paraId="062340B5" w14:textId="77777777" w:rsidTr="00A4074F">
        <w:tc>
          <w:tcPr>
            <w:tcW w:w="2122" w:type="dxa"/>
          </w:tcPr>
          <w:p w14:paraId="0AC5E39B"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lastRenderedPageBreak/>
              <w:t>Live power lines</w:t>
            </w:r>
          </w:p>
        </w:tc>
        <w:tc>
          <w:tcPr>
            <w:tcW w:w="2693" w:type="dxa"/>
          </w:tcPr>
          <w:p w14:paraId="64B95FB0"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Workers may be exposed to occupational hazards from contact with live power lines during construction, maintenance, and operation activities</w:t>
            </w:r>
          </w:p>
        </w:tc>
        <w:tc>
          <w:tcPr>
            <w:tcW w:w="4535" w:type="dxa"/>
          </w:tcPr>
          <w:p w14:paraId="3698CD7D" w14:textId="33AE3392"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Only allowing trained and certified workers to install, maintain, or repair electrical </w:t>
            </w:r>
            <w:r w:rsidR="002D4080" w:rsidRPr="00A02F41">
              <w:rPr>
                <w:rFonts w:cstheme="minorHAnsi"/>
                <w:sz w:val="20"/>
                <w:szCs w:val="20"/>
              </w:rPr>
              <w:t>equipment.</w:t>
            </w:r>
          </w:p>
          <w:p w14:paraId="1F0FF321" w14:textId="06DD82EF" w:rsidR="00FE429A" w:rsidRDefault="00FE429A" w:rsidP="008B1054">
            <w:pPr>
              <w:spacing w:after="60" w:line="240" w:lineRule="auto"/>
              <w:jc w:val="both"/>
              <w:rPr>
                <w:rFonts w:cstheme="minorHAnsi"/>
                <w:sz w:val="20"/>
                <w:szCs w:val="20"/>
              </w:rPr>
            </w:pPr>
            <w:r w:rsidRPr="00A02F41">
              <w:rPr>
                <w:rFonts w:cstheme="minorHAnsi"/>
                <w:sz w:val="20"/>
                <w:szCs w:val="20"/>
              </w:rPr>
              <w:t xml:space="preserve">Workers not directly associated with power transmission and distribution activities who are operating around power lines or power substations should adhere to local legislation, standards, and guidelines relating to minimum approach distances for excavations, tools, vehicles, pruning, and other </w:t>
            </w:r>
            <w:r w:rsidR="002D4080" w:rsidRPr="00A02F41">
              <w:rPr>
                <w:rFonts w:cstheme="minorHAnsi"/>
                <w:sz w:val="20"/>
                <w:szCs w:val="20"/>
              </w:rPr>
              <w:t>activities.</w:t>
            </w:r>
            <w:r w:rsidR="008B1054">
              <w:rPr>
                <w:rFonts w:cstheme="minorHAnsi"/>
                <w:sz w:val="20"/>
                <w:szCs w:val="20"/>
              </w:rPr>
              <w:t xml:space="preserve"> </w:t>
            </w:r>
          </w:p>
          <w:p w14:paraId="41EEEDBD" w14:textId="54DC361A" w:rsidR="00FE429A" w:rsidRPr="00A02F41" w:rsidRDefault="00FE429A" w:rsidP="008B1054">
            <w:pPr>
              <w:spacing w:after="60" w:line="240" w:lineRule="auto"/>
              <w:jc w:val="both"/>
              <w:rPr>
                <w:rFonts w:cstheme="minorHAnsi"/>
                <w:sz w:val="20"/>
                <w:szCs w:val="20"/>
              </w:rPr>
            </w:pPr>
            <w:r w:rsidRPr="00A02F41">
              <w:rPr>
                <w:rFonts w:cstheme="minorHAnsi"/>
                <w:sz w:val="20"/>
                <w:szCs w:val="20"/>
              </w:rPr>
              <w:t>Minimum hot stick distances may only be reduced provided that the distance remaining is greater than the distance between the energized part and a grounded surface.</w:t>
            </w:r>
          </w:p>
        </w:tc>
      </w:tr>
      <w:tr w:rsidR="00FE429A" w:rsidRPr="00A02F41" w14:paraId="37AAFFC7" w14:textId="77777777" w:rsidTr="00A4074F">
        <w:tc>
          <w:tcPr>
            <w:tcW w:w="2122" w:type="dxa"/>
          </w:tcPr>
          <w:p w14:paraId="11761974"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Working at height on poles and structures</w:t>
            </w:r>
          </w:p>
        </w:tc>
        <w:tc>
          <w:tcPr>
            <w:tcW w:w="2693" w:type="dxa"/>
          </w:tcPr>
          <w:p w14:paraId="7ABB255E"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Workers may be exposed to occupational hazards when working at elevation during construction, maintenance, and operation activities</w:t>
            </w:r>
          </w:p>
        </w:tc>
        <w:tc>
          <w:tcPr>
            <w:tcW w:w="4535" w:type="dxa"/>
          </w:tcPr>
          <w:p w14:paraId="78958A1F" w14:textId="307DFDFC" w:rsidR="00FE429A" w:rsidRDefault="00FE429A" w:rsidP="008B1054">
            <w:pPr>
              <w:spacing w:after="60" w:line="240" w:lineRule="auto"/>
              <w:jc w:val="both"/>
              <w:rPr>
                <w:rFonts w:cstheme="minorHAnsi"/>
                <w:sz w:val="20"/>
                <w:szCs w:val="20"/>
              </w:rPr>
            </w:pPr>
            <w:r w:rsidRPr="00A02F41">
              <w:rPr>
                <w:rFonts w:cstheme="minorHAnsi"/>
                <w:sz w:val="20"/>
                <w:szCs w:val="20"/>
              </w:rPr>
              <w:t>Testing structures for integrity prior to undertaking work</w:t>
            </w:r>
            <w:r w:rsidR="008B1054">
              <w:rPr>
                <w:rFonts w:cstheme="minorHAnsi"/>
                <w:sz w:val="20"/>
                <w:szCs w:val="20"/>
              </w:rPr>
              <w:t>.</w:t>
            </w:r>
          </w:p>
          <w:p w14:paraId="1BE0B496" w14:textId="18A58032" w:rsidR="00FE429A" w:rsidRPr="00A02F41" w:rsidRDefault="00FE429A" w:rsidP="008B1054">
            <w:pPr>
              <w:spacing w:after="60" w:line="240" w:lineRule="auto"/>
              <w:jc w:val="both"/>
              <w:rPr>
                <w:rFonts w:cstheme="minorHAnsi"/>
                <w:sz w:val="20"/>
                <w:szCs w:val="20"/>
              </w:rPr>
            </w:pPr>
            <w:r w:rsidRPr="00A02F41">
              <w:rPr>
                <w:rFonts w:cstheme="minorHAnsi"/>
                <w:sz w:val="20"/>
                <w:szCs w:val="20"/>
              </w:rPr>
              <w:t>Implementation of a fall protection program that includes training in climbing techniques and use of fall protection measures; inspection, maintenance, and replacement of fall protection equipment; and rescue of fall-arrested workers, among others;</w:t>
            </w:r>
          </w:p>
          <w:p w14:paraId="167C9292" w14:textId="4713611A" w:rsidR="00FE429A" w:rsidRPr="00A02F41" w:rsidRDefault="00FE429A" w:rsidP="008B1054">
            <w:pPr>
              <w:spacing w:after="60" w:line="240" w:lineRule="auto"/>
              <w:jc w:val="both"/>
              <w:rPr>
                <w:rFonts w:cstheme="minorHAnsi"/>
                <w:sz w:val="20"/>
                <w:szCs w:val="20"/>
              </w:rPr>
            </w:pPr>
            <w:r w:rsidRPr="00A02F41">
              <w:rPr>
                <w:rFonts w:cstheme="minorHAnsi"/>
                <w:sz w:val="20"/>
                <w:szCs w:val="20"/>
              </w:rPr>
              <w:t>Establishment of criteria for use of 100 percent fall protection (typically when working over 2 meters above the working surface, but sometimes extended to 7 meters, depending on the activity). The fall protection system should be appropriate for the tower structure and necessary movements, including ascent, descent, and moving from point to point;</w:t>
            </w:r>
          </w:p>
          <w:p w14:paraId="440FA7BB" w14:textId="1E1BBFA0" w:rsidR="00FE429A" w:rsidRPr="00A02F41" w:rsidRDefault="00FE429A" w:rsidP="008B1054">
            <w:pPr>
              <w:spacing w:after="60" w:line="240" w:lineRule="auto"/>
              <w:jc w:val="both"/>
              <w:rPr>
                <w:rFonts w:cstheme="minorHAnsi"/>
                <w:sz w:val="20"/>
                <w:szCs w:val="20"/>
              </w:rPr>
            </w:pPr>
            <w:r w:rsidRPr="00A02F41">
              <w:rPr>
                <w:rFonts w:cstheme="minorHAnsi"/>
                <w:sz w:val="20"/>
                <w:szCs w:val="20"/>
              </w:rPr>
              <w:t>Installation of fixtures on tower components to facilitate the use of fall protection systems;</w:t>
            </w:r>
          </w:p>
          <w:p w14:paraId="27A28FB8" w14:textId="29932788" w:rsidR="00FE429A" w:rsidRPr="00A02F41" w:rsidRDefault="00FE429A" w:rsidP="008B1054">
            <w:pPr>
              <w:spacing w:after="60" w:line="240" w:lineRule="auto"/>
              <w:jc w:val="both"/>
              <w:rPr>
                <w:rFonts w:cstheme="minorHAnsi"/>
                <w:sz w:val="20"/>
                <w:szCs w:val="20"/>
              </w:rPr>
            </w:pPr>
            <w:r w:rsidRPr="00A02F41">
              <w:rPr>
                <w:rFonts w:cstheme="minorHAnsi"/>
                <w:sz w:val="20"/>
                <w:szCs w:val="20"/>
              </w:rPr>
              <w:t>Provision of an adequate work-positioning device system for workers. Connectors on positioning systems should be compatible with the tower components to which they are attached;</w:t>
            </w:r>
          </w:p>
          <w:p w14:paraId="22705711" w14:textId="0D604E0C"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Hoisting equipment should be properly rated and </w:t>
            </w:r>
            <w:proofErr w:type="gramStart"/>
            <w:r w:rsidRPr="00A02F41">
              <w:rPr>
                <w:rFonts w:cstheme="minorHAnsi"/>
                <w:sz w:val="20"/>
                <w:szCs w:val="20"/>
              </w:rPr>
              <w:t>maintained</w:t>
            </w:r>
            <w:proofErr w:type="gramEnd"/>
            <w:r w:rsidRPr="00A02F41">
              <w:rPr>
                <w:rFonts w:cstheme="minorHAnsi"/>
                <w:sz w:val="20"/>
                <w:szCs w:val="20"/>
              </w:rPr>
              <w:t xml:space="preserve"> and hoist operators properly trained;</w:t>
            </w:r>
          </w:p>
          <w:p w14:paraId="4AC8FD1E" w14:textId="429EDA55" w:rsidR="00FE429A" w:rsidRPr="00A02F41" w:rsidRDefault="00FE429A" w:rsidP="008B1054">
            <w:pPr>
              <w:spacing w:after="60" w:line="240" w:lineRule="auto"/>
              <w:jc w:val="both"/>
              <w:rPr>
                <w:rFonts w:cstheme="minorHAnsi"/>
                <w:sz w:val="20"/>
                <w:szCs w:val="20"/>
              </w:rPr>
            </w:pPr>
            <w:r w:rsidRPr="00A02F41">
              <w:rPr>
                <w:rFonts w:cstheme="minorHAnsi"/>
                <w:sz w:val="20"/>
                <w:szCs w:val="20"/>
              </w:rPr>
              <w:t>Safety belts should be of not less than 16 millimeters (mm) (5/8 inch) two-in-one nylon or material of equivalent strength. Rope safety belts should be replaced before signs of aging or fraying of fibers become evident;</w:t>
            </w:r>
          </w:p>
          <w:p w14:paraId="1BA34EDA" w14:textId="79944155" w:rsidR="00FE429A" w:rsidRPr="00A02F41" w:rsidRDefault="00FE429A" w:rsidP="008B1054">
            <w:pPr>
              <w:spacing w:after="60" w:line="240" w:lineRule="auto"/>
              <w:jc w:val="both"/>
              <w:rPr>
                <w:rFonts w:cstheme="minorHAnsi"/>
                <w:sz w:val="20"/>
                <w:szCs w:val="20"/>
              </w:rPr>
            </w:pPr>
            <w:r w:rsidRPr="00A02F41">
              <w:rPr>
                <w:rFonts w:cstheme="minorHAnsi"/>
                <w:sz w:val="20"/>
                <w:szCs w:val="20"/>
              </w:rPr>
              <w:lastRenderedPageBreak/>
              <w:t>When operating power tools at height, workers should use a second (backup) safety strap;</w:t>
            </w:r>
          </w:p>
          <w:p w14:paraId="6314CAB3" w14:textId="479B64F2" w:rsidR="00FE429A" w:rsidRPr="00A02F41" w:rsidRDefault="00FE429A" w:rsidP="008B1054">
            <w:pPr>
              <w:spacing w:after="60" w:line="240" w:lineRule="auto"/>
              <w:jc w:val="both"/>
              <w:rPr>
                <w:rFonts w:cstheme="minorHAnsi"/>
                <w:sz w:val="20"/>
                <w:szCs w:val="20"/>
              </w:rPr>
            </w:pPr>
            <w:r w:rsidRPr="00A02F41">
              <w:rPr>
                <w:rFonts w:cstheme="minorHAnsi"/>
                <w:sz w:val="20"/>
                <w:szCs w:val="20"/>
              </w:rPr>
              <w:t>Signs and other obstructions should be removed from poles or structures prior to undertaking work;</w:t>
            </w:r>
          </w:p>
          <w:p w14:paraId="2FB11623" w14:textId="2F7C768D" w:rsidR="00FE429A" w:rsidRPr="00A02F41" w:rsidRDefault="00FE429A" w:rsidP="008B1054">
            <w:pPr>
              <w:spacing w:after="60" w:line="240" w:lineRule="auto"/>
              <w:jc w:val="both"/>
              <w:rPr>
                <w:rFonts w:cstheme="minorHAnsi"/>
                <w:sz w:val="20"/>
                <w:szCs w:val="20"/>
              </w:rPr>
            </w:pPr>
            <w:r w:rsidRPr="00A02F41">
              <w:rPr>
                <w:rFonts w:cstheme="minorHAnsi"/>
                <w:sz w:val="20"/>
                <w:szCs w:val="20"/>
              </w:rPr>
              <w:t>An approved tool bag should be used for raising or lowering tools or materials to workers on structures.</w:t>
            </w:r>
          </w:p>
        </w:tc>
      </w:tr>
      <w:tr w:rsidR="00FE429A" w:rsidRPr="00A02F41" w14:paraId="0169A9A7" w14:textId="77777777" w:rsidTr="00A4074F">
        <w:tc>
          <w:tcPr>
            <w:tcW w:w="2122" w:type="dxa"/>
          </w:tcPr>
          <w:p w14:paraId="36233E93"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lastRenderedPageBreak/>
              <w:t>Electric and magnetic fields</w:t>
            </w:r>
          </w:p>
        </w:tc>
        <w:tc>
          <w:tcPr>
            <w:tcW w:w="2693" w:type="dxa"/>
          </w:tcPr>
          <w:p w14:paraId="0124599C"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Electric utility workers typically have a higher exposure to EMF than the </w:t>
            </w:r>
            <w:proofErr w:type="gramStart"/>
            <w:r w:rsidRPr="00A02F41">
              <w:rPr>
                <w:rFonts w:cstheme="minorHAnsi"/>
                <w:sz w:val="20"/>
                <w:szCs w:val="20"/>
              </w:rPr>
              <w:t>general public</w:t>
            </w:r>
            <w:proofErr w:type="gramEnd"/>
            <w:r w:rsidRPr="00A02F41">
              <w:rPr>
                <w:rFonts w:cstheme="minorHAnsi"/>
                <w:sz w:val="20"/>
                <w:szCs w:val="20"/>
              </w:rPr>
              <w:t xml:space="preserve"> due to working in proximity to electric power lines</w:t>
            </w:r>
          </w:p>
        </w:tc>
        <w:tc>
          <w:tcPr>
            <w:tcW w:w="4535" w:type="dxa"/>
          </w:tcPr>
          <w:p w14:paraId="6A8E5EBB" w14:textId="54DCC282" w:rsidR="00FE429A" w:rsidRPr="00A02F41" w:rsidRDefault="00FE429A" w:rsidP="008B1054">
            <w:pPr>
              <w:spacing w:after="60" w:line="240" w:lineRule="auto"/>
              <w:jc w:val="both"/>
              <w:rPr>
                <w:rFonts w:cstheme="minorHAnsi"/>
                <w:sz w:val="20"/>
                <w:szCs w:val="20"/>
              </w:rPr>
            </w:pPr>
            <w:r w:rsidRPr="00A02F41">
              <w:rPr>
                <w:rFonts w:cstheme="minorHAnsi"/>
                <w:sz w:val="20"/>
                <w:szCs w:val="20"/>
              </w:rPr>
              <w:t>Identification of potential exposure levels in the workplace, including surveys of exposure levels in new projects and the use of personal monitors during working activities;</w:t>
            </w:r>
          </w:p>
          <w:p w14:paraId="72D51A74" w14:textId="341ED36A" w:rsidR="00FE429A" w:rsidRPr="00A02F41" w:rsidRDefault="00FE429A" w:rsidP="008B1054">
            <w:pPr>
              <w:spacing w:after="60" w:line="240" w:lineRule="auto"/>
              <w:jc w:val="both"/>
              <w:rPr>
                <w:rFonts w:cstheme="minorHAnsi"/>
                <w:sz w:val="20"/>
                <w:szCs w:val="20"/>
              </w:rPr>
            </w:pPr>
            <w:r w:rsidRPr="00A02F41">
              <w:rPr>
                <w:rFonts w:cstheme="minorHAnsi"/>
                <w:sz w:val="20"/>
                <w:szCs w:val="20"/>
              </w:rPr>
              <w:t>Training of workers in the identification of occupational EMF levels and hazards;</w:t>
            </w:r>
          </w:p>
          <w:p w14:paraId="7464B65E" w14:textId="1DA14959" w:rsidR="00FE429A" w:rsidRPr="00A02F41" w:rsidRDefault="00FE429A" w:rsidP="008B1054">
            <w:pPr>
              <w:spacing w:after="60" w:line="240" w:lineRule="auto"/>
              <w:jc w:val="both"/>
              <w:rPr>
                <w:rFonts w:cstheme="minorHAnsi"/>
                <w:sz w:val="20"/>
                <w:szCs w:val="20"/>
              </w:rPr>
            </w:pPr>
            <w:r w:rsidRPr="00A02F41">
              <w:rPr>
                <w:rFonts w:cstheme="minorHAnsi"/>
                <w:sz w:val="20"/>
                <w:szCs w:val="20"/>
              </w:rPr>
              <w:t>Establishment and identification of safety zones to differentiate between work areas with expected elevated EMF levels compared to those acceptable for public exposure, limiting access to properly trained workers;</w:t>
            </w:r>
          </w:p>
          <w:p w14:paraId="56B53972" w14:textId="4F87ABE1" w:rsidR="00FE429A" w:rsidRPr="00A02F41" w:rsidRDefault="00FE429A" w:rsidP="008B1054">
            <w:pPr>
              <w:spacing w:after="60" w:line="240" w:lineRule="auto"/>
              <w:jc w:val="both"/>
              <w:rPr>
                <w:rFonts w:cstheme="minorHAnsi"/>
                <w:sz w:val="20"/>
                <w:szCs w:val="20"/>
              </w:rPr>
            </w:pPr>
            <w:r w:rsidRPr="00A02F41">
              <w:rPr>
                <w:rFonts w:cstheme="minorHAnsi"/>
                <w:sz w:val="20"/>
                <w:szCs w:val="20"/>
              </w:rPr>
              <w:t>Implementation of action plans to address potential or confirmed exposure levels that exceed reference occupational exposure levels developed by international organizations such as the International Commission on Non-Ionizing Radiation Protection (ICNIRP), and the Institute of Electrical and Electronics Engineers (IEEE). Personal exposure monitoring equipment should be set to warn of exposure levels that are below occupational exposure reference levels (</w:t>
            </w:r>
            <w:proofErr w:type="gramStart"/>
            <w:r w:rsidRPr="00A02F41">
              <w:rPr>
                <w:rFonts w:cstheme="minorHAnsi"/>
                <w:sz w:val="20"/>
                <w:szCs w:val="20"/>
              </w:rPr>
              <w:t>e.g.</w:t>
            </w:r>
            <w:proofErr w:type="gramEnd"/>
            <w:r w:rsidRPr="00A02F41">
              <w:rPr>
                <w:rFonts w:cstheme="minorHAnsi"/>
                <w:sz w:val="20"/>
                <w:szCs w:val="20"/>
              </w:rPr>
              <w:t xml:space="preserve"> 50 percent). Action plans to address occupational exposure may include limiting exposure time through work rotation, increasing the distance between the source and the worker, when feasible, or the use of shielding materials.</w:t>
            </w:r>
          </w:p>
        </w:tc>
      </w:tr>
      <w:tr w:rsidR="00FE429A" w:rsidRPr="00A02F41" w14:paraId="5CCFDCBC" w14:textId="77777777" w:rsidTr="00A4074F">
        <w:tc>
          <w:tcPr>
            <w:tcW w:w="2122" w:type="dxa"/>
          </w:tcPr>
          <w:p w14:paraId="4D9E19F9"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Rotating and Moving Equipment</w:t>
            </w:r>
          </w:p>
        </w:tc>
        <w:tc>
          <w:tcPr>
            <w:tcW w:w="2693" w:type="dxa"/>
          </w:tcPr>
          <w:p w14:paraId="4557490A"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Injury or death can occur from being trapped, entangled, or struck by machinery parts due to unexpected starting of equipment or unobvious movement during operations</w:t>
            </w:r>
          </w:p>
        </w:tc>
        <w:tc>
          <w:tcPr>
            <w:tcW w:w="4535" w:type="dxa"/>
          </w:tcPr>
          <w:p w14:paraId="4099D2EF" w14:textId="22D9BAB2"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Designing machines to eliminate trap hazards and ensuring that extremities are kept out of harm’s way under normal operating conditions.  Examples of proper design considerations include two-hand operated machines to prevent </w:t>
            </w:r>
            <w:proofErr w:type="gramStart"/>
            <w:r w:rsidRPr="00A02F41">
              <w:rPr>
                <w:rFonts w:cstheme="minorHAnsi"/>
                <w:sz w:val="20"/>
                <w:szCs w:val="20"/>
              </w:rPr>
              <w:t>amputations</w:t>
            </w:r>
            <w:proofErr w:type="gramEnd"/>
            <w:r w:rsidRPr="00A02F41">
              <w:rPr>
                <w:rFonts w:cstheme="minorHAnsi"/>
                <w:sz w:val="20"/>
                <w:szCs w:val="20"/>
              </w:rPr>
              <w:t xml:space="preserve"> or the availability of emergency stops dedicated to the machine and placed in strategic locations.   Where a machine or equipment has an exposed moving part or exposed pinch point that may endanger the safety of any worker, the machine or equipment should be equipped with, and protected by, a guard or other device that prevents access to the moving part or pinch point. Guards should be designed and installed in conformance with appropriate machine safety standards.  </w:t>
            </w:r>
          </w:p>
          <w:p w14:paraId="683DED8B" w14:textId="26E0883B"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Turning off, disconnecting, isolating, and de-energizing (Locked Out and Tagged Out) machinery </w:t>
            </w:r>
            <w:r w:rsidRPr="00A02F41">
              <w:rPr>
                <w:rFonts w:cstheme="minorHAnsi"/>
                <w:sz w:val="20"/>
                <w:szCs w:val="20"/>
              </w:rPr>
              <w:lastRenderedPageBreak/>
              <w:t>with exposed or guarded moving parts, or in which energy can be stored (</w:t>
            </w:r>
            <w:proofErr w:type="gramStart"/>
            <w:r w:rsidRPr="00A02F41">
              <w:rPr>
                <w:rFonts w:cstheme="minorHAnsi"/>
                <w:sz w:val="20"/>
                <w:szCs w:val="20"/>
              </w:rPr>
              <w:t>e.g.</w:t>
            </w:r>
            <w:proofErr w:type="gramEnd"/>
            <w:r w:rsidRPr="00A02F41">
              <w:rPr>
                <w:rFonts w:cstheme="minorHAnsi"/>
                <w:sz w:val="20"/>
                <w:szCs w:val="20"/>
              </w:rPr>
              <w:t xml:space="preserve"> compressed air, electrical components) during servicing or maintenance, in conformance with a standard such as CSA Z460 Lockout or equivalent ISO or ANSI </w:t>
            </w:r>
            <w:r w:rsidR="002D4080" w:rsidRPr="00A02F41">
              <w:rPr>
                <w:rFonts w:cstheme="minorHAnsi"/>
                <w:sz w:val="20"/>
                <w:szCs w:val="20"/>
              </w:rPr>
              <w:t>standard.</w:t>
            </w:r>
            <w:r w:rsidRPr="00A02F41">
              <w:rPr>
                <w:rFonts w:cstheme="minorHAnsi"/>
                <w:sz w:val="20"/>
                <w:szCs w:val="20"/>
              </w:rPr>
              <w:t xml:space="preserve"> </w:t>
            </w:r>
          </w:p>
          <w:p w14:paraId="2ACEDBB8" w14:textId="33AB4C51"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Designing and installing equipment, where feasible, to enable routine service, such as lubrication, without removal of the guarding devices or mechanisms   </w:t>
            </w:r>
          </w:p>
        </w:tc>
      </w:tr>
      <w:tr w:rsidR="00FE429A" w:rsidRPr="00A02F41" w14:paraId="0A16979B" w14:textId="77777777" w:rsidTr="00A4074F">
        <w:tc>
          <w:tcPr>
            <w:tcW w:w="2122" w:type="dxa"/>
          </w:tcPr>
          <w:p w14:paraId="2D540FA9"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lastRenderedPageBreak/>
              <w:t>Fire and explosions</w:t>
            </w:r>
          </w:p>
        </w:tc>
        <w:tc>
          <w:tcPr>
            <w:tcW w:w="2693" w:type="dxa"/>
          </w:tcPr>
          <w:p w14:paraId="0CE98770"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Fires and or explosions resulting from ignition of flammable materials or gases can lead to loss of property as well as possible injury or fatalities to project workers</w:t>
            </w:r>
          </w:p>
        </w:tc>
        <w:tc>
          <w:tcPr>
            <w:tcW w:w="4535" w:type="dxa"/>
          </w:tcPr>
          <w:p w14:paraId="75FD7A46" w14:textId="4D9B99DD"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Storing flammables away from ignition sources and oxidizing materials.  Further, flammables storage area should be: </w:t>
            </w:r>
          </w:p>
          <w:p w14:paraId="1848BE2D" w14:textId="77777777" w:rsidR="00FE429A" w:rsidRPr="00A02F41" w:rsidRDefault="00FE429A" w:rsidP="0014626A">
            <w:pPr>
              <w:pStyle w:val="ListParagraph"/>
              <w:numPr>
                <w:ilvl w:val="0"/>
                <w:numId w:val="25"/>
              </w:numPr>
              <w:spacing w:after="60" w:line="240" w:lineRule="auto"/>
              <w:ind w:left="754" w:hanging="397"/>
              <w:jc w:val="both"/>
              <w:rPr>
                <w:rFonts w:cstheme="minorHAnsi"/>
                <w:sz w:val="20"/>
                <w:szCs w:val="20"/>
              </w:rPr>
            </w:pPr>
            <w:r w:rsidRPr="00A02F41">
              <w:rPr>
                <w:rFonts w:cstheme="minorHAnsi"/>
                <w:sz w:val="20"/>
                <w:szCs w:val="20"/>
              </w:rPr>
              <w:t xml:space="preserve">Remote from entry and exit points into buildings  </w:t>
            </w:r>
          </w:p>
          <w:p w14:paraId="39B489CF" w14:textId="77777777" w:rsidR="00FE429A" w:rsidRPr="00A02F41" w:rsidRDefault="00FE429A" w:rsidP="0014626A">
            <w:pPr>
              <w:pStyle w:val="ListParagraph"/>
              <w:numPr>
                <w:ilvl w:val="0"/>
                <w:numId w:val="25"/>
              </w:numPr>
              <w:spacing w:after="60" w:line="240" w:lineRule="auto"/>
              <w:ind w:left="754" w:hanging="397"/>
              <w:jc w:val="both"/>
              <w:rPr>
                <w:rFonts w:cstheme="minorHAnsi"/>
                <w:sz w:val="20"/>
                <w:szCs w:val="20"/>
              </w:rPr>
            </w:pPr>
            <w:r w:rsidRPr="00A02F41">
              <w:rPr>
                <w:rFonts w:cstheme="minorHAnsi"/>
                <w:sz w:val="20"/>
                <w:szCs w:val="20"/>
              </w:rPr>
              <w:t xml:space="preserve">Away from facility ventilation intakes or vents  </w:t>
            </w:r>
          </w:p>
          <w:p w14:paraId="5E178C49" w14:textId="77777777" w:rsidR="00FE429A" w:rsidRPr="00A02F41" w:rsidRDefault="00FE429A" w:rsidP="0014626A">
            <w:pPr>
              <w:pStyle w:val="ListParagraph"/>
              <w:numPr>
                <w:ilvl w:val="0"/>
                <w:numId w:val="25"/>
              </w:numPr>
              <w:spacing w:after="60" w:line="240" w:lineRule="auto"/>
              <w:ind w:left="754" w:hanging="397"/>
              <w:jc w:val="both"/>
              <w:rPr>
                <w:rFonts w:cstheme="minorHAnsi"/>
                <w:sz w:val="20"/>
                <w:szCs w:val="20"/>
              </w:rPr>
            </w:pPr>
            <w:r w:rsidRPr="00A02F41">
              <w:rPr>
                <w:rFonts w:cstheme="minorHAnsi"/>
                <w:sz w:val="20"/>
                <w:szCs w:val="20"/>
              </w:rPr>
              <w:t xml:space="preserve">Have natural or passive floor and ceiling level ventilation and explosion venting </w:t>
            </w:r>
          </w:p>
          <w:p w14:paraId="486DAE4D" w14:textId="77777777" w:rsidR="00FE429A" w:rsidRPr="00A02F41" w:rsidRDefault="00FE429A" w:rsidP="0014626A">
            <w:pPr>
              <w:pStyle w:val="ListParagraph"/>
              <w:numPr>
                <w:ilvl w:val="0"/>
                <w:numId w:val="25"/>
              </w:numPr>
              <w:spacing w:after="60" w:line="240" w:lineRule="auto"/>
              <w:ind w:left="754" w:hanging="397"/>
              <w:jc w:val="both"/>
              <w:rPr>
                <w:rFonts w:cstheme="minorHAnsi"/>
                <w:sz w:val="20"/>
                <w:szCs w:val="20"/>
              </w:rPr>
            </w:pPr>
            <w:r w:rsidRPr="00A02F41">
              <w:rPr>
                <w:rFonts w:cstheme="minorHAnsi"/>
                <w:sz w:val="20"/>
                <w:szCs w:val="20"/>
              </w:rPr>
              <w:t xml:space="preserve">Use spark-proof fixtures </w:t>
            </w:r>
          </w:p>
          <w:p w14:paraId="32C49B63" w14:textId="15189CB8" w:rsidR="00FE429A" w:rsidRPr="00A02F41" w:rsidRDefault="00FE429A" w:rsidP="0014626A">
            <w:pPr>
              <w:pStyle w:val="ListParagraph"/>
              <w:numPr>
                <w:ilvl w:val="0"/>
                <w:numId w:val="25"/>
              </w:numPr>
              <w:spacing w:after="60" w:line="240" w:lineRule="auto"/>
              <w:ind w:left="754" w:hanging="397"/>
              <w:jc w:val="both"/>
              <w:rPr>
                <w:rFonts w:cstheme="minorHAnsi"/>
                <w:sz w:val="20"/>
                <w:szCs w:val="20"/>
              </w:rPr>
            </w:pPr>
            <w:r w:rsidRPr="00A02F41">
              <w:rPr>
                <w:rFonts w:cstheme="minorHAnsi"/>
                <w:sz w:val="20"/>
                <w:szCs w:val="20"/>
              </w:rPr>
              <w:t xml:space="preserve">Be equipped with fire extinguishing devices and </w:t>
            </w:r>
            <w:r w:rsidR="002D4080" w:rsidRPr="00A02F41">
              <w:rPr>
                <w:rFonts w:cstheme="minorHAnsi"/>
                <w:sz w:val="20"/>
                <w:szCs w:val="20"/>
              </w:rPr>
              <w:t>self-closing</w:t>
            </w:r>
            <w:r w:rsidRPr="00A02F41">
              <w:rPr>
                <w:rFonts w:cstheme="minorHAnsi"/>
                <w:sz w:val="20"/>
                <w:szCs w:val="20"/>
              </w:rPr>
              <w:t xml:space="preserve"> </w:t>
            </w:r>
            <w:proofErr w:type="gramStart"/>
            <w:r w:rsidRPr="00A02F41">
              <w:rPr>
                <w:rFonts w:cstheme="minorHAnsi"/>
                <w:sz w:val="20"/>
                <w:szCs w:val="20"/>
              </w:rPr>
              <w:t>doors, and</w:t>
            </w:r>
            <w:proofErr w:type="gramEnd"/>
            <w:r w:rsidRPr="00A02F41">
              <w:rPr>
                <w:rFonts w:cstheme="minorHAnsi"/>
                <w:sz w:val="20"/>
                <w:szCs w:val="20"/>
              </w:rPr>
              <w:t xml:space="preserve"> constructed of materials made to withstand flame impingement for a moderate period of </w:t>
            </w:r>
            <w:r w:rsidR="002D4080" w:rsidRPr="00A02F41">
              <w:rPr>
                <w:rFonts w:cstheme="minorHAnsi"/>
                <w:sz w:val="20"/>
                <w:szCs w:val="20"/>
              </w:rPr>
              <w:t>time.</w:t>
            </w:r>
            <w:r w:rsidRPr="00A02F41">
              <w:rPr>
                <w:rFonts w:cstheme="minorHAnsi"/>
                <w:sz w:val="20"/>
                <w:szCs w:val="20"/>
              </w:rPr>
              <w:t xml:space="preserve">  </w:t>
            </w:r>
          </w:p>
          <w:p w14:paraId="3B89EF85" w14:textId="45DF284D"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Providing bonding and grounding of, and between, containers and additional mechanical floor level ventilation if materials are being, or could be, dispensed in the storage </w:t>
            </w:r>
            <w:r w:rsidR="002D4080" w:rsidRPr="00A02F41">
              <w:rPr>
                <w:rFonts w:cstheme="minorHAnsi"/>
                <w:sz w:val="20"/>
                <w:szCs w:val="20"/>
              </w:rPr>
              <w:t>area.</w:t>
            </w:r>
            <w:r w:rsidRPr="00A02F41">
              <w:rPr>
                <w:rFonts w:cstheme="minorHAnsi"/>
                <w:sz w:val="20"/>
                <w:szCs w:val="20"/>
              </w:rPr>
              <w:t xml:space="preserve"> </w:t>
            </w:r>
          </w:p>
          <w:p w14:paraId="35B690E4" w14:textId="45166664"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Where the flammable material is mainly comprised of dust, providing electrical grounding, spark detection, and, if needed, quenching systems </w:t>
            </w:r>
          </w:p>
          <w:p w14:paraId="37E150EC"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Defining and labeling fire hazards areas to warn of special rules (e.g. prohibition in use of smoking materials, cellular phones, or other potential spark generating equipment)  </w:t>
            </w:r>
          </w:p>
          <w:p w14:paraId="59EA3C42" w14:textId="0762DB8E" w:rsidR="00FE429A" w:rsidRPr="00A02F41" w:rsidRDefault="00FE429A" w:rsidP="008B1054">
            <w:pPr>
              <w:spacing w:after="60" w:line="240" w:lineRule="auto"/>
              <w:jc w:val="both"/>
              <w:rPr>
                <w:rFonts w:cstheme="minorHAnsi"/>
                <w:sz w:val="20"/>
                <w:szCs w:val="20"/>
              </w:rPr>
            </w:pPr>
            <w:r w:rsidRPr="00A02F41">
              <w:rPr>
                <w:rFonts w:cstheme="minorHAnsi"/>
                <w:sz w:val="20"/>
                <w:szCs w:val="20"/>
              </w:rPr>
              <w:t>Providing specific worker training in handling of flammable materials, and in fire prevention or suppression</w:t>
            </w:r>
          </w:p>
        </w:tc>
      </w:tr>
      <w:tr w:rsidR="00FE429A" w:rsidRPr="00A02F41" w14:paraId="0FFF93A4" w14:textId="77777777" w:rsidTr="00A4074F">
        <w:tc>
          <w:tcPr>
            <w:tcW w:w="2122" w:type="dxa"/>
          </w:tcPr>
          <w:p w14:paraId="1FC2D0CE"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Confined spaces (trenches for underground cable works)</w:t>
            </w:r>
          </w:p>
        </w:tc>
        <w:tc>
          <w:tcPr>
            <w:tcW w:w="2693" w:type="dxa"/>
          </w:tcPr>
          <w:p w14:paraId="0FD12ADB"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Serious injury or fatality can result from inadequate preparation to enter a confined space or in attempting a rescue from a confined space</w:t>
            </w:r>
          </w:p>
        </w:tc>
        <w:tc>
          <w:tcPr>
            <w:tcW w:w="4535" w:type="dxa"/>
          </w:tcPr>
          <w:p w14:paraId="6665D9FD" w14:textId="768D862A"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Engineering measures should be implemented to eliminate, to the degree feasible, the existence and adverse character of confined spaces.  </w:t>
            </w:r>
          </w:p>
          <w:p w14:paraId="6C68B538" w14:textId="2E60E036" w:rsidR="00FE429A" w:rsidRPr="00A02F41" w:rsidRDefault="00FE429A" w:rsidP="008B1054">
            <w:pPr>
              <w:spacing w:after="60" w:line="240" w:lineRule="auto"/>
              <w:jc w:val="both"/>
              <w:rPr>
                <w:rFonts w:cstheme="minorHAnsi"/>
                <w:sz w:val="20"/>
                <w:szCs w:val="20"/>
              </w:rPr>
            </w:pPr>
            <w:r w:rsidRPr="00A02F41">
              <w:rPr>
                <w:rFonts w:cstheme="minorHAnsi"/>
                <w:sz w:val="20"/>
                <w:szCs w:val="20"/>
              </w:rPr>
              <w:t>Permit-required confined spaces should be provided with permanent safety measures for venting, monitoring, and rescue operations, to the extent possible. The area adjoining an access to a confined space should provide ample room for emergency and rescue operations.</w:t>
            </w:r>
          </w:p>
          <w:p w14:paraId="07FD1E48" w14:textId="55864145"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Prior to entry into a permit-required confined space: </w:t>
            </w:r>
          </w:p>
          <w:p w14:paraId="147F6A3B" w14:textId="6EEA9C4E" w:rsidR="00FE429A" w:rsidRPr="0014626A" w:rsidRDefault="00FE429A" w:rsidP="0014626A">
            <w:pPr>
              <w:pStyle w:val="ListParagraph"/>
              <w:numPr>
                <w:ilvl w:val="0"/>
                <w:numId w:val="25"/>
              </w:numPr>
              <w:spacing w:after="60" w:line="240" w:lineRule="auto"/>
              <w:ind w:left="754" w:hanging="397"/>
              <w:jc w:val="both"/>
              <w:rPr>
                <w:rFonts w:cstheme="minorHAnsi"/>
                <w:sz w:val="20"/>
                <w:szCs w:val="20"/>
              </w:rPr>
            </w:pPr>
            <w:r w:rsidRPr="0014626A">
              <w:rPr>
                <w:rFonts w:cstheme="minorHAnsi"/>
                <w:sz w:val="20"/>
                <w:szCs w:val="20"/>
              </w:rPr>
              <w:lastRenderedPageBreak/>
              <w:t xml:space="preserve">Process or feed lines into the space should be disconnected or drained, and blanked and locked-out. </w:t>
            </w:r>
          </w:p>
          <w:p w14:paraId="771B0424" w14:textId="7FB5A164" w:rsidR="00FE429A" w:rsidRPr="0014626A" w:rsidRDefault="00FE429A" w:rsidP="0014626A">
            <w:pPr>
              <w:pStyle w:val="ListParagraph"/>
              <w:numPr>
                <w:ilvl w:val="0"/>
                <w:numId w:val="25"/>
              </w:numPr>
              <w:spacing w:after="60" w:line="240" w:lineRule="auto"/>
              <w:ind w:left="754" w:hanging="397"/>
              <w:jc w:val="both"/>
              <w:rPr>
                <w:rFonts w:cstheme="minorHAnsi"/>
                <w:sz w:val="20"/>
                <w:szCs w:val="20"/>
              </w:rPr>
            </w:pPr>
            <w:r w:rsidRPr="0014626A">
              <w:rPr>
                <w:rFonts w:cstheme="minorHAnsi"/>
                <w:sz w:val="20"/>
                <w:szCs w:val="20"/>
              </w:rPr>
              <w:t xml:space="preserve">Mechanical equipment in the space should be disconnected, de-energized, locked-out, and braced, as appropriate. </w:t>
            </w:r>
          </w:p>
          <w:p w14:paraId="627AC772" w14:textId="6A6B0815" w:rsidR="00FE429A" w:rsidRPr="0014626A" w:rsidRDefault="00FE429A" w:rsidP="0014626A">
            <w:pPr>
              <w:pStyle w:val="ListParagraph"/>
              <w:numPr>
                <w:ilvl w:val="0"/>
                <w:numId w:val="25"/>
              </w:numPr>
              <w:spacing w:after="60" w:line="240" w:lineRule="auto"/>
              <w:ind w:left="754" w:hanging="397"/>
              <w:jc w:val="both"/>
              <w:rPr>
                <w:rFonts w:cstheme="minorHAnsi"/>
                <w:sz w:val="20"/>
                <w:szCs w:val="20"/>
              </w:rPr>
            </w:pPr>
            <w:r w:rsidRPr="0014626A">
              <w:rPr>
                <w:rFonts w:cstheme="minorHAnsi"/>
                <w:sz w:val="20"/>
                <w:szCs w:val="20"/>
              </w:rPr>
              <w:t xml:space="preserve">The atmosphere within the confined space should be tested to assure the oxygen content is between 19.5 percent and 23 percent, and that the presence of any flammable gas or vapor does not exceed 25 percent of its respective Lower Explosive Limit (LEL). </w:t>
            </w:r>
          </w:p>
          <w:p w14:paraId="1B424FAF" w14:textId="443297D4" w:rsidR="00FE429A" w:rsidRPr="0014626A" w:rsidRDefault="00FE429A" w:rsidP="0014626A">
            <w:pPr>
              <w:pStyle w:val="ListParagraph"/>
              <w:numPr>
                <w:ilvl w:val="0"/>
                <w:numId w:val="25"/>
              </w:numPr>
              <w:spacing w:after="60" w:line="240" w:lineRule="auto"/>
              <w:ind w:left="754" w:hanging="397"/>
              <w:jc w:val="both"/>
              <w:rPr>
                <w:rFonts w:cstheme="minorHAnsi"/>
                <w:sz w:val="20"/>
                <w:szCs w:val="20"/>
              </w:rPr>
            </w:pPr>
            <w:r w:rsidRPr="0014626A">
              <w:rPr>
                <w:rFonts w:cstheme="minorHAnsi"/>
                <w:sz w:val="20"/>
                <w:szCs w:val="20"/>
              </w:rPr>
              <w:t>If the atmospheric conditions are not met, the confined space should be ventilated until the target safe atmosphere is achieved, or entry is only to be undertaken with appropriate and additional PPE.</w:t>
            </w:r>
          </w:p>
          <w:p w14:paraId="59F7BC4C" w14:textId="1A82E31D"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Before workers are required to enter a permit-required confined space, adequate and appropriate training in confined space hazard control, atmospheric testing, use of the necessary PPE, as well as the serviceability and integrity of the PPE should be verified. Further, </w:t>
            </w:r>
            <w:proofErr w:type="gramStart"/>
            <w:r w:rsidRPr="00A02F41">
              <w:rPr>
                <w:rFonts w:cstheme="minorHAnsi"/>
                <w:sz w:val="20"/>
                <w:szCs w:val="20"/>
              </w:rPr>
              <w:t>adequate</w:t>
            </w:r>
            <w:proofErr w:type="gramEnd"/>
            <w:r w:rsidRPr="00A02F41">
              <w:rPr>
                <w:rFonts w:cstheme="minorHAnsi"/>
                <w:sz w:val="20"/>
                <w:szCs w:val="20"/>
              </w:rPr>
              <w:t xml:space="preserve"> and appropriate rescue and / or recovery plans and equipment should be in place before the worker enters the confined space.</w:t>
            </w:r>
          </w:p>
        </w:tc>
      </w:tr>
      <w:tr w:rsidR="00FE429A" w:rsidRPr="00A02F41" w14:paraId="2821F864" w14:textId="77777777" w:rsidTr="00030DDC">
        <w:tc>
          <w:tcPr>
            <w:tcW w:w="2122" w:type="dxa"/>
            <w:tcBorders>
              <w:bottom w:val="single" w:sz="4" w:space="0" w:color="auto"/>
            </w:tcBorders>
          </w:tcPr>
          <w:p w14:paraId="5ACFC0DC"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lastRenderedPageBreak/>
              <w:t>All construction activities</w:t>
            </w:r>
          </w:p>
        </w:tc>
        <w:tc>
          <w:tcPr>
            <w:tcW w:w="2693" w:type="dxa"/>
          </w:tcPr>
          <w:p w14:paraId="73F090F1" w14:textId="77777777" w:rsidR="006A5707" w:rsidRPr="00A02F41" w:rsidRDefault="006A5707" w:rsidP="008B1054">
            <w:pPr>
              <w:spacing w:after="60" w:line="240" w:lineRule="auto"/>
              <w:jc w:val="both"/>
              <w:rPr>
                <w:rFonts w:cstheme="minorHAnsi"/>
                <w:sz w:val="20"/>
                <w:szCs w:val="20"/>
              </w:rPr>
            </w:pPr>
            <w:r w:rsidRPr="00A02F41">
              <w:rPr>
                <w:rFonts w:cstheme="minorHAnsi"/>
                <w:sz w:val="20"/>
                <w:szCs w:val="20"/>
              </w:rPr>
              <w:t>Lack of relevant PPE’s will increase the risk of worker’s exposure to construction hazards.</w:t>
            </w:r>
          </w:p>
          <w:p w14:paraId="535CA85A" w14:textId="77777777" w:rsidR="006A5707" w:rsidRPr="00A02F41" w:rsidRDefault="006A5707" w:rsidP="008B1054">
            <w:pPr>
              <w:spacing w:after="60" w:line="240" w:lineRule="auto"/>
              <w:jc w:val="both"/>
              <w:rPr>
                <w:rFonts w:cstheme="minorHAnsi"/>
                <w:sz w:val="20"/>
                <w:szCs w:val="20"/>
              </w:rPr>
            </w:pPr>
          </w:p>
          <w:p w14:paraId="6F26A04B" w14:textId="1274C05B"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Eye and face protection: Flying particles, molten metal, liquid chemicals, gases or vapors, light radiation. </w:t>
            </w:r>
          </w:p>
          <w:p w14:paraId="37E05E6C" w14:textId="77777777" w:rsidR="00FE429A" w:rsidRPr="00A02F41" w:rsidRDefault="00FE429A" w:rsidP="008B1054">
            <w:pPr>
              <w:spacing w:after="60" w:line="240" w:lineRule="auto"/>
              <w:jc w:val="both"/>
              <w:rPr>
                <w:rFonts w:cstheme="minorHAnsi"/>
                <w:sz w:val="20"/>
                <w:szCs w:val="20"/>
              </w:rPr>
            </w:pPr>
          </w:p>
          <w:p w14:paraId="359334C5"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Head protection;</w:t>
            </w:r>
            <w:r w:rsidRPr="00A02F41">
              <w:rPr>
                <w:rFonts w:cstheme="minorHAnsi"/>
                <w:sz w:val="20"/>
                <w:szCs w:val="20"/>
              </w:rPr>
              <w:tab/>
              <w:t xml:space="preserve">Falling objects, inadequate height clearance, and overhead power cords. </w:t>
            </w:r>
          </w:p>
          <w:p w14:paraId="6B5C33BE" w14:textId="77777777" w:rsidR="00FE429A" w:rsidRPr="00A02F41" w:rsidRDefault="00FE429A" w:rsidP="008B1054">
            <w:pPr>
              <w:spacing w:after="60" w:line="240" w:lineRule="auto"/>
              <w:jc w:val="both"/>
              <w:rPr>
                <w:rFonts w:cstheme="minorHAnsi"/>
                <w:sz w:val="20"/>
                <w:szCs w:val="20"/>
              </w:rPr>
            </w:pPr>
          </w:p>
          <w:p w14:paraId="4B39F97B" w14:textId="2B2A5BBA" w:rsidR="00FE429A" w:rsidRPr="00A02F41" w:rsidRDefault="00FE429A" w:rsidP="0014626A">
            <w:pPr>
              <w:spacing w:after="60" w:line="240" w:lineRule="auto"/>
              <w:rPr>
                <w:rFonts w:cstheme="minorHAnsi"/>
                <w:sz w:val="20"/>
                <w:szCs w:val="20"/>
              </w:rPr>
            </w:pPr>
            <w:r w:rsidRPr="00A02F41">
              <w:rPr>
                <w:rFonts w:cstheme="minorHAnsi"/>
                <w:sz w:val="20"/>
                <w:szCs w:val="20"/>
              </w:rPr>
              <w:t>Hearing protection</w:t>
            </w:r>
            <w:r w:rsidR="00314FD5">
              <w:rPr>
                <w:rFonts w:cstheme="minorHAnsi"/>
                <w:sz w:val="20"/>
                <w:szCs w:val="20"/>
              </w:rPr>
              <w:t xml:space="preserve">; </w:t>
            </w:r>
            <w:r w:rsidRPr="00A02F41">
              <w:rPr>
                <w:rFonts w:cstheme="minorHAnsi"/>
                <w:sz w:val="20"/>
                <w:szCs w:val="20"/>
              </w:rPr>
              <w:t xml:space="preserve">Noise, ultra-sound. </w:t>
            </w:r>
          </w:p>
          <w:p w14:paraId="0A24CE76" w14:textId="77777777" w:rsidR="00FE429A" w:rsidRPr="00A02F41" w:rsidRDefault="00FE429A" w:rsidP="0014626A">
            <w:pPr>
              <w:spacing w:after="60" w:line="240" w:lineRule="auto"/>
              <w:rPr>
                <w:rFonts w:cstheme="minorHAnsi"/>
                <w:sz w:val="20"/>
                <w:szCs w:val="20"/>
              </w:rPr>
            </w:pPr>
          </w:p>
          <w:p w14:paraId="41113220" w14:textId="77777777" w:rsidR="00FE429A" w:rsidRPr="00A02F41" w:rsidRDefault="00FE429A" w:rsidP="0014626A">
            <w:pPr>
              <w:spacing w:after="60" w:line="240" w:lineRule="auto"/>
              <w:rPr>
                <w:rFonts w:cstheme="minorHAnsi"/>
                <w:sz w:val="20"/>
                <w:szCs w:val="20"/>
              </w:rPr>
            </w:pPr>
            <w:r w:rsidRPr="00A02F41">
              <w:rPr>
                <w:rFonts w:cstheme="minorHAnsi"/>
                <w:sz w:val="20"/>
                <w:szCs w:val="20"/>
              </w:rPr>
              <w:t>Foot protection:</w:t>
            </w:r>
            <w:r w:rsidRPr="00A02F41">
              <w:rPr>
                <w:rFonts w:cstheme="minorHAnsi"/>
                <w:sz w:val="20"/>
                <w:szCs w:val="20"/>
              </w:rPr>
              <w:tab/>
              <w:t xml:space="preserve">Falling or rolling objects, pointed </w:t>
            </w:r>
            <w:r w:rsidRPr="00A02F41">
              <w:rPr>
                <w:rFonts w:cstheme="minorHAnsi"/>
                <w:sz w:val="20"/>
                <w:szCs w:val="20"/>
              </w:rPr>
              <w:lastRenderedPageBreak/>
              <w:t xml:space="preserve">objects. Corrosive or hot liquids. </w:t>
            </w:r>
          </w:p>
          <w:p w14:paraId="4BBCC460" w14:textId="77777777" w:rsidR="00FE429A" w:rsidRPr="00A02F41" w:rsidRDefault="00FE429A" w:rsidP="0014626A">
            <w:pPr>
              <w:spacing w:after="60" w:line="240" w:lineRule="auto"/>
              <w:rPr>
                <w:rFonts w:cstheme="minorHAnsi"/>
                <w:sz w:val="20"/>
                <w:szCs w:val="20"/>
              </w:rPr>
            </w:pPr>
          </w:p>
          <w:p w14:paraId="23C66D0B" w14:textId="130DC09F" w:rsidR="00FE429A" w:rsidRPr="00A02F41" w:rsidRDefault="00FE429A" w:rsidP="0014626A">
            <w:pPr>
              <w:spacing w:after="60" w:line="240" w:lineRule="auto"/>
              <w:rPr>
                <w:rFonts w:cstheme="minorHAnsi"/>
                <w:sz w:val="20"/>
                <w:szCs w:val="20"/>
              </w:rPr>
            </w:pPr>
            <w:r w:rsidRPr="00A02F41">
              <w:rPr>
                <w:rFonts w:cstheme="minorHAnsi"/>
                <w:sz w:val="20"/>
                <w:szCs w:val="20"/>
              </w:rPr>
              <w:t>Hand  protection:  Hazardous materials, cuts or lacerations, vibrations, extreme temperatures.</w:t>
            </w:r>
          </w:p>
          <w:p w14:paraId="0E52147E" w14:textId="77777777" w:rsidR="00FE429A" w:rsidRPr="00A02F41" w:rsidRDefault="00FE429A" w:rsidP="008B1054">
            <w:pPr>
              <w:spacing w:after="60" w:line="240" w:lineRule="auto"/>
              <w:jc w:val="both"/>
              <w:rPr>
                <w:rFonts w:cstheme="minorHAnsi"/>
                <w:sz w:val="20"/>
                <w:szCs w:val="20"/>
              </w:rPr>
            </w:pPr>
          </w:p>
          <w:p w14:paraId="7DE8E2E9" w14:textId="77777777" w:rsidR="00FE429A" w:rsidRPr="00A02F41" w:rsidRDefault="00FE429A" w:rsidP="008B1054">
            <w:pPr>
              <w:spacing w:after="60" w:line="240" w:lineRule="auto"/>
              <w:jc w:val="both"/>
              <w:rPr>
                <w:rFonts w:cstheme="minorHAnsi"/>
                <w:sz w:val="20"/>
                <w:szCs w:val="20"/>
              </w:rPr>
            </w:pPr>
          </w:p>
        </w:tc>
        <w:tc>
          <w:tcPr>
            <w:tcW w:w="4535" w:type="dxa"/>
          </w:tcPr>
          <w:p w14:paraId="6A560D3D" w14:textId="1D19EBBD" w:rsidR="00FE429A" w:rsidRPr="00A02F41" w:rsidRDefault="00FE429A" w:rsidP="008B1054">
            <w:pPr>
              <w:spacing w:after="60" w:line="240" w:lineRule="auto"/>
              <w:jc w:val="both"/>
              <w:rPr>
                <w:rFonts w:cstheme="minorHAnsi"/>
                <w:sz w:val="20"/>
                <w:szCs w:val="20"/>
              </w:rPr>
            </w:pPr>
            <w:r w:rsidRPr="00A02F41">
              <w:rPr>
                <w:rFonts w:cstheme="minorHAnsi"/>
                <w:sz w:val="20"/>
                <w:szCs w:val="20"/>
              </w:rPr>
              <w:lastRenderedPageBreak/>
              <w:t>Personal Protective Equipment (PPE) provides additional protection to workers exposed to workplace hazards in conjunction with other facility controls and safety systems. These include</w:t>
            </w:r>
            <w:r w:rsidR="002D4080">
              <w:rPr>
                <w:rFonts w:cstheme="minorHAnsi"/>
                <w:sz w:val="20"/>
                <w:szCs w:val="20"/>
              </w:rPr>
              <w:t>:</w:t>
            </w:r>
          </w:p>
          <w:p w14:paraId="0246BC19" w14:textId="77777777" w:rsidR="00FE429A" w:rsidRPr="00A02F41" w:rsidRDefault="00FE429A" w:rsidP="0014626A">
            <w:pPr>
              <w:pStyle w:val="ListParagraph"/>
              <w:numPr>
                <w:ilvl w:val="0"/>
                <w:numId w:val="25"/>
              </w:numPr>
              <w:spacing w:after="60" w:line="240" w:lineRule="auto"/>
              <w:ind w:left="754" w:hanging="397"/>
              <w:jc w:val="both"/>
              <w:rPr>
                <w:rFonts w:cstheme="minorHAnsi"/>
                <w:sz w:val="20"/>
                <w:szCs w:val="20"/>
              </w:rPr>
            </w:pPr>
            <w:r w:rsidRPr="00A02F41">
              <w:rPr>
                <w:rFonts w:cstheme="minorHAnsi"/>
                <w:sz w:val="20"/>
                <w:szCs w:val="20"/>
              </w:rPr>
              <w:t xml:space="preserve">Safety Glasses with side-shields, protective shades, etc. </w:t>
            </w:r>
          </w:p>
          <w:p w14:paraId="6EAAC3E0" w14:textId="77777777" w:rsidR="00FE429A" w:rsidRPr="00A02F41" w:rsidRDefault="00FE429A" w:rsidP="0014626A">
            <w:pPr>
              <w:pStyle w:val="ListParagraph"/>
              <w:numPr>
                <w:ilvl w:val="0"/>
                <w:numId w:val="25"/>
              </w:numPr>
              <w:spacing w:after="60" w:line="240" w:lineRule="auto"/>
              <w:ind w:left="754" w:hanging="397"/>
              <w:jc w:val="both"/>
              <w:rPr>
                <w:rFonts w:cstheme="minorHAnsi"/>
                <w:sz w:val="20"/>
                <w:szCs w:val="20"/>
              </w:rPr>
            </w:pPr>
            <w:r w:rsidRPr="00A02F41">
              <w:rPr>
                <w:rFonts w:cstheme="minorHAnsi"/>
                <w:sz w:val="20"/>
                <w:szCs w:val="20"/>
              </w:rPr>
              <w:t xml:space="preserve">Plastic Helmets with top and side impact protection.  </w:t>
            </w:r>
          </w:p>
          <w:p w14:paraId="28295C71" w14:textId="77777777" w:rsidR="00FE429A" w:rsidRPr="00A02F41" w:rsidRDefault="00FE429A" w:rsidP="0014626A">
            <w:pPr>
              <w:pStyle w:val="ListParagraph"/>
              <w:numPr>
                <w:ilvl w:val="0"/>
                <w:numId w:val="25"/>
              </w:numPr>
              <w:spacing w:after="60" w:line="240" w:lineRule="auto"/>
              <w:ind w:left="754" w:hanging="397"/>
              <w:jc w:val="both"/>
              <w:rPr>
                <w:rFonts w:cstheme="minorHAnsi"/>
                <w:sz w:val="20"/>
                <w:szCs w:val="20"/>
              </w:rPr>
            </w:pPr>
            <w:r w:rsidRPr="00A02F41">
              <w:rPr>
                <w:rFonts w:cstheme="minorHAnsi"/>
                <w:sz w:val="20"/>
                <w:szCs w:val="20"/>
              </w:rPr>
              <w:t xml:space="preserve">Hearing protectors (ear plugs or ear muffs). </w:t>
            </w:r>
          </w:p>
          <w:p w14:paraId="55CC3364" w14:textId="77777777" w:rsidR="00FE429A" w:rsidRPr="00A02F41" w:rsidRDefault="00FE429A" w:rsidP="0014626A">
            <w:pPr>
              <w:pStyle w:val="ListParagraph"/>
              <w:numPr>
                <w:ilvl w:val="0"/>
                <w:numId w:val="25"/>
              </w:numPr>
              <w:spacing w:after="60" w:line="240" w:lineRule="auto"/>
              <w:ind w:left="754" w:hanging="397"/>
              <w:jc w:val="both"/>
              <w:rPr>
                <w:rFonts w:cstheme="minorHAnsi"/>
                <w:sz w:val="20"/>
                <w:szCs w:val="20"/>
              </w:rPr>
            </w:pPr>
            <w:r w:rsidRPr="00A02F41">
              <w:rPr>
                <w:rFonts w:cstheme="minorHAnsi"/>
                <w:sz w:val="20"/>
                <w:szCs w:val="20"/>
              </w:rPr>
              <w:t xml:space="preserve">Safety shoes and boots for protection against moving &amp; falling objects, </w:t>
            </w:r>
            <w:proofErr w:type="gramStart"/>
            <w:r w:rsidRPr="00A02F41">
              <w:rPr>
                <w:rFonts w:cstheme="minorHAnsi"/>
                <w:sz w:val="20"/>
                <w:szCs w:val="20"/>
              </w:rPr>
              <w:t>liquids</w:t>
            </w:r>
            <w:proofErr w:type="gramEnd"/>
            <w:r w:rsidRPr="00A02F41">
              <w:rPr>
                <w:rFonts w:cstheme="minorHAnsi"/>
                <w:sz w:val="20"/>
                <w:szCs w:val="20"/>
              </w:rPr>
              <w:t xml:space="preserve"> and chemicals.  </w:t>
            </w:r>
          </w:p>
          <w:p w14:paraId="15DC6317" w14:textId="77777777" w:rsidR="00FE429A" w:rsidRPr="00A02F41" w:rsidRDefault="00FE429A" w:rsidP="0014626A">
            <w:pPr>
              <w:pStyle w:val="ListParagraph"/>
              <w:numPr>
                <w:ilvl w:val="0"/>
                <w:numId w:val="25"/>
              </w:numPr>
              <w:spacing w:after="60" w:line="240" w:lineRule="auto"/>
              <w:ind w:left="754" w:hanging="397"/>
              <w:jc w:val="both"/>
              <w:rPr>
                <w:rFonts w:cstheme="minorHAnsi"/>
                <w:sz w:val="20"/>
                <w:szCs w:val="20"/>
              </w:rPr>
            </w:pPr>
            <w:r w:rsidRPr="00A02F41">
              <w:rPr>
                <w:rFonts w:cstheme="minorHAnsi"/>
                <w:sz w:val="20"/>
                <w:szCs w:val="20"/>
              </w:rPr>
              <w:t>Gloves made of rubber or synthetic materials (Neoprene), leather, steel, insulating materials, etc.</w:t>
            </w:r>
          </w:p>
          <w:p w14:paraId="42D22214" w14:textId="77777777" w:rsidR="00FE429A" w:rsidRPr="00A02F41" w:rsidRDefault="00FE429A" w:rsidP="008B1054">
            <w:pPr>
              <w:spacing w:after="60" w:line="240" w:lineRule="auto"/>
              <w:jc w:val="both"/>
              <w:rPr>
                <w:rFonts w:cstheme="minorHAnsi"/>
                <w:sz w:val="20"/>
                <w:szCs w:val="20"/>
              </w:rPr>
            </w:pPr>
          </w:p>
          <w:p w14:paraId="12722000" w14:textId="77777777" w:rsidR="00FE429A" w:rsidRPr="00A02F41" w:rsidRDefault="00FE429A" w:rsidP="008B1054">
            <w:pPr>
              <w:spacing w:after="60" w:line="240" w:lineRule="auto"/>
              <w:jc w:val="both"/>
              <w:rPr>
                <w:rFonts w:cstheme="minorHAnsi"/>
                <w:sz w:val="20"/>
                <w:szCs w:val="20"/>
              </w:rPr>
            </w:pPr>
            <w:r w:rsidRPr="00A02F41">
              <w:rPr>
                <w:rFonts w:cstheme="minorHAnsi"/>
                <w:sz w:val="20"/>
                <w:szCs w:val="20"/>
              </w:rPr>
              <w:t>Recommended measures for use of PPE in the workplace include:</w:t>
            </w:r>
          </w:p>
          <w:p w14:paraId="3F426575" w14:textId="5ED0FC87"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Active use of PPE if alternative technologies, work plans or procedures cannot eliminate, or sufficiently reduce, a hazard or exposure </w:t>
            </w:r>
          </w:p>
          <w:p w14:paraId="713B21F4" w14:textId="410D0676" w:rsidR="00FE429A" w:rsidRPr="00A02F41" w:rsidRDefault="00FE429A" w:rsidP="008B1054">
            <w:pPr>
              <w:spacing w:after="60" w:line="240" w:lineRule="auto"/>
              <w:jc w:val="both"/>
              <w:rPr>
                <w:rFonts w:cstheme="minorHAnsi"/>
                <w:sz w:val="20"/>
                <w:szCs w:val="20"/>
              </w:rPr>
            </w:pPr>
            <w:r w:rsidRPr="00A02F41">
              <w:rPr>
                <w:rFonts w:cstheme="minorHAnsi"/>
                <w:sz w:val="20"/>
                <w:szCs w:val="20"/>
              </w:rPr>
              <w:lastRenderedPageBreak/>
              <w:t xml:space="preserve">Identification and provision of appropriate PPE that offers adequate protection to the worker, co-workers, and occasional visitors, without incurring unnecessary inconvenience to the </w:t>
            </w:r>
            <w:r w:rsidR="002D4080" w:rsidRPr="00A02F41">
              <w:rPr>
                <w:rFonts w:cstheme="minorHAnsi"/>
                <w:sz w:val="20"/>
                <w:szCs w:val="20"/>
              </w:rPr>
              <w:t>individual.</w:t>
            </w:r>
            <w:r w:rsidRPr="00A02F41">
              <w:rPr>
                <w:rFonts w:cstheme="minorHAnsi"/>
                <w:sz w:val="20"/>
                <w:szCs w:val="20"/>
              </w:rPr>
              <w:t xml:space="preserve">   </w:t>
            </w:r>
          </w:p>
          <w:p w14:paraId="04926F6D" w14:textId="5AEF4F67" w:rsidR="00FE429A" w:rsidRPr="00A02F41" w:rsidRDefault="00FE429A" w:rsidP="008B1054">
            <w:pPr>
              <w:spacing w:after="60" w:line="240" w:lineRule="auto"/>
              <w:jc w:val="both"/>
              <w:rPr>
                <w:rFonts w:cstheme="minorHAnsi"/>
                <w:sz w:val="20"/>
                <w:szCs w:val="20"/>
              </w:rPr>
            </w:pPr>
            <w:r w:rsidRPr="00A02F41">
              <w:rPr>
                <w:rFonts w:cstheme="minorHAnsi"/>
                <w:sz w:val="20"/>
                <w:szCs w:val="20"/>
              </w:rPr>
              <w:t xml:space="preserve">Proper maintenance of PPE, including cleaning when dirty and replacement when damaged or worn out.  Proper use of PPE should be part of the recurrent training programs for </w:t>
            </w:r>
            <w:r w:rsidR="002D4080" w:rsidRPr="00A02F41">
              <w:rPr>
                <w:rFonts w:cstheme="minorHAnsi"/>
                <w:sz w:val="20"/>
                <w:szCs w:val="20"/>
              </w:rPr>
              <w:t>employees.</w:t>
            </w:r>
            <w:r w:rsidRPr="00A02F41">
              <w:rPr>
                <w:rFonts w:cstheme="minorHAnsi"/>
                <w:sz w:val="20"/>
                <w:szCs w:val="20"/>
              </w:rPr>
              <w:t xml:space="preserve"> </w:t>
            </w:r>
          </w:p>
          <w:p w14:paraId="481D53BB" w14:textId="08920B7D" w:rsidR="00FE429A" w:rsidRPr="00A02F41" w:rsidRDefault="00FE429A" w:rsidP="00314FD5">
            <w:pPr>
              <w:spacing w:after="60" w:line="240" w:lineRule="auto"/>
              <w:jc w:val="both"/>
              <w:rPr>
                <w:rFonts w:cstheme="minorHAnsi"/>
                <w:sz w:val="20"/>
                <w:szCs w:val="20"/>
              </w:rPr>
            </w:pPr>
            <w:r w:rsidRPr="00A02F41">
              <w:rPr>
                <w:rFonts w:cstheme="minorHAnsi"/>
                <w:sz w:val="20"/>
                <w:szCs w:val="20"/>
              </w:rPr>
              <w:t>Selection of PPE should be based on the hazard</w:t>
            </w:r>
            <w:r w:rsidR="00314FD5">
              <w:rPr>
                <w:rFonts w:cstheme="minorHAnsi"/>
                <w:sz w:val="20"/>
                <w:szCs w:val="20"/>
              </w:rPr>
              <w:t>.</w:t>
            </w:r>
            <w:r w:rsidRPr="00A02F41">
              <w:rPr>
                <w:rFonts w:cstheme="minorHAnsi"/>
                <w:sz w:val="20"/>
                <w:szCs w:val="20"/>
              </w:rPr>
              <w:t xml:space="preserve"> and selected according to criteria on performance and testing established by recognized organizations</w:t>
            </w:r>
          </w:p>
        </w:tc>
      </w:tr>
      <w:tr w:rsidR="00CC0E24" w:rsidRPr="00A02F41" w14:paraId="20A2E2C8" w14:textId="77777777" w:rsidTr="00030DDC">
        <w:tc>
          <w:tcPr>
            <w:tcW w:w="2122" w:type="dxa"/>
            <w:tcBorders>
              <w:bottom w:val="nil"/>
            </w:tcBorders>
          </w:tcPr>
          <w:p w14:paraId="6816C4A1" w14:textId="6B8EE8AF" w:rsidR="00CC0E24" w:rsidRPr="00A02F41" w:rsidRDefault="00687DAB" w:rsidP="008B1054">
            <w:pPr>
              <w:spacing w:after="60" w:line="240" w:lineRule="auto"/>
              <w:jc w:val="both"/>
              <w:rPr>
                <w:rFonts w:cstheme="minorHAnsi"/>
                <w:sz w:val="20"/>
                <w:szCs w:val="20"/>
              </w:rPr>
            </w:pPr>
            <w:r>
              <w:rPr>
                <w:rFonts w:cstheme="minorHAnsi"/>
                <w:sz w:val="20"/>
                <w:szCs w:val="20"/>
              </w:rPr>
              <w:lastRenderedPageBreak/>
              <w:t>OHS Procedures to be followed by the Contractors</w:t>
            </w:r>
          </w:p>
        </w:tc>
        <w:tc>
          <w:tcPr>
            <w:tcW w:w="2693" w:type="dxa"/>
          </w:tcPr>
          <w:p w14:paraId="4C824867" w14:textId="3FF9395C" w:rsidR="00CC0E24" w:rsidRPr="00A02F41" w:rsidRDefault="00211F6E" w:rsidP="008B1054">
            <w:pPr>
              <w:spacing w:after="60" w:line="240" w:lineRule="auto"/>
              <w:jc w:val="both"/>
              <w:rPr>
                <w:rFonts w:cstheme="minorHAnsi"/>
                <w:sz w:val="20"/>
                <w:szCs w:val="20"/>
              </w:rPr>
            </w:pPr>
            <w:r>
              <w:rPr>
                <w:rFonts w:cstheme="minorHAnsi"/>
                <w:sz w:val="20"/>
                <w:szCs w:val="20"/>
              </w:rPr>
              <w:t>Overall risks associated with general construction activities.</w:t>
            </w:r>
          </w:p>
        </w:tc>
        <w:tc>
          <w:tcPr>
            <w:tcW w:w="4535" w:type="dxa"/>
          </w:tcPr>
          <w:p w14:paraId="1153E84C" w14:textId="13E4FD32" w:rsidR="004B762A" w:rsidRPr="004B762A" w:rsidRDefault="004B762A" w:rsidP="004B762A">
            <w:pPr>
              <w:spacing w:after="60" w:line="240" w:lineRule="auto"/>
              <w:jc w:val="both"/>
              <w:rPr>
                <w:rFonts w:cstheme="minorHAnsi"/>
                <w:sz w:val="20"/>
                <w:szCs w:val="20"/>
              </w:rPr>
            </w:pPr>
            <w:r w:rsidRPr="004B762A">
              <w:rPr>
                <w:rFonts w:cstheme="minorHAnsi"/>
                <w:sz w:val="20"/>
                <w:szCs w:val="20"/>
              </w:rPr>
              <w:t xml:space="preserve">The contractor will be required to prepare, obtain approval of, and implement an occupational health and safety (OHS) plan.  These plans will be prepared in compliance with the World Bank Group’s EHSGs and national regulations. If these guidelines cannot address any specific aspect of OHS, international good practices such as OSHA and ILO will be applied. OHS Plan should contain general guidance for all identified hazards under each work </w:t>
            </w:r>
            <w:r w:rsidR="007D1112">
              <w:rPr>
                <w:rFonts w:cstheme="minorHAnsi"/>
                <w:sz w:val="20"/>
                <w:szCs w:val="20"/>
              </w:rPr>
              <w:t>activity</w:t>
            </w:r>
            <w:r w:rsidRPr="004B762A">
              <w:rPr>
                <w:rFonts w:cstheme="minorHAnsi"/>
                <w:sz w:val="20"/>
                <w:szCs w:val="20"/>
              </w:rPr>
              <w:t xml:space="preserve">, site-specific OHS </w:t>
            </w:r>
            <w:r w:rsidR="007D1112">
              <w:rPr>
                <w:rFonts w:cstheme="minorHAnsi"/>
                <w:sz w:val="20"/>
                <w:szCs w:val="20"/>
              </w:rPr>
              <w:t>hazards</w:t>
            </w:r>
            <w:r w:rsidRPr="004B762A">
              <w:rPr>
                <w:rFonts w:cstheme="minorHAnsi"/>
                <w:sz w:val="20"/>
                <w:szCs w:val="20"/>
              </w:rPr>
              <w:t xml:space="preserve"> and risks during construction, and control and preventive Measures proposed by the Contractor. The Plan shall be reviewed and updated if there </w:t>
            </w:r>
            <w:r w:rsidR="007D1112" w:rsidRPr="004B762A">
              <w:rPr>
                <w:rFonts w:cstheme="minorHAnsi"/>
                <w:sz w:val="20"/>
                <w:szCs w:val="20"/>
              </w:rPr>
              <w:t>are any</w:t>
            </w:r>
            <w:r w:rsidRPr="004B762A">
              <w:rPr>
                <w:rFonts w:cstheme="minorHAnsi"/>
                <w:sz w:val="20"/>
                <w:szCs w:val="20"/>
              </w:rPr>
              <w:t xml:space="preserve"> changes in the construction methodologies.</w:t>
            </w:r>
          </w:p>
          <w:p w14:paraId="5B035D23" w14:textId="0CBB2969" w:rsidR="004B762A" w:rsidRPr="004B762A" w:rsidRDefault="004B762A" w:rsidP="004B762A">
            <w:pPr>
              <w:spacing w:after="60" w:line="240" w:lineRule="auto"/>
              <w:jc w:val="both"/>
              <w:rPr>
                <w:rFonts w:cstheme="minorHAnsi"/>
                <w:sz w:val="20"/>
                <w:szCs w:val="20"/>
              </w:rPr>
            </w:pPr>
            <w:r w:rsidRPr="004B762A">
              <w:rPr>
                <w:rFonts w:cstheme="minorHAnsi"/>
                <w:sz w:val="20"/>
                <w:szCs w:val="20"/>
              </w:rPr>
              <w:t>OHS Plan should contain general guidance for all identified hazards under each work activities and they should be presented in three discrete headings, (a) Contractor’s Standards on the identified hazard management, (b) Expected Site-specific OHS hazard and risks during construction, (c) Control and Preventive Measures proposed by the Contractor</w:t>
            </w:r>
            <w:r w:rsidR="007D1112">
              <w:rPr>
                <w:rFonts w:cstheme="minorHAnsi"/>
                <w:sz w:val="20"/>
                <w:szCs w:val="20"/>
              </w:rPr>
              <w:t xml:space="preserve">, and </w:t>
            </w:r>
            <w:r w:rsidR="00A41C25">
              <w:rPr>
                <w:rFonts w:cstheme="minorHAnsi"/>
                <w:sz w:val="20"/>
                <w:szCs w:val="20"/>
              </w:rPr>
              <w:t>(D) A system for the management of potential violations and non-compliances</w:t>
            </w:r>
            <w:r w:rsidRPr="004B762A">
              <w:rPr>
                <w:rFonts w:cstheme="minorHAnsi"/>
                <w:sz w:val="20"/>
                <w:szCs w:val="20"/>
              </w:rPr>
              <w:t>.</w:t>
            </w:r>
          </w:p>
          <w:p w14:paraId="2B18E407" w14:textId="73624CC3" w:rsidR="004B762A" w:rsidRPr="004B762A" w:rsidRDefault="004B762A" w:rsidP="004B762A">
            <w:pPr>
              <w:spacing w:after="60" w:line="240" w:lineRule="auto"/>
              <w:jc w:val="both"/>
              <w:rPr>
                <w:rFonts w:cstheme="minorHAnsi"/>
                <w:sz w:val="20"/>
                <w:szCs w:val="20"/>
              </w:rPr>
            </w:pPr>
            <w:r w:rsidRPr="004B762A">
              <w:rPr>
                <w:rFonts w:cstheme="minorHAnsi"/>
                <w:sz w:val="20"/>
                <w:szCs w:val="20"/>
              </w:rPr>
              <w:t>The OHS plan will be reviewed and approved by the Construction Owner’s Engi</w:t>
            </w:r>
            <w:r w:rsidR="00687DAB">
              <w:rPr>
                <w:rFonts w:cstheme="minorHAnsi"/>
                <w:sz w:val="20"/>
                <w:szCs w:val="20"/>
              </w:rPr>
              <w:t>n</w:t>
            </w:r>
            <w:r w:rsidRPr="004B762A">
              <w:rPr>
                <w:rFonts w:cstheme="minorHAnsi"/>
                <w:sz w:val="20"/>
                <w:szCs w:val="20"/>
              </w:rPr>
              <w:t>eer and the World Bank.</w:t>
            </w:r>
          </w:p>
          <w:p w14:paraId="74F0B1FD" w14:textId="445135EF" w:rsidR="004B762A" w:rsidRPr="004B762A" w:rsidRDefault="004B762A" w:rsidP="004B762A">
            <w:pPr>
              <w:spacing w:after="60" w:line="240" w:lineRule="auto"/>
              <w:jc w:val="both"/>
              <w:rPr>
                <w:rFonts w:cstheme="minorHAnsi"/>
                <w:sz w:val="20"/>
                <w:szCs w:val="20"/>
              </w:rPr>
            </w:pPr>
            <w:r w:rsidRPr="004B762A">
              <w:rPr>
                <w:rFonts w:cstheme="minorHAnsi"/>
                <w:sz w:val="20"/>
                <w:szCs w:val="20"/>
              </w:rPr>
              <w:t xml:space="preserve">Conduct a ‘job hazard analysis’ at the new construction site to identify potential hazards that may arise from the proposed works or working conditions for the project workers and implement necessary control measures. The job hazard analysis should be part of the contractor’s method statements, which will be reviewed and approved by the Owner’s Engineer. The specialists of the Owner’s Engineer will also visit the construction sites, prior to the start of construction, to ensure the control measures are in place. </w:t>
            </w:r>
          </w:p>
          <w:p w14:paraId="50E921C2" w14:textId="2AE5C4CE" w:rsidR="004B762A" w:rsidRPr="004B762A" w:rsidRDefault="004B762A" w:rsidP="004B762A">
            <w:pPr>
              <w:spacing w:after="60" w:line="240" w:lineRule="auto"/>
              <w:jc w:val="both"/>
              <w:rPr>
                <w:rFonts w:cstheme="minorHAnsi"/>
                <w:sz w:val="20"/>
                <w:szCs w:val="20"/>
              </w:rPr>
            </w:pPr>
            <w:r w:rsidRPr="004B762A">
              <w:rPr>
                <w:rFonts w:cstheme="minorHAnsi"/>
                <w:sz w:val="20"/>
                <w:szCs w:val="20"/>
              </w:rPr>
              <w:lastRenderedPageBreak/>
              <w:t>Regular site inspections and safety audits by the construction supervision team, both by the OHS specialist and the site engineers. Since the site engineers will be present at the worksites all the time, they will be trained by their OHS team on monitoring the safety aspects of the construction works.</w:t>
            </w:r>
          </w:p>
          <w:p w14:paraId="1AC0EA38" w14:textId="0C956BA0" w:rsidR="004B762A" w:rsidRPr="004B762A" w:rsidRDefault="004B762A" w:rsidP="004B762A">
            <w:pPr>
              <w:spacing w:after="60" w:line="240" w:lineRule="auto"/>
              <w:jc w:val="both"/>
              <w:rPr>
                <w:rFonts w:cstheme="minorHAnsi"/>
                <w:sz w:val="20"/>
                <w:szCs w:val="20"/>
              </w:rPr>
            </w:pPr>
            <w:r w:rsidRPr="004B762A">
              <w:rPr>
                <w:rFonts w:cstheme="minorHAnsi"/>
                <w:sz w:val="20"/>
                <w:szCs w:val="20"/>
              </w:rPr>
              <w:t>Regular training program for workers on occupational health safety</w:t>
            </w:r>
            <w:r w:rsidR="00521D6A">
              <w:rPr>
                <w:rFonts w:cstheme="minorHAnsi"/>
                <w:sz w:val="20"/>
                <w:szCs w:val="20"/>
              </w:rPr>
              <w:t xml:space="preserve"> (details are provided </w:t>
            </w:r>
            <w:r w:rsidR="004C76B4">
              <w:rPr>
                <w:rFonts w:cstheme="minorHAnsi"/>
                <w:sz w:val="20"/>
                <w:szCs w:val="20"/>
              </w:rPr>
              <w:t>earlier)</w:t>
            </w:r>
          </w:p>
          <w:p w14:paraId="3D20712F" w14:textId="44ADEAFB" w:rsidR="00CC0E24" w:rsidRPr="00A02F41" w:rsidRDefault="004B762A" w:rsidP="004B762A">
            <w:pPr>
              <w:spacing w:after="60" w:line="240" w:lineRule="auto"/>
              <w:jc w:val="both"/>
              <w:rPr>
                <w:rFonts w:cstheme="minorHAnsi"/>
                <w:sz w:val="20"/>
                <w:szCs w:val="20"/>
              </w:rPr>
            </w:pPr>
            <w:proofErr w:type="gramStart"/>
            <w:r w:rsidRPr="004B762A">
              <w:rPr>
                <w:rFonts w:cstheme="minorHAnsi"/>
                <w:sz w:val="20"/>
                <w:szCs w:val="20"/>
              </w:rPr>
              <w:t>In order to</w:t>
            </w:r>
            <w:proofErr w:type="gramEnd"/>
            <w:r w:rsidRPr="004B762A">
              <w:rPr>
                <w:rFonts w:cstheme="minorHAnsi"/>
                <w:sz w:val="20"/>
                <w:szCs w:val="20"/>
              </w:rPr>
              <w:t xml:space="preserve"> protect all project personnel and visitors, the Contractor will provide personal protective equipment (PPE) for workers</w:t>
            </w:r>
            <w:r w:rsidR="004C76B4">
              <w:rPr>
                <w:rFonts w:cstheme="minorHAnsi"/>
                <w:sz w:val="20"/>
                <w:szCs w:val="20"/>
              </w:rPr>
              <w:t xml:space="preserve"> (details are provided earlier)</w:t>
            </w:r>
            <w:r w:rsidRPr="004B762A">
              <w:rPr>
                <w:rFonts w:cstheme="minorHAnsi"/>
                <w:sz w:val="20"/>
                <w:szCs w:val="20"/>
              </w:rPr>
              <w:t>.</w:t>
            </w:r>
          </w:p>
        </w:tc>
      </w:tr>
      <w:tr w:rsidR="007711C1" w:rsidRPr="00A02F41" w14:paraId="09D14E3F" w14:textId="77777777" w:rsidTr="00030DDC">
        <w:tc>
          <w:tcPr>
            <w:tcW w:w="2122" w:type="dxa"/>
            <w:tcBorders>
              <w:top w:val="nil"/>
            </w:tcBorders>
          </w:tcPr>
          <w:p w14:paraId="265E5C72" w14:textId="77777777" w:rsidR="007711C1" w:rsidRDefault="007711C1" w:rsidP="008B1054">
            <w:pPr>
              <w:spacing w:after="60" w:line="240" w:lineRule="auto"/>
              <w:jc w:val="both"/>
              <w:rPr>
                <w:rFonts w:cstheme="minorHAnsi"/>
                <w:sz w:val="20"/>
                <w:szCs w:val="20"/>
              </w:rPr>
            </w:pPr>
          </w:p>
        </w:tc>
        <w:tc>
          <w:tcPr>
            <w:tcW w:w="2693" w:type="dxa"/>
          </w:tcPr>
          <w:p w14:paraId="0D0D43BB" w14:textId="5FEEC0B7" w:rsidR="007711C1" w:rsidRDefault="00F02E61" w:rsidP="008B1054">
            <w:pPr>
              <w:spacing w:after="60" w:line="240" w:lineRule="auto"/>
              <w:jc w:val="both"/>
              <w:rPr>
                <w:rFonts w:cstheme="minorHAnsi"/>
                <w:sz w:val="20"/>
                <w:szCs w:val="20"/>
              </w:rPr>
            </w:pPr>
            <w:r>
              <w:rPr>
                <w:rFonts w:cstheme="minorHAnsi"/>
                <w:sz w:val="20"/>
                <w:szCs w:val="20"/>
              </w:rPr>
              <w:t xml:space="preserve">Tracking OHS issues and </w:t>
            </w:r>
            <w:r w:rsidR="005526F9">
              <w:rPr>
                <w:rFonts w:cstheme="minorHAnsi"/>
                <w:sz w:val="20"/>
                <w:szCs w:val="20"/>
              </w:rPr>
              <w:t>Incident Management</w:t>
            </w:r>
          </w:p>
        </w:tc>
        <w:tc>
          <w:tcPr>
            <w:tcW w:w="4535" w:type="dxa"/>
          </w:tcPr>
          <w:p w14:paraId="5F457A08" w14:textId="71DE2CC3" w:rsidR="005526F9" w:rsidRPr="004B762A" w:rsidRDefault="00812AF9" w:rsidP="005526F9">
            <w:pPr>
              <w:spacing w:after="60" w:line="240" w:lineRule="auto"/>
              <w:jc w:val="both"/>
              <w:rPr>
                <w:rFonts w:cstheme="minorHAnsi"/>
                <w:sz w:val="20"/>
                <w:szCs w:val="20"/>
              </w:rPr>
            </w:pPr>
            <w:r>
              <w:rPr>
                <w:rFonts w:cstheme="minorHAnsi"/>
                <w:sz w:val="20"/>
                <w:szCs w:val="20"/>
              </w:rPr>
              <w:t xml:space="preserve">The Contractors will provide </w:t>
            </w:r>
            <w:r w:rsidR="005526F9" w:rsidRPr="004B762A">
              <w:rPr>
                <w:rFonts w:cstheme="minorHAnsi"/>
                <w:sz w:val="20"/>
                <w:szCs w:val="20"/>
              </w:rPr>
              <w:t xml:space="preserve">medical and rescue facilities at the site for </w:t>
            </w:r>
            <w:r w:rsidR="009F544E">
              <w:rPr>
                <w:rFonts w:cstheme="minorHAnsi"/>
                <w:sz w:val="20"/>
                <w:szCs w:val="20"/>
              </w:rPr>
              <w:t xml:space="preserve">the </w:t>
            </w:r>
            <w:r w:rsidR="005526F9" w:rsidRPr="004B762A">
              <w:rPr>
                <w:rFonts w:cstheme="minorHAnsi"/>
                <w:sz w:val="20"/>
                <w:szCs w:val="20"/>
              </w:rPr>
              <w:t>implementation of an emergency response plan</w:t>
            </w:r>
            <w:r w:rsidR="005526F9">
              <w:rPr>
                <w:rFonts w:cstheme="minorHAnsi"/>
                <w:sz w:val="20"/>
                <w:szCs w:val="20"/>
              </w:rPr>
              <w:t xml:space="preserve">. </w:t>
            </w:r>
            <w:r w:rsidR="005526F9" w:rsidRPr="004B762A">
              <w:rPr>
                <w:rFonts w:cstheme="minorHAnsi"/>
                <w:sz w:val="20"/>
                <w:szCs w:val="20"/>
              </w:rPr>
              <w:t xml:space="preserve">First aid facilities will be made available at the worksites and in the </w:t>
            </w:r>
            <w:r w:rsidR="002D4080" w:rsidRPr="004B762A">
              <w:rPr>
                <w:rFonts w:cstheme="minorHAnsi"/>
                <w:sz w:val="20"/>
                <w:szCs w:val="20"/>
              </w:rPr>
              <w:t>workers’</w:t>
            </w:r>
            <w:r w:rsidR="005526F9" w:rsidRPr="004B762A">
              <w:rPr>
                <w:rFonts w:cstheme="minorHAnsi"/>
                <w:sz w:val="20"/>
                <w:szCs w:val="20"/>
              </w:rPr>
              <w:t xml:space="preserve"> residences.  The contractors will engage qualified first aider(s)</w:t>
            </w:r>
            <w:r w:rsidR="005526F9">
              <w:rPr>
                <w:rFonts w:cstheme="minorHAnsi"/>
                <w:sz w:val="20"/>
                <w:szCs w:val="20"/>
              </w:rPr>
              <w:t xml:space="preserve"> and make necessary agreements with health clinic</w:t>
            </w:r>
            <w:r w:rsidR="00F02E61">
              <w:rPr>
                <w:rFonts w:cstheme="minorHAnsi"/>
                <w:sz w:val="20"/>
                <w:szCs w:val="20"/>
              </w:rPr>
              <w:t>s</w:t>
            </w:r>
            <w:r w:rsidR="005526F9">
              <w:rPr>
                <w:rFonts w:cstheme="minorHAnsi"/>
                <w:sz w:val="20"/>
                <w:szCs w:val="20"/>
              </w:rPr>
              <w:t xml:space="preserve"> or </w:t>
            </w:r>
            <w:r w:rsidR="00F02E61">
              <w:rPr>
                <w:rFonts w:cstheme="minorHAnsi"/>
                <w:sz w:val="20"/>
                <w:szCs w:val="20"/>
              </w:rPr>
              <w:t>hospitals</w:t>
            </w:r>
            <w:r w:rsidR="005526F9">
              <w:rPr>
                <w:rFonts w:cstheme="minorHAnsi"/>
                <w:sz w:val="20"/>
                <w:szCs w:val="20"/>
              </w:rPr>
              <w:t xml:space="preserve"> close to the site.</w:t>
            </w:r>
          </w:p>
          <w:p w14:paraId="076764BE" w14:textId="77777777" w:rsidR="005526F9" w:rsidRPr="004B762A" w:rsidRDefault="005526F9" w:rsidP="005526F9">
            <w:pPr>
              <w:spacing w:after="60" w:line="240" w:lineRule="auto"/>
              <w:jc w:val="both"/>
              <w:rPr>
                <w:rFonts w:cstheme="minorHAnsi"/>
                <w:sz w:val="20"/>
                <w:szCs w:val="20"/>
              </w:rPr>
            </w:pPr>
            <w:r w:rsidRPr="004B762A">
              <w:rPr>
                <w:rFonts w:cstheme="minorHAnsi"/>
                <w:sz w:val="20"/>
                <w:szCs w:val="20"/>
              </w:rPr>
              <w:t>Adequate water supply and mobile toilets, medical and first aid care facilities at the worksites</w:t>
            </w:r>
          </w:p>
          <w:p w14:paraId="24908CB7" w14:textId="77777777" w:rsidR="005526F9" w:rsidRPr="004B762A" w:rsidRDefault="005526F9" w:rsidP="005526F9">
            <w:pPr>
              <w:spacing w:after="60" w:line="240" w:lineRule="auto"/>
              <w:jc w:val="both"/>
              <w:rPr>
                <w:rFonts w:cstheme="minorHAnsi"/>
                <w:sz w:val="20"/>
                <w:szCs w:val="20"/>
              </w:rPr>
            </w:pPr>
            <w:r w:rsidRPr="004B762A">
              <w:rPr>
                <w:rFonts w:cstheme="minorHAnsi"/>
                <w:sz w:val="20"/>
                <w:szCs w:val="20"/>
              </w:rPr>
              <w:t>Contractors will have dedicated and qualified staff to ensure compliance with the OHS Plan.</w:t>
            </w:r>
          </w:p>
          <w:p w14:paraId="58730B17" w14:textId="77777777" w:rsidR="005526F9" w:rsidRDefault="005526F9" w:rsidP="005526F9">
            <w:pPr>
              <w:spacing w:after="60" w:line="240" w:lineRule="auto"/>
              <w:jc w:val="both"/>
              <w:rPr>
                <w:rFonts w:cstheme="minorHAnsi"/>
                <w:sz w:val="20"/>
                <w:szCs w:val="20"/>
              </w:rPr>
            </w:pPr>
            <w:r w:rsidRPr="004B762A">
              <w:rPr>
                <w:rFonts w:cstheme="minorHAnsi"/>
                <w:sz w:val="20"/>
                <w:szCs w:val="20"/>
              </w:rPr>
              <w:t>Awareness-raising material will be used, including posters, signage, booklets, and others at the worksites.</w:t>
            </w:r>
          </w:p>
          <w:p w14:paraId="507D5D8D" w14:textId="78AC12B0" w:rsidR="005526F9" w:rsidRDefault="005526F9" w:rsidP="005526F9">
            <w:pPr>
              <w:spacing w:after="60" w:line="240" w:lineRule="auto"/>
              <w:jc w:val="both"/>
              <w:rPr>
                <w:rFonts w:cstheme="minorHAnsi"/>
                <w:sz w:val="20"/>
                <w:szCs w:val="20"/>
              </w:rPr>
            </w:pPr>
            <w:r w:rsidRPr="004B762A">
              <w:rPr>
                <w:rFonts w:cstheme="minorHAnsi"/>
                <w:sz w:val="20"/>
                <w:szCs w:val="20"/>
              </w:rPr>
              <w:t>A complete record of accidents and near misses will be maintained.</w:t>
            </w:r>
            <w:r w:rsidR="00E662F7">
              <w:rPr>
                <w:rFonts w:cstheme="minorHAnsi"/>
                <w:sz w:val="20"/>
                <w:szCs w:val="20"/>
              </w:rPr>
              <w:t xml:space="preserve"> </w:t>
            </w:r>
          </w:p>
          <w:p w14:paraId="747ACF26" w14:textId="77777777" w:rsidR="005526F9" w:rsidRDefault="005526F9" w:rsidP="005526F9">
            <w:pPr>
              <w:spacing w:after="60" w:line="240" w:lineRule="auto"/>
              <w:jc w:val="both"/>
              <w:rPr>
                <w:rFonts w:cstheme="minorHAnsi"/>
                <w:sz w:val="20"/>
                <w:szCs w:val="20"/>
              </w:rPr>
            </w:pPr>
            <w:r w:rsidRPr="004B762A">
              <w:rPr>
                <w:rFonts w:cstheme="minorHAnsi"/>
                <w:sz w:val="20"/>
                <w:szCs w:val="20"/>
              </w:rPr>
              <w:t>Incident investigation and reporting, including a complete record of accidents and near misses, will be maintained.</w:t>
            </w:r>
          </w:p>
          <w:p w14:paraId="378682E2" w14:textId="1AF7C2F5" w:rsidR="00FC0210" w:rsidRDefault="008C1B3B" w:rsidP="005526F9">
            <w:pPr>
              <w:spacing w:after="60" w:line="240" w:lineRule="auto"/>
              <w:jc w:val="both"/>
              <w:rPr>
                <w:rFonts w:cstheme="minorHAnsi"/>
                <w:sz w:val="20"/>
                <w:szCs w:val="20"/>
              </w:rPr>
            </w:pPr>
            <w:r>
              <w:rPr>
                <w:rFonts w:cstheme="minorHAnsi"/>
                <w:sz w:val="20"/>
                <w:szCs w:val="20"/>
              </w:rPr>
              <w:t>The contractors</w:t>
            </w:r>
            <w:r w:rsidR="00BE1D7B">
              <w:rPr>
                <w:rFonts w:cstheme="minorHAnsi"/>
                <w:sz w:val="20"/>
                <w:szCs w:val="20"/>
              </w:rPr>
              <w:t xml:space="preserve"> will track OHS performance by tracking the incident logs</w:t>
            </w:r>
            <w:r>
              <w:rPr>
                <w:rFonts w:cstheme="minorHAnsi"/>
                <w:sz w:val="20"/>
                <w:szCs w:val="20"/>
              </w:rPr>
              <w:t xml:space="preserve"> and workers</w:t>
            </w:r>
            <w:r w:rsidR="00310390">
              <w:rPr>
                <w:rFonts w:cstheme="minorHAnsi"/>
                <w:sz w:val="20"/>
                <w:szCs w:val="20"/>
              </w:rPr>
              <w:t xml:space="preserve"> GRM for management of OHS-related enquiries and management. </w:t>
            </w:r>
          </w:p>
          <w:p w14:paraId="50EC06E5" w14:textId="77777777" w:rsidR="007711C1" w:rsidRPr="004B762A" w:rsidRDefault="007711C1" w:rsidP="00FC0210">
            <w:pPr>
              <w:spacing w:after="60" w:line="240" w:lineRule="auto"/>
              <w:jc w:val="both"/>
              <w:rPr>
                <w:rFonts w:cstheme="minorHAnsi"/>
                <w:sz w:val="20"/>
                <w:szCs w:val="20"/>
              </w:rPr>
            </w:pPr>
          </w:p>
        </w:tc>
      </w:tr>
    </w:tbl>
    <w:p w14:paraId="3A42CFE6" w14:textId="77777777" w:rsidR="00FE429A" w:rsidRDefault="00FE429A" w:rsidP="00FE429A">
      <w:pPr>
        <w:jc w:val="both"/>
      </w:pPr>
    </w:p>
    <w:p w14:paraId="62A2D78C" w14:textId="77777777" w:rsidR="003F3149" w:rsidRDefault="005D2709" w:rsidP="00951861">
      <w:pPr>
        <w:pStyle w:val="Heading2"/>
        <w:numPr>
          <w:ilvl w:val="0"/>
          <w:numId w:val="1"/>
        </w:numPr>
        <w:ind w:left="426"/>
        <w:jc w:val="both"/>
        <w:rPr>
          <w:rFonts w:asciiTheme="minorHAnsi" w:hAnsiTheme="minorHAnsi"/>
        </w:rPr>
      </w:pPr>
      <w:bookmarkStart w:id="7" w:name="_Toc148558360"/>
      <w:r>
        <w:rPr>
          <w:rFonts w:asciiTheme="minorHAnsi" w:hAnsiTheme="minorHAnsi"/>
        </w:rPr>
        <w:t>AGE OF EMPLOYMENT</w:t>
      </w:r>
      <w:bookmarkEnd w:id="7"/>
    </w:p>
    <w:p w14:paraId="3F55D3C9" w14:textId="31EFFC00" w:rsidR="00A05AFD" w:rsidRPr="00472B2F" w:rsidRDefault="003122FD" w:rsidP="005D7293">
      <w:r w:rsidRPr="00472B2F">
        <w:t xml:space="preserve">While the national legislation </w:t>
      </w:r>
      <w:r w:rsidR="000173F1" w:rsidRPr="00472B2F">
        <w:t xml:space="preserve">sets the minimum age of employment at </w:t>
      </w:r>
      <w:r w:rsidR="00564B09" w:rsidRPr="00472B2F">
        <w:t>14</w:t>
      </w:r>
      <w:r w:rsidR="000173F1" w:rsidRPr="00472B2F">
        <w:t>, t</w:t>
      </w:r>
      <w:r w:rsidR="000B0CF4" w:rsidRPr="00472B2F">
        <w:t xml:space="preserve">he minimum age </w:t>
      </w:r>
      <w:r w:rsidR="00182884" w:rsidRPr="00472B2F">
        <w:t xml:space="preserve">to work on the Project </w:t>
      </w:r>
      <w:r w:rsidR="00C04187" w:rsidRPr="00472B2F">
        <w:t>will be</w:t>
      </w:r>
      <w:r w:rsidR="000B0CF4" w:rsidRPr="00472B2F">
        <w:t xml:space="preserve"> </w:t>
      </w:r>
      <w:r w:rsidR="005E41A1" w:rsidRPr="00472B2F">
        <w:t>18</w:t>
      </w:r>
      <w:r w:rsidR="008471B4">
        <w:t>,</w:t>
      </w:r>
      <w:r w:rsidR="008471B4" w:rsidRPr="008471B4">
        <w:t xml:space="preserve"> </w:t>
      </w:r>
      <w:r w:rsidR="008471B4" w:rsidRPr="00472B2F">
        <w:t>due to the hazardous nature of civil work</w:t>
      </w:r>
      <w:r w:rsidR="00876D60" w:rsidRPr="00472B2F">
        <w:t xml:space="preserve">. </w:t>
      </w:r>
      <w:r w:rsidR="001753FD" w:rsidRPr="00472B2F">
        <w:t xml:space="preserve">This follows the age requirement </w:t>
      </w:r>
      <w:r w:rsidR="00C04187" w:rsidRPr="00472B2F">
        <w:t>of</w:t>
      </w:r>
      <w:r w:rsidR="005D5C86" w:rsidRPr="00472B2F">
        <w:t xml:space="preserve"> the ongoing DGRMP I</w:t>
      </w:r>
      <w:r w:rsidR="005E41A1" w:rsidRPr="00472B2F">
        <w:t>.</w:t>
      </w:r>
      <w:r w:rsidR="00D10DF1" w:rsidRPr="00472B2F">
        <w:t xml:space="preserve"> </w:t>
      </w:r>
      <w:r w:rsidR="00EC60D3" w:rsidRPr="00472B2F">
        <w:t>T</w:t>
      </w:r>
      <w:r w:rsidR="001761C4" w:rsidRPr="00472B2F">
        <w:t xml:space="preserve">he contractors </w:t>
      </w:r>
      <w:r w:rsidR="00C04187" w:rsidRPr="00472B2F">
        <w:t xml:space="preserve">will be </w:t>
      </w:r>
      <w:r w:rsidR="001761C4" w:rsidRPr="00472B2F">
        <w:t>obliged to</w:t>
      </w:r>
      <w:r w:rsidR="007D54DA" w:rsidRPr="00472B2F">
        <w:t xml:space="preserve"> </w:t>
      </w:r>
      <w:r w:rsidR="00643CD5">
        <w:t xml:space="preserve">verify the age of </w:t>
      </w:r>
      <w:proofErr w:type="gramStart"/>
      <w:r w:rsidR="00453A46">
        <w:t>workers</w:t>
      </w:r>
      <w:proofErr w:type="gramEnd"/>
      <w:r w:rsidR="005634F9" w:rsidRPr="00472B2F">
        <w:t xml:space="preserve">. </w:t>
      </w:r>
      <w:r w:rsidR="00EC60D3" w:rsidRPr="00472B2F">
        <w:t xml:space="preserve">If the </w:t>
      </w:r>
      <w:r w:rsidR="00107363">
        <w:t>C</w:t>
      </w:r>
      <w:r w:rsidR="00107363" w:rsidRPr="00472B2F">
        <w:t xml:space="preserve">ontractor </w:t>
      </w:r>
      <w:r w:rsidR="00EC60D3" w:rsidRPr="00472B2F">
        <w:t xml:space="preserve">engages a sub-contractor, it is the </w:t>
      </w:r>
      <w:r w:rsidR="00107363">
        <w:t>C</w:t>
      </w:r>
      <w:r w:rsidR="00107363" w:rsidRPr="00472B2F">
        <w:t xml:space="preserve">ontractor’s </w:t>
      </w:r>
      <w:r w:rsidR="00EC60D3" w:rsidRPr="00472B2F">
        <w:t xml:space="preserve">responsibility </w:t>
      </w:r>
      <w:r w:rsidR="004722DA" w:rsidRPr="00472B2F">
        <w:t xml:space="preserve">to ensure </w:t>
      </w:r>
      <w:r w:rsidR="00515F11" w:rsidRPr="00472B2F">
        <w:t xml:space="preserve">workers under 18 are not hired </w:t>
      </w:r>
      <w:r w:rsidR="00453A46">
        <w:t xml:space="preserve">by the sub-contractor. </w:t>
      </w:r>
    </w:p>
    <w:p w14:paraId="547E684E" w14:textId="5C859A63" w:rsidR="00472B2F" w:rsidRPr="005D7293" w:rsidRDefault="00472B2F" w:rsidP="005D7293">
      <w:pPr>
        <w:jc w:val="both"/>
        <w:rPr>
          <w:lang w:val="en-GB"/>
        </w:rPr>
      </w:pPr>
      <w:r w:rsidRPr="00472B2F">
        <w:rPr>
          <w:lang w:val="en-GB"/>
        </w:rPr>
        <w:lastRenderedPageBreak/>
        <w:t xml:space="preserve">The following process will be followed to verify the age of project workers to ascertain that compliance with the Minimum Age under the Project per this LMP: All project employees will be asked to produce identification documents (ID) that are acceptable in local laws, </w:t>
      </w:r>
      <w:proofErr w:type="gramStart"/>
      <w:r w:rsidRPr="00472B2F">
        <w:rPr>
          <w:lang w:val="en-GB"/>
        </w:rPr>
        <w:t>employment</w:t>
      </w:r>
      <w:proofErr w:type="gramEnd"/>
      <w:r w:rsidRPr="00472B2F">
        <w:rPr>
          <w:lang w:val="en-GB"/>
        </w:rPr>
        <w:t xml:space="preserve"> and human resources practices as “proof of age”. These forms of ID will be birth certificates, national drivers’ </w:t>
      </w:r>
      <w:proofErr w:type="gramStart"/>
      <w:r w:rsidRPr="00472B2F">
        <w:rPr>
          <w:lang w:val="en-GB"/>
        </w:rPr>
        <w:t>licenses</w:t>
      </w:r>
      <w:proofErr w:type="gramEnd"/>
      <w:r w:rsidRPr="00472B2F">
        <w:rPr>
          <w:lang w:val="en-GB"/>
        </w:rPr>
        <w:t xml:space="preserve"> and national registration cards. In the absence of one of those forms of IDs</w:t>
      </w:r>
      <w:r w:rsidR="00F21107">
        <w:rPr>
          <w:lang w:val="en-GB"/>
        </w:rPr>
        <w:t>,</w:t>
      </w:r>
      <w:r w:rsidRPr="00472B2F">
        <w:rPr>
          <w:lang w:val="en-GB"/>
        </w:rPr>
        <w:t xml:space="preserve"> the Project will apply and document an age verification process. The age verification process will consist of alternative methods</w:t>
      </w:r>
      <w:r w:rsidR="006263D6">
        <w:rPr>
          <w:lang w:val="en-GB"/>
        </w:rPr>
        <w:t>,</w:t>
      </w:r>
      <w:r w:rsidRPr="00472B2F">
        <w:rPr>
          <w:lang w:val="en-GB"/>
        </w:rPr>
        <w:t xml:space="preserve"> including copies of academic certificates, testimony/affidavits from officials of the schools attended, a medical examination, </w:t>
      </w:r>
      <w:r w:rsidR="000A6EFC">
        <w:rPr>
          <w:lang w:val="en-GB"/>
        </w:rPr>
        <w:t xml:space="preserve">and </w:t>
      </w:r>
      <w:r w:rsidRPr="00472B2F">
        <w:rPr>
          <w:lang w:val="en-GB"/>
        </w:rPr>
        <w:t>statements from family members and parish/village officials/local authorities. In addition, all documents will be cross-referenced and subjected to a verification process to ensure the validity of the documents. In instances where the documents are thought to be falsified</w:t>
      </w:r>
      <w:r w:rsidR="00A402B4">
        <w:rPr>
          <w:lang w:val="en-GB"/>
        </w:rPr>
        <w:t>,</w:t>
      </w:r>
      <w:r w:rsidRPr="00472B2F">
        <w:rPr>
          <w:lang w:val="en-GB"/>
        </w:rPr>
        <w:t xml:space="preserve"> the project will conduct the same verification process with the relevant Government of Dominica Ministries, Agencies and Departments to ensure their authenticity. Throughout the verification processes</w:t>
      </w:r>
      <w:r w:rsidR="00A402B4">
        <w:rPr>
          <w:lang w:val="en-GB"/>
        </w:rPr>
        <w:t>,</w:t>
      </w:r>
      <w:r w:rsidRPr="00472B2F">
        <w:rPr>
          <w:lang w:val="en-GB"/>
        </w:rPr>
        <w:t xml:space="preserve"> due care and precaution measures will be adopted to ensure that the applicant or employee’s data are protected and their right to privacy is guaranteed. All copies of the IDs and documents pertaining to the applicant's age and other supporting materials will be kept in files with the human resources personnel. Audits and controls of the process will be a requirement of the contractors and included in the contracts, in keeping with the Labour Contracts Act Chapter 89:04.</w:t>
      </w:r>
    </w:p>
    <w:p w14:paraId="07D04CEE" w14:textId="5EA34D56" w:rsidR="00024150" w:rsidRPr="00472B2F" w:rsidRDefault="000E6CC6" w:rsidP="005D7293">
      <w:pPr>
        <w:jc w:val="both"/>
        <w:rPr>
          <w:rFonts w:eastAsia="Calibri"/>
          <w:lang w:val="en-GB"/>
        </w:rPr>
      </w:pPr>
      <w:r w:rsidRPr="00472B2F">
        <w:rPr>
          <w:rFonts w:eastAsia="Calibri"/>
          <w:lang w:val="en-GB"/>
        </w:rPr>
        <w:t xml:space="preserve">Should a breach be detected by </w:t>
      </w:r>
      <w:r w:rsidR="00E97C94" w:rsidRPr="00472B2F">
        <w:rPr>
          <w:rFonts w:eastAsia="Calibri"/>
          <w:lang w:val="en-GB"/>
        </w:rPr>
        <w:t>DGDC</w:t>
      </w:r>
      <w:r w:rsidRPr="00472B2F">
        <w:rPr>
          <w:rFonts w:eastAsia="Calibri"/>
          <w:lang w:val="en-GB"/>
        </w:rPr>
        <w:t xml:space="preserve"> or others, the </w:t>
      </w:r>
      <w:r w:rsidR="00107363">
        <w:rPr>
          <w:rFonts w:eastAsia="Calibri"/>
          <w:lang w:val="en-GB"/>
        </w:rPr>
        <w:t>C</w:t>
      </w:r>
      <w:r w:rsidR="00107363" w:rsidRPr="00472B2F">
        <w:rPr>
          <w:rFonts w:eastAsia="Calibri"/>
          <w:lang w:val="en-GB"/>
        </w:rPr>
        <w:t xml:space="preserve">ontractor </w:t>
      </w:r>
      <w:r w:rsidRPr="00472B2F">
        <w:rPr>
          <w:rFonts w:eastAsia="Calibri"/>
          <w:lang w:val="en-GB"/>
        </w:rPr>
        <w:t>will be immediately issued a show cause notice for termination of contract and the matter will be duly reported to the labour authorities. In addition, the World Bank will be notified promptly and within a maximum of 48 hours.</w:t>
      </w:r>
    </w:p>
    <w:p w14:paraId="1523C868" w14:textId="77777777" w:rsidR="003F3149" w:rsidRDefault="005D2709" w:rsidP="00951861">
      <w:pPr>
        <w:pStyle w:val="Heading2"/>
        <w:numPr>
          <w:ilvl w:val="0"/>
          <w:numId w:val="1"/>
        </w:numPr>
        <w:ind w:left="426"/>
        <w:jc w:val="both"/>
        <w:rPr>
          <w:rFonts w:asciiTheme="minorHAnsi" w:hAnsiTheme="minorHAnsi"/>
        </w:rPr>
      </w:pPr>
      <w:bookmarkStart w:id="8" w:name="_Toc148558361"/>
      <w:r>
        <w:rPr>
          <w:rFonts w:asciiTheme="minorHAnsi" w:hAnsiTheme="minorHAnsi"/>
        </w:rPr>
        <w:t>TERMS AND CONDITIONS</w:t>
      </w:r>
      <w:bookmarkEnd w:id="8"/>
    </w:p>
    <w:p w14:paraId="25471F02" w14:textId="16AA003B" w:rsidR="000E039A" w:rsidRPr="004F2B53" w:rsidRDefault="000E039A" w:rsidP="004F2B53">
      <w:pPr>
        <w:jc w:val="both"/>
        <w:rPr>
          <w:lang w:val="en-GB"/>
        </w:rPr>
      </w:pPr>
      <w:r w:rsidRPr="00E6308B">
        <w:rPr>
          <w:lang w:val="en-GB"/>
        </w:rPr>
        <w:t xml:space="preserve">All workers employed on the Project will be provided with written contracts and non-discrimination must be exercised by the Contractor in the recruitment of workers </w:t>
      </w:r>
      <w:r w:rsidRPr="00E6308B">
        <w:rPr>
          <w:rFonts w:eastAsiaTheme="minorEastAsia"/>
          <w:color w:val="000000" w:themeColor="text1"/>
          <w:lang w:val="en-GB"/>
        </w:rPr>
        <w:t>and in relation to the conditions of work</w:t>
      </w:r>
      <w:r w:rsidRPr="00E6308B">
        <w:rPr>
          <w:lang w:val="en-GB"/>
        </w:rPr>
        <w:t xml:space="preserve">. </w:t>
      </w:r>
      <w:r w:rsidRPr="00E6308B">
        <w:rPr>
          <w:rFonts w:ascii="Calibri" w:eastAsia="Calibri" w:hAnsi="Calibri" w:cs="Calibri"/>
          <w:lang w:val="en-GB"/>
        </w:rPr>
        <w:t>The employment of project workers will be based on the principle of equal opportunity and fair treatment, and there will be no discrimination with respect to any aspects of the employment relationship, such as recruitment and hiring, compensation (including wages and benefits), working conditions and terms of employment, access to training, job assignment, promotion, termination of employment or retirement, or disciplinary practices.</w:t>
      </w:r>
      <w:r w:rsidRPr="00E6308B">
        <w:rPr>
          <w:lang w:val="en-GB"/>
        </w:rPr>
        <w:t xml:space="preserve"> In addition, employees will be paid no less than the minimum wage as established by the Government of Dominica.  The </w:t>
      </w:r>
      <w:r w:rsidR="00E368D4">
        <w:rPr>
          <w:lang w:val="en-GB"/>
        </w:rPr>
        <w:t xml:space="preserve">current </w:t>
      </w:r>
      <w:r w:rsidRPr="00E6308B">
        <w:rPr>
          <w:lang w:val="en-GB"/>
        </w:rPr>
        <w:t>minimum wage</w:t>
      </w:r>
      <w:r w:rsidR="00DA4A7A">
        <w:rPr>
          <w:lang w:val="en-GB"/>
        </w:rPr>
        <w:t>,</w:t>
      </w:r>
      <w:r w:rsidRPr="00E6308B">
        <w:rPr>
          <w:lang w:val="en-GB"/>
        </w:rPr>
        <w:t xml:space="preserve"> effective as of September 1, 2021, stands at EC$ 7.50 per hour for unskilled construction workers.  </w:t>
      </w:r>
    </w:p>
    <w:p w14:paraId="57360B90" w14:textId="0DC2F8BB" w:rsidR="00B13FC3" w:rsidRPr="00E6308B" w:rsidRDefault="00B13FC3" w:rsidP="004F2B53">
      <w:pPr>
        <w:jc w:val="both"/>
        <w:rPr>
          <w:rFonts w:cstheme="minorHAnsi"/>
          <w:lang w:val="en-GB"/>
        </w:rPr>
      </w:pPr>
      <w:r w:rsidRPr="00E6308B">
        <w:rPr>
          <w:rFonts w:cstheme="minorHAnsi"/>
          <w:lang w:val="en-GB"/>
        </w:rPr>
        <w:t xml:space="preserve">The Project will adhere to the legal provisions </w:t>
      </w:r>
      <w:r w:rsidR="004913A0">
        <w:rPr>
          <w:rFonts w:cstheme="minorHAnsi"/>
          <w:lang w:val="en-GB"/>
        </w:rPr>
        <w:t>with</w:t>
      </w:r>
      <w:r w:rsidR="004913A0" w:rsidRPr="00E6308B">
        <w:rPr>
          <w:rFonts w:cstheme="minorHAnsi"/>
          <w:lang w:val="en-GB"/>
        </w:rPr>
        <w:t xml:space="preserve"> </w:t>
      </w:r>
      <w:r w:rsidRPr="00E6308B">
        <w:rPr>
          <w:rFonts w:cstheme="minorHAnsi"/>
          <w:lang w:val="en-GB"/>
        </w:rPr>
        <w:t xml:space="preserve">respect </w:t>
      </w:r>
      <w:r w:rsidR="004913A0">
        <w:rPr>
          <w:rFonts w:cstheme="minorHAnsi"/>
          <w:lang w:val="en-GB"/>
        </w:rPr>
        <w:t>to</w:t>
      </w:r>
      <w:r w:rsidR="004913A0" w:rsidRPr="00E6308B">
        <w:rPr>
          <w:rFonts w:cstheme="minorHAnsi"/>
          <w:lang w:val="en-GB"/>
        </w:rPr>
        <w:t xml:space="preserve"> </w:t>
      </w:r>
      <w:r w:rsidRPr="00E6308B">
        <w:rPr>
          <w:rFonts w:cstheme="minorHAnsi"/>
          <w:lang w:val="en-GB"/>
        </w:rPr>
        <w:t>hours of work, overtime work and associated pay. The working day should not exceed 8 hours, including at least a half</w:t>
      </w:r>
      <w:r w:rsidR="00E611A2">
        <w:rPr>
          <w:rFonts w:cstheme="minorHAnsi"/>
          <w:lang w:val="en-GB"/>
        </w:rPr>
        <w:t>-</w:t>
      </w:r>
      <w:r w:rsidRPr="00E6308B">
        <w:rPr>
          <w:rFonts w:cstheme="minorHAnsi"/>
          <w:lang w:val="en-GB"/>
        </w:rPr>
        <w:t xml:space="preserve">hour break. Consequently, a working week will consist of 40 hours.  A worker, who agrees to do overtime work, should be paid at the rate of one and a half times the regular wage.   </w:t>
      </w:r>
    </w:p>
    <w:p w14:paraId="2BB1F216" w14:textId="56C81360" w:rsidR="00B13FC3" w:rsidRPr="00E6308B" w:rsidRDefault="00B13FC3" w:rsidP="004F2B53">
      <w:pPr>
        <w:jc w:val="both"/>
        <w:rPr>
          <w:rFonts w:cstheme="minorHAnsi"/>
          <w:lang w:val="en-GB"/>
        </w:rPr>
      </w:pPr>
      <w:r w:rsidRPr="00E6308B">
        <w:rPr>
          <w:rFonts w:cstheme="minorHAnsi"/>
          <w:lang w:val="en-GB"/>
        </w:rPr>
        <w:t>Workers will be entitled to two weeks’ annual vacation leave with pay after a year of continuous employment.  Part-time workers will be entitled to vacation leave pro-rated on two weeks based on the number of hours worked in relation to 1760 hours per year.  Alternatively, the part-time worker may be awarded pay in lieu of leave.</w:t>
      </w:r>
    </w:p>
    <w:p w14:paraId="05E91D89" w14:textId="77777777" w:rsidR="00531220" w:rsidRDefault="00531220" w:rsidP="00951861">
      <w:pPr>
        <w:pStyle w:val="Heading2"/>
        <w:numPr>
          <w:ilvl w:val="0"/>
          <w:numId w:val="1"/>
        </w:numPr>
        <w:ind w:left="426"/>
        <w:jc w:val="both"/>
        <w:rPr>
          <w:rFonts w:asciiTheme="minorHAnsi" w:hAnsiTheme="minorHAnsi"/>
        </w:rPr>
      </w:pPr>
      <w:bookmarkStart w:id="9" w:name="_Toc148558362"/>
      <w:r>
        <w:rPr>
          <w:rFonts w:asciiTheme="minorHAnsi" w:hAnsiTheme="minorHAnsi"/>
        </w:rPr>
        <w:lastRenderedPageBreak/>
        <w:t>GRIEVANCE MECHANISM</w:t>
      </w:r>
      <w:bookmarkEnd w:id="9"/>
    </w:p>
    <w:p w14:paraId="606B5C45" w14:textId="7BBFC718" w:rsidR="00F87700" w:rsidRDefault="00D05439" w:rsidP="00951861">
      <w:pPr>
        <w:jc w:val="both"/>
      </w:pPr>
      <w:r>
        <w:t xml:space="preserve">DGDC has its own HR manuals and has </w:t>
      </w:r>
      <w:r w:rsidR="00133AA6">
        <w:t xml:space="preserve">a workers’ GRM or </w:t>
      </w:r>
      <w:r w:rsidR="000B1C8C">
        <w:t>an internal grievance mechanism. The internal grievance mechanism guideline was</w:t>
      </w:r>
      <w:r w:rsidR="00F13490" w:rsidRPr="009C4518">
        <w:t xml:space="preserve"> </w:t>
      </w:r>
      <w:r w:rsidR="008D7A01">
        <w:t xml:space="preserve">developed </w:t>
      </w:r>
      <w:r w:rsidR="004D7E0D">
        <w:t>under the ongoing DGRMP I in compliance with the IFC’s PS2</w:t>
      </w:r>
      <w:r w:rsidR="00B00B66">
        <w:t xml:space="preserve"> (see Annex 1)</w:t>
      </w:r>
      <w:r w:rsidR="004D7E0D">
        <w:t xml:space="preserve">. </w:t>
      </w:r>
      <w:r w:rsidR="00370F57">
        <w:t xml:space="preserve">DGDC’s Finance and HR Manager is responsible </w:t>
      </w:r>
      <w:r w:rsidR="00F94190">
        <w:t xml:space="preserve">for </w:t>
      </w:r>
      <w:r w:rsidR="005C41CA">
        <w:t xml:space="preserve">managing the internal grievance mechanism, together with the </w:t>
      </w:r>
      <w:r w:rsidR="000A0405">
        <w:t>social specialist</w:t>
      </w:r>
      <w:r w:rsidR="004042C7">
        <w:t xml:space="preserve">. </w:t>
      </w:r>
      <w:r w:rsidR="00141640">
        <w:t xml:space="preserve">The guideline </w:t>
      </w:r>
      <w:r w:rsidR="00705460">
        <w:t>describes</w:t>
      </w:r>
      <w:r w:rsidR="00533B3C">
        <w:t xml:space="preserve"> </w:t>
      </w:r>
      <w:r w:rsidR="00B71A63">
        <w:t>grievance risk categorization</w:t>
      </w:r>
      <w:r w:rsidR="00A06BC4">
        <w:t>s, handling procedures</w:t>
      </w:r>
      <w:r w:rsidR="00B812C4">
        <w:t xml:space="preserve"> (including </w:t>
      </w:r>
      <w:r w:rsidR="009C0BB8">
        <w:t xml:space="preserve">handling of </w:t>
      </w:r>
      <w:r w:rsidR="00364AF2">
        <w:t>high-risk</w:t>
      </w:r>
      <w:r w:rsidR="009C0BB8">
        <w:t xml:space="preserve"> grievances, e.g., fatality and </w:t>
      </w:r>
      <w:r w:rsidR="002D4080">
        <w:t>workplace</w:t>
      </w:r>
      <w:r w:rsidR="00036B17">
        <w:t xml:space="preserve"> </w:t>
      </w:r>
      <w:r w:rsidR="009C0BB8">
        <w:t>SEA/SH)</w:t>
      </w:r>
      <w:r w:rsidR="00A06BC4">
        <w:t xml:space="preserve">, </w:t>
      </w:r>
      <w:r w:rsidR="00705460">
        <w:t xml:space="preserve">acceptance of </w:t>
      </w:r>
      <w:r w:rsidR="00B812C4">
        <w:t xml:space="preserve">anonymous grievances, </w:t>
      </w:r>
      <w:r w:rsidR="0080408C">
        <w:t xml:space="preserve">escalation mechanism, </w:t>
      </w:r>
      <w:r w:rsidR="00A06BC4">
        <w:t xml:space="preserve">responsibilities, </w:t>
      </w:r>
      <w:r w:rsidR="0080408C">
        <w:t xml:space="preserve">and monitoring. </w:t>
      </w:r>
    </w:p>
    <w:p w14:paraId="62B80F93" w14:textId="175A4DF9" w:rsidR="00FE1F2A" w:rsidRPr="00531220" w:rsidRDefault="00157800" w:rsidP="00951861">
      <w:pPr>
        <w:jc w:val="both"/>
      </w:pPr>
      <w:r>
        <w:t>The contractors are responsible for setting up and managing their own internal grievance mechanism</w:t>
      </w:r>
      <w:r w:rsidR="00051C93">
        <w:t xml:space="preserve">, </w:t>
      </w:r>
      <w:r w:rsidR="00F87700">
        <w:t>following</w:t>
      </w:r>
      <w:r w:rsidR="00051C93">
        <w:t xml:space="preserve"> the DGDC’s guideline</w:t>
      </w:r>
      <w:r w:rsidR="00E611A2">
        <w:t>s</w:t>
      </w:r>
      <w:r w:rsidR="00051C93">
        <w:t xml:space="preserve">. </w:t>
      </w:r>
      <w:r w:rsidR="005852F8">
        <w:t xml:space="preserve">If sub-contractors are engaged, the contractors </w:t>
      </w:r>
      <w:r w:rsidR="00DE314B">
        <w:t>are also responsible for ensuring the sub-contractors set-up and manage their own internal grievance redress mechanisms.</w:t>
      </w:r>
      <w:r w:rsidR="002A34E7">
        <w:t xml:space="preserve"> </w:t>
      </w:r>
      <w:r w:rsidR="00147475">
        <w:t xml:space="preserve">DGDC’s </w:t>
      </w:r>
      <w:r w:rsidR="00E13682">
        <w:t>social specialist</w:t>
      </w:r>
      <w:r w:rsidR="00535A51" w:rsidRPr="00D648F5">
        <w:t xml:space="preserve"> </w:t>
      </w:r>
      <w:r w:rsidR="002A34E7">
        <w:t>will</w:t>
      </w:r>
      <w:r w:rsidR="00535A51" w:rsidRPr="00D648F5">
        <w:t xml:space="preserve"> </w:t>
      </w:r>
      <w:r w:rsidR="00831AB1">
        <w:t xml:space="preserve">monitor the </w:t>
      </w:r>
      <w:r w:rsidR="005D18A0">
        <w:t xml:space="preserve">setting up and functionality of </w:t>
      </w:r>
      <w:r w:rsidR="00134E18">
        <w:t>their internal GRM</w:t>
      </w:r>
      <w:r w:rsidR="00A05B4B">
        <w:t xml:space="preserve">. </w:t>
      </w:r>
    </w:p>
    <w:p w14:paraId="0F9F136A" w14:textId="77777777" w:rsidR="003F3149" w:rsidRPr="0052585B" w:rsidRDefault="0052585B" w:rsidP="00951861">
      <w:pPr>
        <w:pStyle w:val="Heading2"/>
        <w:numPr>
          <w:ilvl w:val="0"/>
          <w:numId w:val="1"/>
        </w:numPr>
        <w:ind w:left="426"/>
        <w:jc w:val="both"/>
        <w:rPr>
          <w:rFonts w:asciiTheme="minorHAnsi" w:hAnsiTheme="minorHAnsi"/>
        </w:rPr>
      </w:pPr>
      <w:bookmarkStart w:id="10" w:name="_Toc148558363"/>
      <w:r w:rsidRPr="0052585B">
        <w:rPr>
          <w:rFonts w:asciiTheme="minorHAnsi" w:hAnsiTheme="minorHAnsi"/>
        </w:rPr>
        <w:t>CONTRACTOR MANAGEMENT</w:t>
      </w:r>
      <w:bookmarkEnd w:id="10"/>
      <w:r w:rsidRPr="0052585B">
        <w:rPr>
          <w:rFonts w:asciiTheme="minorHAnsi" w:hAnsiTheme="minorHAnsi"/>
        </w:rPr>
        <w:t> </w:t>
      </w:r>
    </w:p>
    <w:p w14:paraId="2D4FAB26" w14:textId="18C6FB70" w:rsidR="00141FB5" w:rsidRPr="0082106C" w:rsidRDefault="00141FB5" w:rsidP="004F2B53">
      <w:pPr>
        <w:jc w:val="both"/>
        <w:rPr>
          <w:rFonts w:cstheme="minorHAnsi"/>
          <w:lang w:val="en-GB"/>
        </w:rPr>
      </w:pPr>
      <w:r w:rsidRPr="0082106C">
        <w:rPr>
          <w:rFonts w:cstheme="minorHAnsi"/>
          <w:lang w:val="en-GB"/>
        </w:rPr>
        <w:t xml:space="preserve">It is mandated that the </w:t>
      </w:r>
      <w:r w:rsidR="00107363">
        <w:rPr>
          <w:rFonts w:cstheme="minorHAnsi"/>
          <w:lang w:val="en-GB"/>
        </w:rPr>
        <w:t>C</w:t>
      </w:r>
      <w:r w:rsidR="00107363" w:rsidRPr="0082106C">
        <w:rPr>
          <w:rFonts w:cstheme="minorHAnsi"/>
          <w:lang w:val="en-GB"/>
        </w:rPr>
        <w:t xml:space="preserve">ontractor </w:t>
      </w:r>
      <w:r w:rsidRPr="0082106C">
        <w:rPr>
          <w:rFonts w:cstheme="minorHAnsi"/>
          <w:lang w:val="en-GB"/>
        </w:rPr>
        <w:t xml:space="preserve">execute the management of the contract in a manner that is acceptable to the client and is in accordance with ESS2, specifically relating to the selection process for contractors, management of labour issues, including terms and conditions of employment (wages, working hours, leave, social security, non-discrimination, etc.), occupational health and safety, management of project workers grievances, procedures for managing and monitoring of performance for contractors, as well as reporting on workers under the project.  </w:t>
      </w:r>
    </w:p>
    <w:p w14:paraId="607CD973" w14:textId="2101570F" w:rsidR="00141FB5" w:rsidRPr="00567E7D" w:rsidRDefault="00567E7D" w:rsidP="004F2B53">
      <w:pPr>
        <w:jc w:val="both"/>
      </w:pPr>
      <w:r>
        <w:t>As a part of progress reports, contractors should submit labor management records to DGDC, including (a) a representative sample of employment contracts; (b) records relating to grievances received and their resolution; (c) reports relating to safety inspections, including fatalities and incidents and implementation of corrective actions; (d) records relating to incidents of noncompliance with national law; and (e) records of training provided for contracted workers to explain labor and working conditions and OHS for the project.</w:t>
      </w:r>
      <w:r w:rsidRPr="00CA1B98">
        <w:t xml:space="preserve"> </w:t>
      </w:r>
      <w:r>
        <w:t xml:space="preserve">If the </w:t>
      </w:r>
      <w:r w:rsidR="00107363">
        <w:t xml:space="preserve">Contractor </w:t>
      </w:r>
      <w:r>
        <w:t>engages sub-contractors, the labor management records of sub-contractors should also be included. Spot checks of labor management records will be conducted by the DGDC</w:t>
      </w:r>
      <w:r w:rsidR="00142846">
        <w:t>’s</w:t>
      </w:r>
      <w:r>
        <w:t xml:space="preserve"> </w:t>
      </w:r>
      <w:r w:rsidR="004927A5">
        <w:t xml:space="preserve">E&amp;S Lead and </w:t>
      </w:r>
      <w:r w:rsidR="00664F52">
        <w:t xml:space="preserve">Site </w:t>
      </w:r>
      <w:r>
        <w:t xml:space="preserve">Officer as well as a third-party monitoring agency. </w:t>
      </w:r>
    </w:p>
    <w:p w14:paraId="30AF0285" w14:textId="34E7E473" w:rsidR="00141FB5" w:rsidRPr="00EB7E43" w:rsidRDefault="004F2B53" w:rsidP="00EB7E43">
      <w:pPr>
        <w:spacing w:after="0" w:line="240" w:lineRule="auto"/>
        <w:jc w:val="both"/>
        <w:rPr>
          <w:b/>
          <w:bCs/>
          <w:i/>
          <w:iCs/>
          <w:color w:val="0070C0"/>
          <w:sz w:val="24"/>
          <w:szCs w:val="24"/>
        </w:rPr>
      </w:pPr>
      <w:bookmarkStart w:id="11" w:name="_Toc95997047"/>
      <w:r w:rsidRPr="00EB7E43">
        <w:rPr>
          <w:i/>
          <w:iCs/>
          <w:color w:val="0070C0"/>
          <w:sz w:val="24"/>
          <w:szCs w:val="24"/>
        </w:rPr>
        <w:t>10</w:t>
      </w:r>
      <w:r w:rsidR="00141FB5" w:rsidRPr="00EB7E43">
        <w:rPr>
          <w:i/>
          <w:iCs/>
          <w:color w:val="0070C0"/>
          <w:sz w:val="24"/>
          <w:szCs w:val="24"/>
        </w:rPr>
        <w:t>.1</w:t>
      </w:r>
      <w:r w:rsidR="00141FB5" w:rsidRPr="00EB7E43">
        <w:rPr>
          <w:i/>
          <w:iCs/>
          <w:color w:val="0070C0"/>
          <w:sz w:val="24"/>
          <w:szCs w:val="24"/>
        </w:rPr>
        <w:tab/>
        <w:t>Information on Public Records</w:t>
      </w:r>
      <w:bookmarkEnd w:id="11"/>
    </w:p>
    <w:p w14:paraId="3E015C0D" w14:textId="77777777" w:rsidR="00141FB5" w:rsidRPr="000A5281" w:rsidRDefault="00141FB5" w:rsidP="00141FB5">
      <w:pPr>
        <w:spacing w:after="0" w:line="240" w:lineRule="auto"/>
        <w:jc w:val="both"/>
        <w:rPr>
          <w:rFonts w:cstheme="minorHAnsi"/>
          <w:lang w:val="en-GB"/>
        </w:rPr>
      </w:pPr>
      <w:r w:rsidRPr="000A5281">
        <w:rPr>
          <w:rFonts w:cstheme="minorHAnsi"/>
          <w:lang w:val="en-GB"/>
        </w:rPr>
        <w:t xml:space="preserve">The Contractor must have in place information on corporate registers and documents relating to the violation of applicable law, including reports from labour inspectorates and other enforcement bodies. </w:t>
      </w:r>
    </w:p>
    <w:p w14:paraId="5535315E" w14:textId="77777777" w:rsidR="00141FB5" w:rsidRPr="005E2312" w:rsidRDefault="00141FB5" w:rsidP="00141FB5">
      <w:pPr>
        <w:spacing w:after="0" w:line="240" w:lineRule="auto"/>
        <w:jc w:val="both"/>
        <w:rPr>
          <w:rFonts w:cstheme="minorHAnsi"/>
          <w:sz w:val="24"/>
          <w:szCs w:val="24"/>
          <w:lang w:val="en-GB"/>
        </w:rPr>
      </w:pPr>
    </w:p>
    <w:p w14:paraId="74B3CA66" w14:textId="39FD8B05" w:rsidR="00141FB5" w:rsidRPr="00EB7E43" w:rsidRDefault="004F2B53" w:rsidP="00EB7E43">
      <w:pPr>
        <w:spacing w:after="0" w:line="240" w:lineRule="auto"/>
        <w:jc w:val="both"/>
        <w:rPr>
          <w:b/>
          <w:bCs/>
          <w:i/>
          <w:iCs/>
          <w:color w:val="0070C0"/>
          <w:sz w:val="24"/>
          <w:szCs w:val="24"/>
        </w:rPr>
      </w:pPr>
      <w:bookmarkStart w:id="12" w:name="_Toc95997048"/>
      <w:r w:rsidRPr="00EB7E43">
        <w:rPr>
          <w:i/>
          <w:iCs/>
          <w:color w:val="0070C0"/>
          <w:sz w:val="24"/>
          <w:szCs w:val="24"/>
        </w:rPr>
        <w:t>10</w:t>
      </w:r>
      <w:r w:rsidR="00141FB5" w:rsidRPr="00EB7E43">
        <w:rPr>
          <w:i/>
          <w:iCs/>
          <w:color w:val="0070C0"/>
          <w:sz w:val="24"/>
          <w:szCs w:val="24"/>
        </w:rPr>
        <w:t>.2</w:t>
      </w:r>
      <w:r w:rsidR="00141FB5" w:rsidRPr="00EB7E43">
        <w:rPr>
          <w:i/>
          <w:iCs/>
          <w:color w:val="0070C0"/>
          <w:sz w:val="24"/>
          <w:szCs w:val="24"/>
        </w:rPr>
        <w:tab/>
        <w:t>Certification and Approval of Business and Workers</w:t>
      </w:r>
      <w:bookmarkEnd w:id="12"/>
    </w:p>
    <w:p w14:paraId="3679C306" w14:textId="77777777" w:rsidR="00141FB5" w:rsidRPr="000A5281" w:rsidRDefault="00141FB5" w:rsidP="00141FB5">
      <w:pPr>
        <w:spacing w:after="0" w:line="240" w:lineRule="auto"/>
        <w:jc w:val="both"/>
        <w:rPr>
          <w:rFonts w:cstheme="minorHAnsi"/>
          <w:lang w:val="en-GB"/>
        </w:rPr>
      </w:pPr>
      <w:r w:rsidRPr="000A5281">
        <w:rPr>
          <w:rFonts w:cstheme="minorHAnsi"/>
          <w:lang w:val="en-GB"/>
        </w:rPr>
        <w:t xml:space="preserve">Documentation of approved business licenses, registration, permits and other approvals and workers’ certification/permits and training to perform the work. </w:t>
      </w:r>
    </w:p>
    <w:p w14:paraId="783B88B4" w14:textId="2BA367D2" w:rsidR="004927A5" w:rsidRDefault="004927A5">
      <w:pPr>
        <w:spacing w:after="160" w:line="259" w:lineRule="auto"/>
        <w:rPr>
          <w:rFonts w:cstheme="minorHAnsi"/>
          <w:sz w:val="24"/>
          <w:szCs w:val="24"/>
          <w:lang w:val="en-GB"/>
        </w:rPr>
      </w:pPr>
      <w:r>
        <w:rPr>
          <w:rFonts w:cstheme="minorHAnsi"/>
          <w:sz w:val="24"/>
          <w:szCs w:val="24"/>
          <w:lang w:val="en-GB"/>
        </w:rPr>
        <w:br w:type="page"/>
      </w:r>
    </w:p>
    <w:p w14:paraId="36D2BEA1" w14:textId="77777777" w:rsidR="00141FB5" w:rsidRPr="005E2312" w:rsidRDefault="00141FB5" w:rsidP="00141FB5">
      <w:pPr>
        <w:spacing w:after="0" w:line="240" w:lineRule="auto"/>
        <w:jc w:val="both"/>
        <w:rPr>
          <w:rFonts w:cstheme="minorHAnsi"/>
          <w:sz w:val="24"/>
          <w:szCs w:val="24"/>
          <w:lang w:val="en-GB"/>
        </w:rPr>
      </w:pPr>
    </w:p>
    <w:p w14:paraId="1EF86531" w14:textId="603F3330" w:rsidR="00141FB5" w:rsidRPr="00EB7E43" w:rsidRDefault="004F2B53" w:rsidP="00EB7E43">
      <w:pPr>
        <w:spacing w:after="0" w:line="240" w:lineRule="auto"/>
        <w:jc w:val="both"/>
        <w:rPr>
          <w:b/>
          <w:bCs/>
          <w:i/>
          <w:iCs/>
          <w:color w:val="0070C0"/>
          <w:sz w:val="24"/>
          <w:szCs w:val="24"/>
        </w:rPr>
      </w:pPr>
      <w:bookmarkStart w:id="13" w:name="_Toc95997049"/>
      <w:r w:rsidRPr="00EB7E43">
        <w:rPr>
          <w:i/>
          <w:iCs/>
          <w:color w:val="0070C0"/>
          <w:sz w:val="24"/>
          <w:szCs w:val="24"/>
        </w:rPr>
        <w:t>10</w:t>
      </w:r>
      <w:r w:rsidR="00141FB5" w:rsidRPr="00EB7E43">
        <w:rPr>
          <w:i/>
          <w:iCs/>
          <w:color w:val="0070C0"/>
          <w:sz w:val="24"/>
          <w:szCs w:val="24"/>
        </w:rPr>
        <w:t>.3</w:t>
      </w:r>
      <w:r w:rsidR="00141FB5" w:rsidRPr="00EB7E43">
        <w:rPr>
          <w:i/>
          <w:iCs/>
          <w:color w:val="0070C0"/>
          <w:sz w:val="24"/>
          <w:szCs w:val="24"/>
        </w:rPr>
        <w:tab/>
        <w:t>Health and Safety</w:t>
      </w:r>
      <w:bookmarkEnd w:id="13"/>
    </w:p>
    <w:p w14:paraId="7C851FD6" w14:textId="6D58F49F" w:rsidR="00141FB5" w:rsidRPr="000A5281" w:rsidRDefault="00141FB5" w:rsidP="00141FB5">
      <w:pPr>
        <w:spacing w:after="0" w:line="240" w:lineRule="auto"/>
        <w:jc w:val="both"/>
        <w:rPr>
          <w:rFonts w:cstheme="minorHAnsi"/>
          <w:lang w:val="en-GB"/>
        </w:rPr>
      </w:pPr>
      <w:r w:rsidRPr="000A5281">
        <w:rPr>
          <w:rFonts w:cstheme="minorHAnsi"/>
          <w:lang w:val="en-GB"/>
        </w:rPr>
        <w:t>Contractor</w:t>
      </w:r>
      <w:r w:rsidR="006208E2">
        <w:rPr>
          <w:rFonts w:cstheme="minorHAnsi"/>
          <w:lang w:val="en-GB"/>
        </w:rPr>
        <w:t>s</w:t>
      </w:r>
      <w:r w:rsidRPr="000A5281">
        <w:rPr>
          <w:rFonts w:cstheme="minorHAnsi"/>
          <w:lang w:val="en-GB"/>
        </w:rPr>
        <w:t xml:space="preserve"> should have in place labour management systems as </w:t>
      </w:r>
      <w:r w:rsidR="00E34EDA">
        <w:rPr>
          <w:rFonts w:cstheme="minorHAnsi"/>
          <w:lang w:val="en-GB"/>
        </w:rPr>
        <w:t>they</w:t>
      </w:r>
      <w:r w:rsidR="00E34EDA" w:rsidRPr="000A5281">
        <w:rPr>
          <w:rFonts w:cstheme="minorHAnsi"/>
          <w:lang w:val="en-GB"/>
        </w:rPr>
        <w:t xml:space="preserve"> </w:t>
      </w:r>
      <w:r w:rsidRPr="000A5281">
        <w:rPr>
          <w:rFonts w:cstheme="minorHAnsi"/>
          <w:lang w:val="en-GB"/>
        </w:rPr>
        <w:t>relate to occupational health and safety. Detailed Records of all accidents and incidents and corresponding root cause analysis with a corrective mitigation plan. First aid cases, high potential near misses, and remedial and preventive activities required. Identification and establishment of safety committee and records of meetings.</w:t>
      </w:r>
    </w:p>
    <w:p w14:paraId="1A235732" w14:textId="77777777" w:rsidR="00141FB5" w:rsidRPr="005E2312" w:rsidRDefault="00141FB5" w:rsidP="00141FB5">
      <w:pPr>
        <w:spacing w:after="0" w:line="240" w:lineRule="auto"/>
        <w:jc w:val="both"/>
        <w:rPr>
          <w:rFonts w:cstheme="minorHAnsi"/>
          <w:sz w:val="24"/>
          <w:szCs w:val="24"/>
          <w:lang w:val="en-GB"/>
        </w:rPr>
      </w:pPr>
    </w:p>
    <w:p w14:paraId="58D4D5C8" w14:textId="32A820D8" w:rsidR="00141FB5" w:rsidRPr="00EB7E43" w:rsidRDefault="004F2B53" w:rsidP="00EB7E43">
      <w:pPr>
        <w:spacing w:after="0" w:line="240" w:lineRule="auto"/>
        <w:jc w:val="both"/>
        <w:rPr>
          <w:b/>
          <w:bCs/>
          <w:i/>
          <w:iCs/>
          <w:color w:val="0070C0"/>
          <w:sz w:val="24"/>
          <w:szCs w:val="24"/>
        </w:rPr>
      </w:pPr>
      <w:bookmarkStart w:id="14" w:name="_Toc95997050"/>
      <w:r w:rsidRPr="00EB7E43">
        <w:rPr>
          <w:i/>
          <w:iCs/>
          <w:color w:val="0070C0"/>
          <w:sz w:val="24"/>
          <w:szCs w:val="24"/>
        </w:rPr>
        <w:t>10</w:t>
      </w:r>
      <w:r w:rsidR="00141FB5" w:rsidRPr="00EB7E43">
        <w:rPr>
          <w:i/>
          <w:iCs/>
          <w:color w:val="0070C0"/>
          <w:sz w:val="24"/>
          <w:szCs w:val="24"/>
        </w:rPr>
        <w:t>.4.</w:t>
      </w:r>
      <w:r w:rsidR="00141FB5" w:rsidRPr="00EB7E43">
        <w:rPr>
          <w:i/>
          <w:iCs/>
          <w:color w:val="0070C0"/>
          <w:sz w:val="24"/>
          <w:szCs w:val="24"/>
        </w:rPr>
        <w:tab/>
        <w:t>Workers Payroll Records</w:t>
      </w:r>
      <w:bookmarkEnd w:id="14"/>
    </w:p>
    <w:p w14:paraId="709B3155" w14:textId="409D381A" w:rsidR="004A6EB1" w:rsidRPr="000A5281" w:rsidRDefault="00141FB5" w:rsidP="009356C6">
      <w:pPr>
        <w:spacing w:after="0" w:line="240" w:lineRule="auto"/>
        <w:jc w:val="both"/>
        <w:rPr>
          <w:rFonts w:cstheme="minorHAnsi"/>
          <w:lang w:val="en-GB"/>
        </w:rPr>
      </w:pPr>
      <w:r w:rsidRPr="000A5281">
        <w:rPr>
          <w:rFonts w:cstheme="minorHAnsi"/>
          <w:lang w:val="en-GB"/>
        </w:rPr>
        <w:t xml:space="preserve">Documentation of the number of hours worked and pay (wages, </w:t>
      </w:r>
      <w:proofErr w:type="gramStart"/>
      <w:r w:rsidRPr="000A5281">
        <w:rPr>
          <w:rFonts w:cstheme="minorHAnsi"/>
          <w:lang w:val="en-GB"/>
        </w:rPr>
        <w:t>benefits</w:t>
      </w:r>
      <w:proofErr w:type="gramEnd"/>
      <w:r w:rsidRPr="000A5281">
        <w:rPr>
          <w:rFonts w:cstheme="minorHAnsi"/>
          <w:lang w:val="en-GB"/>
        </w:rPr>
        <w:t xml:space="preserve"> and social security deductions, for example) received inclusive of all payments made on their behalf.</w:t>
      </w:r>
    </w:p>
    <w:p w14:paraId="0914D998" w14:textId="77777777" w:rsidR="003F3149" w:rsidRDefault="0052585B" w:rsidP="00951861">
      <w:pPr>
        <w:pStyle w:val="Heading2"/>
        <w:numPr>
          <w:ilvl w:val="0"/>
          <w:numId w:val="1"/>
        </w:numPr>
        <w:ind w:left="426"/>
        <w:jc w:val="both"/>
        <w:rPr>
          <w:rFonts w:asciiTheme="minorHAnsi" w:hAnsiTheme="minorHAnsi"/>
        </w:rPr>
      </w:pPr>
      <w:bookmarkStart w:id="15" w:name="_Toc148558364"/>
      <w:r>
        <w:rPr>
          <w:rFonts w:asciiTheme="minorHAnsi" w:hAnsiTheme="minorHAnsi"/>
        </w:rPr>
        <w:t>COMMUNITY WORKERS</w:t>
      </w:r>
      <w:bookmarkEnd w:id="15"/>
    </w:p>
    <w:p w14:paraId="42C92228" w14:textId="11184FA4" w:rsidR="000F3DC8" w:rsidRDefault="002B2B11" w:rsidP="00951861">
      <w:pPr>
        <w:spacing w:after="160" w:line="256" w:lineRule="auto"/>
        <w:jc w:val="both"/>
        <w:rPr>
          <w:rFonts w:cstheme="minorHAnsi"/>
        </w:rPr>
      </w:pPr>
      <w:r>
        <w:t>The Project will not engage community workers.</w:t>
      </w:r>
    </w:p>
    <w:p w14:paraId="39303DFC" w14:textId="77777777" w:rsidR="0052585B" w:rsidRPr="00CC421E" w:rsidRDefault="0052585B" w:rsidP="00951861">
      <w:pPr>
        <w:pStyle w:val="Heading2"/>
        <w:numPr>
          <w:ilvl w:val="0"/>
          <w:numId w:val="1"/>
        </w:numPr>
        <w:jc w:val="both"/>
        <w:rPr>
          <w:rFonts w:asciiTheme="minorHAnsi" w:hAnsiTheme="minorHAnsi"/>
        </w:rPr>
      </w:pPr>
      <w:bookmarkStart w:id="16" w:name="_Toc148558365"/>
      <w:r>
        <w:rPr>
          <w:rFonts w:asciiTheme="minorHAnsi" w:hAnsiTheme="minorHAnsi"/>
        </w:rPr>
        <w:t>PRIMARY SUPPLY WORKERS</w:t>
      </w:r>
      <w:bookmarkEnd w:id="16"/>
    </w:p>
    <w:p w14:paraId="0AC6C424" w14:textId="55FE0099" w:rsidR="0052585B" w:rsidRDefault="002B2B11" w:rsidP="00951861">
      <w:pPr>
        <w:jc w:val="both"/>
      </w:pPr>
      <w:r>
        <w:t xml:space="preserve">The Project will not engage </w:t>
      </w:r>
      <w:r w:rsidR="00693A0A">
        <w:t>primary supply workers.</w:t>
      </w:r>
    </w:p>
    <w:p w14:paraId="142AA617" w14:textId="78950B91" w:rsidR="003F35D9" w:rsidRDefault="003F35D9">
      <w:pPr>
        <w:spacing w:after="160" w:line="259" w:lineRule="auto"/>
      </w:pPr>
      <w:r>
        <w:br w:type="page"/>
      </w:r>
    </w:p>
    <w:p w14:paraId="0533EC5D" w14:textId="0CFB82F6" w:rsidR="00617DF3" w:rsidRPr="004F2B53" w:rsidRDefault="00617DF3">
      <w:pPr>
        <w:spacing w:after="160" w:line="259" w:lineRule="auto"/>
        <w:rPr>
          <w:b/>
          <w:bCs/>
          <w:color w:val="00B050"/>
          <w:sz w:val="26"/>
          <w:szCs w:val="26"/>
        </w:rPr>
      </w:pPr>
      <w:r w:rsidRPr="004F2B53">
        <w:rPr>
          <w:b/>
          <w:bCs/>
          <w:color w:val="00B050"/>
          <w:sz w:val="26"/>
          <w:szCs w:val="26"/>
        </w:rPr>
        <w:lastRenderedPageBreak/>
        <w:t>Annex 1. DGDC’s Internal Grievance Mechanism</w:t>
      </w:r>
    </w:p>
    <w:p w14:paraId="6A0F5A4B" w14:textId="5B904AA9" w:rsidR="003F35D9" w:rsidRPr="004F2B53" w:rsidRDefault="003F35D9">
      <w:pPr>
        <w:spacing w:after="160" w:line="259" w:lineRule="auto"/>
        <w:rPr>
          <w:b/>
          <w:bCs/>
          <w:color w:val="00B050"/>
          <w:sz w:val="26"/>
          <w:szCs w:val="26"/>
        </w:rPr>
      </w:pPr>
      <w:r w:rsidRPr="004F2B53">
        <w:rPr>
          <w:b/>
          <w:bCs/>
          <w:color w:val="00B050"/>
          <w:sz w:val="26"/>
          <w:szCs w:val="26"/>
        </w:rPr>
        <w:t xml:space="preserve">1. Introduction </w:t>
      </w:r>
    </w:p>
    <w:p w14:paraId="4BB3B4E2" w14:textId="7C300CC6" w:rsidR="003F35D9" w:rsidRDefault="003F35D9" w:rsidP="00AB7E18">
      <w:pPr>
        <w:spacing w:after="160" w:line="259" w:lineRule="auto"/>
        <w:jc w:val="both"/>
      </w:pPr>
      <w:r>
        <w:t xml:space="preserve">DGDC is committed to ensuring compliance in the implementation of the </w:t>
      </w:r>
      <w:r w:rsidR="00C11EB6">
        <w:t xml:space="preserve">E&amp;S risk management </w:t>
      </w:r>
      <w:r>
        <w:t xml:space="preserve">policies and procedures. The Project is committed to maintaining lasting, transparent, culturally </w:t>
      </w:r>
      <w:proofErr w:type="gramStart"/>
      <w:r>
        <w:t>appropriate</w:t>
      </w:r>
      <w:proofErr w:type="gramEnd"/>
      <w:r>
        <w:t xml:space="preserve"> and efficient relationships with its internal and external stakeholders, through communication and engagement measures that allow receiving, analyzing and solving any concern, doubt, </w:t>
      </w:r>
      <w:r w:rsidR="008E1E57">
        <w:t xml:space="preserve">or </w:t>
      </w:r>
      <w:r>
        <w:t xml:space="preserve">question regarding the environmental and social performance of the Project in all of its activities. Based on the foregoing, the Project has developed an Internal Grievance Mechanism with the objective of identifying and managing the potential internal nonconformities and/or complaints in a timely and effective manner. </w:t>
      </w:r>
    </w:p>
    <w:p w14:paraId="521640CF" w14:textId="6BFCC7F7" w:rsidR="003F35D9" w:rsidRPr="009C379D" w:rsidRDefault="003F35D9">
      <w:pPr>
        <w:spacing w:after="160" w:line="259" w:lineRule="auto"/>
        <w:rPr>
          <w:i/>
          <w:iCs/>
          <w:color w:val="00B050"/>
          <w:sz w:val="24"/>
          <w:szCs w:val="24"/>
        </w:rPr>
      </w:pPr>
      <w:r w:rsidRPr="009C379D">
        <w:rPr>
          <w:i/>
          <w:iCs/>
          <w:color w:val="00B050"/>
          <w:sz w:val="24"/>
          <w:szCs w:val="24"/>
        </w:rPr>
        <w:t xml:space="preserve">1.1 Objective </w:t>
      </w:r>
    </w:p>
    <w:p w14:paraId="1E99CB41" w14:textId="138219E7" w:rsidR="003F35D9" w:rsidRDefault="003F35D9" w:rsidP="0079123E">
      <w:pPr>
        <w:spacing w:after="160" w:line="259" w:lineRule="auto"/>
        <w:jc w:val="both"/>
      </w:pPr>
      <w:r>
        <w:t>Establish an Internal Grievance Mechanism so that the Project can handle internal complaints, presented by its employees and internal stakeholders (e.g.</w:t>
      </w:r>
      <w:r w:rsidR="00301759">
        <w:t>,</w:t>
      </w:r>
      <w:r>
        <w:t xml:space="preserve"> direct workers and their organizations, workers hired by third parties, contractors, subcontractors,</w:t>
      </w:r>
      <w:r w:rsidR="00164B63">
        <w:t xml:space="preserve"> and</w:t>
      </w:r>
      <w:r>
        <w:t xml:space="preserve"> supply chain workers), during the development of its projects by giving them an adequate response, generating satisfactory agreements and implementing compensatory and corrective actions, when necessary. By establishing an effective Internal Grievance Mechanism, DGDC will be able to manage potential conflicts of interest by segregating the roles and responsibilities of individuals involved in the concern, suggestion or grievance management process and avoiding placing individuals in a position where conflicts could be perceived to arise. The </w:t>
      </w:r>
      <w:r w:rsidR="00F81708">
        <w:t xml:space="preserve">mechanism </w:t>
      </w:r>
      <w:r>
        <w:t>does not replace the public mechanisms of resolution of conflicts in Dominica’s legal system</w:t>
      </w:r>
      <w:r w:rsidR="00612A38">
        <w:t xml:space="preserve"> but does aim to resolve issues where possible so they do not escalate</w:t>
      </w:r>
      <w:r w:rsidR="00D1640A">
        <w:t>, although at any time during a complaint handling process a complainant may also choose to use the local judicial system</w:t>
      </w:r>
      <w:r w:rsidR="00612A38">
        <w:t xml:space="preserve">. </w:t>
      </w:r>
      <w:r>
        <w:t xml:space="preserve"> </w:t>
      </w:r>
    </w:p>
    <w:p w14:paraId="504E94FD" w14:textId="70C27BC1" w:rsidR="003F35D9" w:rsidRPr="009C379D" w:rsidRDefault="003F35D9">
      <w:pPr>
        <w:spacing w:after="160" w:line="259" w:lineRule="auto"/>
        <w:rPr>
          <w:i/>
          <w:iCs/>
          <w:color w:val="00B050"/>
          <w:sz w:val="24"/>
          <w:szCs w:val="24"/>
        </w:rPr>
      </w:pPr>
      <w:r w:rsidRPr="009C379D">
        <w:rPr>
          <w:i/>
          <w:iCs/>
          <w:color w:val="00B050"/>
          <w:sz w:val="24"/>
          <w:szCs w:val="24"/>
        </w:rPr>
        <w:t xml:space="preserve">1.2 Scope of Application </w:t>
      </w:r>
    </w:p>
    <w:p w14:paraId="03B354B8" w14:textId="3E6BB3E3" w:rsidR="003F35D9" w:rsidRDefault="003F35D9" w:rsidP="00620FF8">
      <w:pPr>
        <w:spacing w:after="160" w:line="259" w:lineRule="auto"/>
        <w:jc w:val="both"/>
      </w:pPr>
      <w:r>
        <w:t xml:space="preserve">This </w:t>
      </w:r>
      <w:r w:rsidR="00B9705E">
        <w:t xml:space="preserve">mechanism </w:t>
      </w:r>
      <w:r>
        <w:t xml:space="preserve">will apply during the development of DGDC’s activities and during the Project’s life cycle. It is DGDC’s responsibility to ensure that Employees, </w:t>
      </w:r>
      <w:proofErr w:type="gramStart"/>
      <w:r>
        <w:t>Contractors</w:t>
      </w:r>
      <w:proofErr w:type="gramEnd"/>
      <w:r>
        <w:t xml:space="preserve"> and Subcontractors are evaluated according to DGDC’s </w:t>
      </w:r>
      <w:r w:rsidR="00831160">
        <w:t xml:space="preserve">E&amp;S risk management </w:t>
      </w:r>
      <w:r>
        <w:t xml:space="preserve">policies and procedures, which are aligned </w:t>
      </w:r>
      <w:r w:rsidR="00884495">
        <w:t xml:space="preserve">with </w:t>
      </w:r>
      <w:r>
        <w:t xml:space="preserve">international best practices. Contractors will use this </w:t>
      </w:r>
      <w:r w:rsidR="00A4632B">
        <w:t xml:space="preserve">mechanism </w:t>
      </w:r>
      <w:r>
        <w:t xml:space="preserve">and develop it further to provide </w:t>
      </w:r>
      <w:r w:rsidR="00336985">
        <w:t xml:space="preserve">their workers with </w:t>
      </w:r>
      <w:r w:rsidR="00514AA9">
        <w:t xml:space="preserve">a mechanism to </w:t>
      </w:r>
      <w:r w:rsidR="00EC2748">
        <w:t>cover</w:t>
      </w:r>
      <w:r w:rsidR="00F265C3">
        <w:t xml:space="preserve"> complaints related to working conditions and </w:t>
      </w:r>
      <w:r w:rsidR="00E83486">
        <w:t xml:space="preserve">other </w:t>
      </w:r>
      <w:r w:rsidR="00AA4B29">
        <w:t>workplace</w:t>
      </w:r>
      <w:r w:rsidR="00E83486">
        <w:t xml:space="preserve"> </w:t>
      </w:r>
      <w:r w:rsidR="002D4080">
        <w:t>concerns.</w:t>
      </w:r>
      <w:r>
        <w:t xml:space="preserve"> DGDC will review and approve this document before any implementation. </w:t>
      </w:r>
    </w:p>
    <w:p w14:paraId="69A517D7" w14:textId="66A8B145" w:rsidR="003F35D9" w:rsidRPr="009C379D" w:rsidRDefault="003F35D9">
      <w:pPr>
        <w:spacing w:after="160" w:line="259" w:lineRule="auto"/>
        <w:rPr>
          <w:i/>
          <w:iCs/>
          <w:color w:val="00B050"/>
          <w:sz w:val="24"/>
          <w:szCs w:val="24"/>
        </w:rPr>
      </w:pPr>
      <w:r w:rsidRPr="009C379D">
        <w:rPr>
          <w:i/>
          <w:iCs/>
          <w:color w:val="00B050"/>
          <w:sz w:val="24"/>
          <w:szCs w:val="24"/>
        </w:rPr>
        <w:t xml:space="preserve">1.3 Definitions </w:t>
      </w:r>
    </w:p>
    <w:p w14:paraId="08E9ABDF" w14:textId="11C5BB0A" w:rsidR="006A4BF2" w:rsidRDefault="003F35D9">
      <w:pPr>
        <w:spacing w:after="160" w:line="259" w:lineRule="auto"/>
      </w:pPr>
      <w:r>
        <w:t>The main terms used in this document are defined below:</w:t>
      </w:r>
    </w:p>
    <w:p w14:paraId="332B3997" w14:textId="3668B6E8" w:rsidR="001761C6" w:rsidRPr="00620FF8" w:rsidRDefault="001761C6" w:rsidP="00620FF8">
      <w:pPr>
        <w:spacing w:after="0" w:line="240" w:lineRule="auto"/>
        <w:jc w:val="center"/>
        <w:rPr>
          <w:b/>
          <w:bCs/>
        </w:rPr>
      </w:pPr>
      <w:r w:rsidRPr="00620FF8">
        <w:rPr>
          <w:b/>
          <w:bCs/>
        </w:rPr>
        <w:t>Table 1: Terms and Definitions</w:t>
      </w:r>
    </w:p>
    <w:tbl>
      <w:tblPr>
        <w:tblStyle w:val="TableGrid"/>
        <w:tblW w:w="0" w:type="auto"/>
        <w:tblLook w:val="04A0" w:firstRow="1" w:lastRow="0" w:firstColumn="1" w:lastColumn="0" w:noHBand="0" w:noVBand="1"/>
      </w:tblPr>
      <w:tblGrid>
        <w:gridCol w:w="2695"/>
        <w:gridCol w:w="6655"/>
      </w:tblGrid>
      <w:tr w:rsidR="001761C6" w:rsidRPr="00BD7162" w14:paraId="239E0E6B" w14:textId="77777777" w:rsidTr="00BD7162">
        <w:tc>
          <w:tcPr>
            <w:tcW w:w="2695" w:type="dxa"/>
          </w:tcPr>
          <w:p w14:paraId="5F886D0B" w14:textId="6E9B3D32" w:rsidR="001761C6" w:rsidRPr="00BD7162" w:rsidRDefault="00342755" w:rsidP="009B6900">
            <w:pPr>
              <w:spacing w:after="0" w:line="240" w:lineRule="auto"/>
              <w:jc w:val="center"/>
              <w:rPr>
                <w:rFonts w:cstheme="minorHAnsi"/>
                <w:b/>
                <w:bCs/>
              </w:rPr>
            </w:pPr>
            <w:r w:rsidRPr="00BD7162">
              <w:rPr>
                <w:rFonts w:cstheme="minorHAnsi"/>
                <w:b/>
                <w:bCs/>
              </w:rPr>
              <w:t>Term</w:t>
            </w:r>
          </w:p>
        </w:tc>
        <w:tc>
          <w:tcPr>
            <w:tcW w:w="6655" w:type="dxa"/>
          </w:tcPr>
          <w:p w14:paraId="0FCC1714" w14:textId="3EF72420" w:rsidR="001761C6" w:rsidRPr="00BD7162" w:rsidRDefault="00342755" w:rsidP="009B6900">
            <w:pPr>
              <w:spacing w:after="0" w:line="240" w:lineRule="auto"/>
              <w:jc w:val="center"/>
              <w:rPr>
                <w:rFonts w:cstheme="minorHAnsi"/>
                <w:b/>
                <w:bCs/>
              </w:rPr>
            </w:pPr>
            <w:r w:rsidRPr="00BD7162">
              <w:rPr>
                <w:rFonts w:cstheme="minorHAnsi"/>
                <w:b/>
                <w:bCs/>
              </w:rPr>
              <w:t>Definition</w:t>
            </w:r>
          </w:p>
        </w:tc>
      </w:tr>
      <w:tr w:rsidR="001761C6" w:rsidRPr="00BD7162" w14:paraId="5C48C223" w14:textId="77777777" w:rsidTr="00BD7162">
        <w:tc>
          <w:tcPr>
            <w:tcW w:w="2695" w:type="dxa"/>
          </w:tcPr>
          <w:p w14:paraId="019BE289" w14:textId="31631A05" w:rsidR="001761C6" w:rsidRPr="00BD7162" w:rsidRDefault="00270771" w:rsidP="0092560C">
            <w:pPr>
              <w:spacing w:after="0" w:line="240" w:lineRule="auto"/>
              <w:jc w:val="both"/>
              <w:rPr>
                <w:rFonts w:cstheme="minorHAnsi"/>
              </w:rPr>
            </w:pPr>
            <w:r w:rsidRPr="00BD7162">
              <w:rPr>
                <w:rFonts w:cstheme="minorHAnsi"/>
              </w:rPr>
              <w:t>Claim</w:t>
            </w:r>
          </w:p>
        </w:tc>
        <w:tc>
          <w:tcPr>
            <w:tcW w:w="6655" w:type="dxa"/>
          </w:tcPr>
          <w:p w14:paraId="544E5612" w14:textId="20FA729C" w:rsidR="001761C6" w:rsidRPr="00BD7162" w:rsidRDefault="00270771" w:rsidP="0092560C">
            <w:pPr>
              <w:spacing w:after="0" w:line="240" w:lineRule="auto"/>
              <w:jc w:val="both"/>
              <w:rPr>
                <w:rFonts w:cstheme="minorHAnsi"/>
              </w:rPr>
            </w:pPr>
            <w:r w:rsidRPr="00BD7162">
              <w:rPr>
                <w:rFonts w:cstheme="minorHAnsi"/>
              </w:rPr>
              <w:t>Concern, suggestion, complaint, or grievance raised by an individual or group of individuals that need to be addressed.</w:t>
            </w:r>
          </w:p>
        </w:tc>
      </w:tr>
      <w:tr w:rsidR="001761C6" w:rsidRPr="00BD7162" w14:paraId="58F2CA76" w14:textId="77777777" w:rsidTr="00BD7162">
        <w:tc>
          <w:tcPr>
            <w:tcW w:w="2695" w:type="dxa"/>
          </w:tcPr>
          <w:p w14:paraId="6E4C9699" w14:textId="45094F45" w:rsidR="001761C6" w:rsidRPr="00BD7162" w:rsidRDefault="00270771" w:rsidP="0092560C">
            <w:pPr>
              <w:spacing w:after="0" w:line="240" w:lineRule="auto"/>
              <w:jc w:val="both"/>
              <w:rPr>
                <w:rFonts w:cstheme="minorHAnsi"/>
              </w:rPr>
            </w:pPr>
            <w:r w:rsidRPr="00BD7162">
              <w:rPr>
                <w:rFonts w:cstheme="minorHAnsi"/>
              </w:rPr>
              <w:t>Claimant</w:t>
            </w:r>
          </w:p>
        </w:tc>
        <w:tc>
          <w:tcPr>
            <w:tcW w:w="6655" w:type="dxa"/>
          </w:tcPr>
          <w:p w14:paraId="0B3A5C47" w14:textId="59380E4B" w:rsidR="001761C6" w:rsidRPr="00BD7162" w:rsidRDefault="00A57A04" w:rsidP="0092560C">
            <w:pPr>
              <w:spacing w:after="0" w:line="240" w:lineRule="auto"/>
              <w:jc w:val="both"/>
              <w:rPr>
                <w:rFonts w:cstheme="minorHAnsi"/>
              </w:rPr>
            </w:pPr>
            <w:r w:rsidRPr="00BD7162">
              <w:rPr>
                <w:rFonts w:cstheme="minorHAnsi"/>
              </w:rPr>
              <w:t xml:space="preserve">Person or group </w:t>
            </w:r>
            <w:r w:rsidR="00884495">
              <w:rPr>
                <w:rFonts w:cstheme="minorHAnsi"/>
              </w:rPr>
              <w:t>o</w:t>
            </w:r>
            <w:r w:rsidRPr="00BD7162">
              <w:rPr>
                <w:rFonts w:cstheme="minorHAnsi"/>
              </w:rPr>
              <w:t>f people communicating a claim to DGDC.</w:t>
            </w:r>
          </w:p>
        </w:tc>
      </w:tr>
      <w:tr w:rsidR="001761C6" w:rsidRPr="00BD7162" w14:paraId="25F6077D" w14:textId="77777777" w:rsidTr="00BD7162">
        <w:tc>
          <w:tcPr>
            <w:tcW w:w="2695" w:type="dxa"/>
          </w:tcPr>
          <w:p w14:paraId="754DF352" w14:textId="364BEA9A" w:rsidR="001761C6" w:rsidRPr="00BD7162" w:rsidRDefault="000F2B98" w:rsidP="0092560C">
            <w:pPr>
              <w:spacing w:after="0" w:line="240" w:lineRule="auto"/>
              <w:jc w:val="both"/>
              <w:rPr>
                <w:rFonts w:cstheme="minorHAnsi"/>
              </w:rPr>
            </w:pPr>
            <w:r w:rsidRPr="00BD7162">
              <w:rPr>
                <w:rFonts w:cstheme="minorHAnsi"/>
              </w:rPr>
              <w:t>Concern</w:t>
            </w:r>
          </w:p>
        </w:tc>
        <w:tc>
          <w:tcPr>
            <w:tcW w:w="6655" w:type="dxa"/>
          </w:tcPr>
          <w:p w14:paraId="4A7C848E" w14:textId="3C011382" w:rsidR="001761C6" w:rsidRPr="00BD7162" w:rsidRDefault="000F2B98" w:rsidP="0092560C">
            <w:pPr>
              <w:spacing w:after="0" w:line="240" w:lineRule="auto"/>
              <w:jc w:val="both"/>
              <w:rPr>
                <w:rFonts w:cstheme="minorHAnsi"/>
              </w:rPr>
            </w:pPr>
            <w:r w:rsidRPr="00BD7162">
              <w:rPr>
                <w:rFonts w:cstheme="minorHAnsi"/>
              </w:rPr>
              <w:t>Requests for information or general negative perceptions unrelated to a specific Project impact or incident. If not addressed to the satisfaction of the claimant, concerns may become claims.</w:t>
            </w:r>
          </w:p>
        </w:tc>
      </w:tr>
      <w:tr w:rsidR="001761C6" w:rsidRPr="00BD7162" w14:paraId="341D8904" w14:textId="77777777" w:rsidTr="00BD7162">
        <w:tc>
          <w:tcPr>
            <w:tcW w:w="2695" w:type="dxa"/>
          </w:tcPr>
          <w:p w14:paraId="6A8A2052" w14:textId="6A3CC26B" w:rsidR="001761C6" w:rsidRPr="00BD7162" w:rsidRDefault="00EE5F02" w:rsidP="0092560C">
            <w:pPr>
              <w:spacing w:after="0" w:line="240" w:lineRule="auto"/>
              <w:jc w:val="both"/>
              <w:rPr>
                <w:rFonts w:cstheme="minorHAnsi"/>
              </w:rPr>
            </w:pPr>
            <w:r w:rsidRPr="00BD7162">
              <w:rPr>
                <w:rFonts w:cstheme="minorHAnsi"/>
              </w:rPr>
              <w:lastRenderedPageBreak/>
              <w:t>Conflict of interest</w:t>
            </w:r>
          </w:p>
        </w:tc>
        <w:tc>
          <w:tcPr>
            <w:tcW w:w="6655" w:type="dxa"/>
          </w:tcPr>
          <w:p w14:paraId="5006E8CB" w14:textId="78A0DA8F" w:rsidR="001761C6" w:rsidRPr="00BD7162" w:rsidRDefault="00EE5F02" w:rsidP="0092560C">
            <w:pPr>
              <w:spacing w:after="0" w:line="240" w:lineRule="auto"/>
              <w:jc w:val="both"/>
              <w:rPr>
                <w:rFonts w:cstheme="minorHAnsi"/>
              </w:rPr>
            </w:pPr>
            <w:r w:rsidRPr="00BD7162">
              <w:rPr>
                <w:rFonts w:cstheme="minorHAnsi"/>
              </w:rPr>
              <w:t xml:space="preserve">A conflict of interest exists where there is a divergence between the interests of an employee or </w:t>
            </w:r>
            <w:r w:rsidR="00107363">
              <w:rPr>
                <w:rFonts w:cstheme="minorHAnsi"/>
              </w:rPr>
              <w:t>C</w:t>
            </w:r>
            <w:r w:rsidR="00107363" w:rsidRPr="00BD7162">
              <w:rPr>
                <w:rFonts w:cstheme="minorHAnsi"/>
              </w:rPr>
              <w:t xml:space="preserve">ontractor </w:t>
            </w:r>
            <w:r w:rsidRPr="00BD7162">
              <w:rPr>
                <w:rFonts w:cstheme="minorHAnsi"/>
              </w:rPr>
              <w:t>and his or her responsibilities or capabilities under this directive, such that an independent observer might reasonably question whether the actions of that person are influenced by his or her own interests.</w:t>
            </w:r>
          </w:p>
        </w:tc>
      </w:tr>
      <w:tr w:rsidR="00EE5F02" w:rsidRPr="00BD7162" w14:paraId="2C972B74" w14:textId="77777777" w:rsidTr="00BD7162">
        <w:tc>
          <w:tcPr>
            <w:tcW w:w="2695" w:type="dxa"/>
          </w:tcPr>
          <w:p w14:paraId="3BEF01CC" w14:textId="79A329BE" w:rsidR="00EE5F02" w:rsidRPr="00BD7162" w:rsidRDefault="00313919" w:rsidP="0092560C">
            <w:pPr>
              <w:spacing w:after="0" w:line="240" w:lineRule="auto"/>
              <w:jc w:val="both"/>
              <w:rPr>
                <w:rFonts w:cstheme="minorHAnsi"/>
              </w:rPr>
            </w:pPr>
            <w:r w:rsidRPr="00BD7162">
              <w:rPr>
                <w:rFonts w:cstheme="minorHAnsi"/>
              </w:rPr>
              <w:t>Contractor</w:t>
            </w:r>
          </w:p>
        </w:tc>
        <w:tc>
          <w:tcPr>
            <w:tcW w:w="6655" w:type="dxa"/>
          </w:tcPr>
          <w:p w14:paraId="5B24C49A" w14:textId="261270EC" w:rsidR="00EE5F02" w:rsidRPr="00BD7162" w:rsidRDefault="00313919" w:rsidP="0092560C">
            <w:pPr>
              <w:spacing w:after="0" w:line="240" w:lineRule="auto"/>
              <w:jc w:val="both"/>
              <w:rPr>
                <w:rFonts w:cstheme="minorHAnsi"/>
              </w:rPr>
            </w:pPr>
            <w:r w:rsidRPr="00BD7162">
              <w:rPr>
                <w:rFonts w:cstheme="minorHAnsi"/>
              </w:rPr>
              <w:t xml:space="preserve">An individual or a company that has </w:t>
            </w:r>
            <w:proofErr w:type="gramStart"/>
            <w:r w:rsidRPr="00BD7162">
              <w:rPr>
                <w:rFonts w:cstheme="minorHAnsi"/>
              </w:rPr>
              <w:t>entered into</w:t>
            </w:r>
            <w:proofErr w:type="gramEnd"/>
            <w:r w:rsidRPr="00BD7162">
              <w:rPr>
                <w:rFonts w:cstheme="minorHAnsi"/>
              </w:rPr>
              <w:t xml:space="preserve"> a contract to provide goods or services to DGDC. The term covers parties directly contracted by DGDC and those contracted by a Contractor company, also referred to as subcontractors.</w:t>
            </w:r>
          </w:p>
        </w:tc>
      </w:tr>
      <w:tr w:rsidR="00C31389" w:rsidRPr="00BD7162" w14:paraId="0B6E43B8" w14:textId="77777777" w:rsidTr="00BD7162">
        <w:tc>
          <w:tcPr>
            <w:tcW w:w="2695" w:type="dxa"/>
          </w:tcPr>
          <w:p w14:paraId="6A6E2909" w14:textId="6734D709" w:rsidR="00C31389" w:rsidRPr="00BD7162" w:rsidRDefault="00F16F6F" w:rsidP="0092560C">
            <w:pPr>
              <w:spacing w:after="0" w:line="240" w:lineRule="auto"/>
              <w:jc w:val="both"/>
              <w:rPr>
                <w:rFonts w:cstheme="minorHAnsi"/>
              </w:rPr>
            </w:pPr>
            <w:r w:rsidRPr="00BD7162">
              <w:rPr>
                <w:rFonts w:cstheme="minorHAnsi"/>
              </w:rPr>
              <w:t>Grievance</w:t>
            </w:r>
          </w:p>
        </w:tc>
        <w:tc>
          <w:tcPr>
            <w:tcW w:w="6655" w:type="dxa"/>
          </w:tcPr>
          <w:p w14:paraId="1F2938A1" w14:textId="086F9596" w:rsidR="00C31389" w:rsidRPr="00BD7162" w:rsidRDefault="00F16F6F" w:rsidP="0092560C">
            <w:pPr>
              <w:spacing w:after="0" w:line="240" w:lineRule="auto"/>
              <w:jc w:val="both"/>
              <w:rPr>
                <w:rFonts w:cstheme="minorHAnsi"/>
              </w:rPr>
            </w:pPr>
            <w:r w:rsidRPr="00BD7162">
              <w:rPr>
                <w:rFonts w:cstheme="minorHAnsi"/>
              </w:rPr>
              <w:t>A problem raised by an individual or group of individuals that needs to be addressed. Claims can result from either real or perceived impacts of DGDC’s operations. The terms “claim” and “grievance” can be used interchangeably.</w:t>
            </w:r>
          </w:p>
        </w:tc>
      </w:tr>
      <w:tr w:rsidR="00C31389" w:rsidRPr="00BD7162" w14:paraId="1A26E604" w14:textId="77777777" w:rsidTr="00BD7162">
        <w:tc>
          <w:tcPr>
            <w:tcW w:w="2695" w:type="dxa"/>
          </w:tcPr>
          <w:p w14:paraId="07C15FB4" w14:textId="3B41043E" w:rsidR="00C31389" w:rsidRPr="00BD7162" w:rsidRDefault="00F16F6F" w:rsidP="0092560C">
            <w:pPr>
              <w:spacing w:after="0" w:line="240" w:lineRule="auto"/>
              <w:jc w:val="both"/>
              <w:rPr>
                <w:rFonts w:cstheme="minorHAnsi"/>
              </w:rPr>
            </w:pPr>
            <w:r w:rsidRPr="00BD7162">
              <w:rPr>
                <w:rFonts w:cstheme="minorHAnsi"/>
              </w:rPr>
              <w:t>Sexual Exploitation</w:t>
            </w:r>
          </w:p>
        </w:tc>
        <w:tc>
          <w:tcPr>
            <w:tcW w:w="6655" w:type="dxa"/>
          </w:tcPr>
          <w:p w14:paraId="20814453" w14:textId="444A821C" w:rsidR="00C31389" w:rsidRPr="00BD7162" w:rsidRDefault="00F16F6F" w:rsidP="0092560C">
            <w:pPr>
              <w:spacing w:after="0" w:line="240" w:lineRule="auto"/>
              <w:jc w:val="both"/>
              <w:rPr>
                <w:rFonts w:cstheme="minorHAnsi"/>
              </w:rPr>
            </w:pPr>
            <w:r w:rsidRPr="00BD7162">
              <w:rPr>
                <w:rFonts w:cstheme="minorHAnsi"/>
              </w:rPr>
              <w:t xml:space="preserve">Actual or attempted abuse of a position of vulnerability, power, or trust, for sexual purposes, including, but not limited to, profiting monetarily, </w:t>
            </w:r>
            <w:proofErr w:type="gramStart"/>
            <w:r w:rsidRPr="00BD7162">
              <w:rPr>
                <w:rFonts w:cstheme="minorHAnsi"/>
              </w:rPr>
              <w:t>socially</w:t>
            </w:r>
            <w:proofErr w:type="gramEnd"/>
            <w:r w:rsidRPr="00BD7162">
              <w:rPr>
                <w:rFonts w:cstheme="minorHAnsi"/>
              </w:rPr>
              <w:t xml:space="preserve"> or politically from the sexual exploitation of another.</w:t>
            </w:r>
          </w:p>
        </w:tc>
      </w:tr>
      <w:tr w:rsidR="00C31389" w:rsidRPr="00BD7162" w14:paraId="56CBFF2A" w14:textId="77777777" w:rsidTr="00BD7162">
        <w:tc>
          <w:tcPr>
            <w:tcW w:w="2695" w:type="dxa"/>
          </w:tcPr>
          <w:p w14:paraId="705460AC" w14:textId="10794C6A" w:rsidR="00C31389" w:rsidRPr="00BD7162" w:rsidRDefault="00337CF3" w:rsidP="0092560C">
            <w:pPr>
              <w:spacing w:after="0" w:line="240" w:lineRule="auto"/>
              <w:jc w:val="both"/>
              <w:rPr>
                <w:rFonts w:cstheme="minorHAnsi"/>
              </w:rPr>
            </w:pPr>
            <w:r w:rsidRPr="00BD7162">
              <w:rPr>
                <w:rFonts w:cstheme="minorHAnsi"/>
              </w:rPr>
              <w:t>Sexual Abuse</w:t>
            </w:r>
          </w:p>
        </w:tc>
        <w:tc>
          <w:tcPr>
            <w:tcW w:w="6655" w:type="dxa"/>
          </w:tcPr>
          <w:p w14:paraId="700DA6FC" w14:textId="4DF09636" w:rsidR="00C31389" w:rsidRPr="00BD7162" w:rsidRDefault="00337CF3" w:rsidP="0092560C">
            <w:pPr>
              <w:spacing w:after="0" w:line="240" w:lineRule="auto"/>
              <w:jc w:val="both"/>
              <w:rPr>
                <w:rFonts w:cstheme="minorHAnsi"/>
              </w:rPr>
            </w:pPr>
            <w:r w:rsidRPr="00BD7162">
              <w:rPr>
                <w:rFonts w:cstheme="minorHAnsi"/>
              </w:rPr>
              <w:t>Actual or threatened physical intrusion of a sexual nature, whether by force or under unequal or coercive conditions.</w:t>
            </w:r>
          </w:p>
        </w:tc>
      </w:tr>
      <w:tr w:rsidR="00C31389" w:rsidRPr="00BD7162" w14:paraId="25EE3E1C" w14:textId="77777777" w:rsidTr="00BD7162">
        <w:tc>
          <w:tcPr>
            <w:tcW w:w="2695" w:type="dxa"/>
          </w:tcPr>
          <w:p w14:paraId="53A04C1B" w14:textId="25B28E58" w:rsidR="00C31389" w:rsidRPr="00BD7162" w:rsidRDefault="00890BDC" w:rsidP="0092560C">
            <w:pPr>
              <w:spacing w:after="0" w:line="240" w:lineRule="auto"/>
              <w:jc w:val="both"/>
              <w:rPr>
                <w:rFonts w:cstheme="minorHAnsi"/>
              </w:rPr>
            </w:pPr>
            <w:r w:rsidRPr="00BD7162">
              <w:rPr>
                <w:rFonts w:cstheme="minorHAnsi"/>
              </w:rPr>
              <w:t>Sexual Hara</w:t>
            </w:r>
            <w:r w:rsidR="00CA6CA7" w:rsidRPr="00BD7162">
              <w:rPr>
                <w:rFonts w:cstheme="minorHAnsi"/>
              </w:rPr>
              <w:t>s</w:t>
            </w:r>
            <w:r w:rsidRPr="00BD7162">
              <w:rPr>
                <w:rFonts w:cstheme="minorHAnsi"/>
              </w:rPr>
              <w:t>sment</w:t>
            </w:r>
          </w:p>
        </w:tc>
        <w:tc>
          <w:tcPr>
            <w:tcW w:w="6655" w:type="dxa"/>
          </w:tcPr>
          <w:p w14:paraId="731BB3DF" w14:textId="77777777" w:rsidR="003F6077" w:rsidRPr="00BD7162" w:rsidRDefault="00890BDC" w:rsidP="0092560C">
            <w:pPr>
              <w:spacing w:after="0" w:line="240" w:lineRule="auto"/>
              <w:jc w:val="both"/>
              <w:rPr>
                <w:rFonts w:cstheme="minorHAnsi"/>
              </w:rPr>
            </w:pPr>
            <w:r w:rsidRPr="00BD7162">
              <w:rPr>
                <w:rFonts w:cstheme="minorHAnsi"/>
              </w:rPr>
              <w:t xml:space="preserve">Sexual harassment occurs when differences in power between staff members, are abused (verbally, through touch, use of inappropriate images, etc.). This includes unwelcome sexual advances, requests for sexual favors, and other verbal or physical conduct of a sexual nature when: </w:t>
            </w:r>
            <w:r w:rsidRPr="00BD7162">
              <w:rPr>
                <w:rFonts w:ascii="Arial" w:hAnsi="Arial" w:cs="Arial"/>
              </w:rPr>
              <w:t>ꞏ</w:t>
            </w:r>
            <w:r w:rsidRPr="00BD7162">
              <w:rPr>
                <w:rFonts w:cstheme="minorHAnsi"/>
              </w:rPr>
              <w:t xml:space="preserve"> </w:t>
            </w:r>
          </w:p>
          <w:p w14:paraId="3D227787" w14:textId="06747289" w:rsidR="003F6077" w:rsidRPr="00BD7162" w:rsidRDefault="00890BDC" w:rsidP="008C0152">
            <w:pPr>
              <w:pStyle w:val="ListParagraph"/>
              <w:numPr>
                <w:ilvl w:val="0"/>
                <w:numId w:val="4"/>
              </w:numPr>
              <w:spacing w:after="0" w:line="240" w:lineRule="auto"/>
              <w:jc w:val="both"/>
              <w:rPr>
                <w:rFonts w:cstheme="minorHAnsi"/>
              </w:rPr>
            </w:pPr>
            <w:r w:rsidRPr="00BD7162">
              <w:rPr>
                <w:rFonts w:cstheme="minorHAnsi"/>
              </w:rPr>
              <w:t>Submission to such conduct is made either explicitly or implicitly a term or condition of an individual</w:t>
            </w:r>
            <w:r w:rsidR="00960747">
              <w:rPr>
                <w:rFonts w:cstheme="minorHAnsi"/>
              </w:rPr>
              <w:t>’</w:t>
            </w:r>
            <w:r w:rsidRPr="00BD7162">
              <w:rPr>
                <w:rFonts w:cstheme="minorHAnsi"/>
              </w:rPr>
              <w:t xml:space="preserve">s employment, or </w:t>
            </w:r>
            <w:r w:rsidRPr="00BD7162">
              <w:rPr>
                <w:rFonts w:ascii="Arial" w:hAnsi="Arial" w:cs="Arial"/>
              </w:rPr>
              <w:t>ꞏ</w:t>
            </w:r>
            <w:r w:rsidRPr="00BD7162">
              <w:rPr>
                <w:rFonts w:cstheme="minorHAnsi"/>
              </w:rPr>
              <w:t xml:space="preserve"> </w:t>
            </w:r>
          </w:p>
          <w:p w14:paraId="26330820" w14:textId="77777777" w:rsidR="004C60D4" w:rsidRPr="00BD7162" w:rsidRDefault="00890BDC" w:rsidP="008C0152">
            <w:pPr>
              <w:pStyle w:val="ListParagraph"/>
              <w:numPr>
                <w:ilvl w:val="0"/>
                <w:numId w:val="4"/>
              </w:numPr>
              <w:spacing w:after="0" w:line="240" w:lineRule="auto"/>
              <w:jc w:val="both"/>
              <w:rPr>
                <w:rFonts w:cstheme="minorHAnsi"/>
              </w:rPr>
            </w:pPr>
            <w:r w:rsidRPr="00BD7162">
              <w:rPr>
                <w:rFonts w:cstheme="minorHAnsi"/>
              </w:rPr>
              <w:t xml:space="preserve">Submission to or rejection of such conduct by an individual is used as a basis for employment decisions affecting such individual, or </w:t>
            </w:r>
            <w:r w:rsidRPr="00BD7162">
              <w:rPr>
                <w:rFonts w:ascii="Arial" w:hAnsi="Arial" w:cs="Arial"/>
              </w:rPr>
              <w:t>ꞏ</w:t>
            </w:r>
            <w:r w:rsidRPr="00BD7162">
              <w:rPr>
                <w:rFonts w:cstheme="minorHAnsi"/>
              </w:rPr>
              <w:t xml:space="preserve"> </w:t>
            </w:r>
          </w:p>
          <w:p w14:paraId="479478E2" w14:textId="3C5AB7FA" w:rsidR="00C31389" w:rsidRPr="00BD7162" w:rsidRDefault="00890BDC" w:rsidP="008C0152">
            <w:pPr>
              <w:pStyle w:val="ListParagraph"/>
              <w:numPr>
                <w:ilvl w:val="0"/>
                <w:numId w:val="4"/>
              </w:numPr>
              <w:spacing w:after="0" w:line="240" w:lineRule="auto"/>
              <w:jc w:val="both"/>
              <w:rPr>
                <w:rFonts w:cstheme="minorHAnsi"/>
              </w:rPr>
            </w:pPr>
            <w:r w:rsidRPr="00BD7162">
              <w:rPr>
                <w:rFonts w:cstheme="minorHAnsi"/>
              </w:rPr>
              <w:t>Such conduct has the purpose or effect of unreasonably interfering with an individual</w:t>
            </w:r>
            <w:r w:rsidR="00960747">
              <w:rPr>
                <w:rFonts w:cstheme="minorHAnsi"/>
              </w:rPr>
              <w:t>’</w:t>
            </w:r>
            <w:r w:rsidRPr="00BD7162">
              <w:rPr>
                <w:rFonts w:cstheme="minorHAnsi"/>
              </w:rPr>
              <w:t>s work performance or creating an intimidating, hostile, or offensive working environment.</w:t>
            </w:r>
          </w:p>
        </w:tc>
      </w:tr>
      <w:tr w:rsidR="00CA6CA7" w:rsidRPr="00BD7162" w14:paraId="482A0EB5" w14:textId="77777777" w:rsidTr="00BD7162">
        <w:tc>
          <w:tcPr>
            <w:tcW w:w="2695" w:type="dxa"/>
          </w:tcPr>
          <w:p w14:paraId="6B119CF4" w14:textId="3252D612" w:rsidR="00CA6CA7" w:rsidRPr="00BD7162" w:rsidRDefault="00CA6CA7" w:rsidP="0092560C">
            <w:pPr>
              <w:spacing w:after="0" w:line="240" w:lineRule="auto"/>
              <w:jc w:val="both"/>
              <w:rPr>
                <w:rFonts w:cstheme="minorHAnsi"/>
              </w:rPr>
            </w:pPr>
            <w:r w:rsidRPr="00BD7162">
              <w:rPr>
                <w:rFonts w:cstheme="minorHAnsi"/>
              </w:rPr>
              <w:t>Suggestion</w:t>
            </w:r>
          </w:p>
        </w:tc>
        <w:tc>
          <w:tcPr>
            <w:tcW w:w="6655" w:type="dxa"/>
          </w:tcPr>
          <w:p w14:paraId="1DBF1F8C" w14:textId="1B50A57D" w:rsidR="00CA6CA7" w:rsidRPr="00BD7162" w:rsidRDefault="00CA6CA7" w:rsidP="0092560C">
            <w:pPr>
              <w:spacing w:after="0" w:line="240" w:lineRule="auto"/>
              <w:jc w:val="both"/>
              <w:rPr>
                <w:rFonts w:cstheme="minorHAnsi"/>
              </w:rPr>
            </w:pPr>
            <w:r w:rsidRPr="00BD7162">
              <w:rPr>
                <w:rFonts w:cstheme="minorHAnsi"/>
              </w:rPr>
              <w:t>Proposal, insinuation, or indication that is submitted with the aim of proposing an action to improve DGDC’s internal processes.</w:t>
            </w:r>
          </w:p>
        </w:tc>
      </w:tr>
      <w:tr w:rsidR="00CA6CA7" w:rsidRPr="00BD7162" w14:paraId="40186764" w14:textId="77777777" w:rsidTr="00BD7162">
        <w:tc>
          <w:tcPr>
            <w:tcW w:w="2695" w:type="dxa"/>
          </w:tcPr>
          <w:p w14:paraId="20DDD713" w14:textId="309456F7" w:rsidR="00CA6CA7" w:rsidRPr="00BD7162" w:rsidRDefault="00A91BDA" w:rsidP="0092560C">
            <w:pPr>
              <w:spacing w:after="0" w:line="240" w:lineRule="auto"/>
              <w:jc w:val="both"/>
              <w:rPr>
                <w:rFonts w:cstheme="minorHAnsi"/>
              </w:rPr>
            </w:pPr>
            <w:r w:rsidRPr="00BD7162">
              <w:rPr>
                <w:rFonts w:cstheme="minorHAnsi"/>
              </w:rPr>
              <w:t>Retaliation</w:t>
            </w:r>
          </w:p>
        </w:tc>
        <w:tc>
          <w:tcPr>
            <w:tcW w:w="6655" w:type="dxa"/>
          </w:tcPr>
          <w:p w14:paraId="7990B90F" w14:textId="4DEDAAA4" w:rsidR="00CA6CA7" w:rsidRPr="00BD7162" w:rsidRDefault="00A91BDA" w:rsidP="0092560C">
            <w:pPr>
              <w:spacing w:after="0" w:line="240" w:lineRule="auto"/>
              <w:jc w:val="both"/>
              <w:rPr>
                <w:rFonts w:cstheme="minorHAnsi"/>
              </w:rPr>
            </w:pPr>
            <w:r w:rsidRPr="00BD7162">
              <w:rPr>
                <w:rFonts w:cstheme="minorHAnsi"/>
              </w:rPr>
              <w:t xml:space="preserve">Any adverse action taken against a Claimant, employee, or </w:t>
            </w:r>
            <w:r w:rsidR="00107363">
              <w:rPr>
                <w:rFonts w:cstheme="minorHAnsi"/>
              </w:rPr>
              <w:t>C</w:t>
            </w:r>
            <w:r w:rsidR="00107363" w:rsidRPr="00BD7162">
              <w:rPr>
                <w:rFonts w:cstheme="minorHAnsi"/>
              </w:rPr>
              <w:t xml:space="preserve">ontractor </w:t>
            </w:r>
            <w:r w:rsidRPr="00BD7162">
              <w:rPr>
                <w:rFonts w:cstheme="minorHAnsi"/>
              </w:rPr>
              <w:t>whose purpose is to frustrate the operation of this directive.</w:t>
            </w:r>
          </w:p>
        </w:tc>
      </w:tr>
      <w:tr w:rsidR="00A91BDA" w:rsidRPr="00BD7162" w14:paraId="272255D0" w14:textId="77777777" w:rsidTr="00BD7162">
        <w:tc>
          <w:tcPr>
            <w:tcW w:w="2695" w:type="dxa"/>
          </w:tcPr>
          <w:p w14:paraId="4719B7DD" w14:textId="2E17AF5E" w:rsidR="00A91BDA" w:rsidRPr="00BD7162" w:rsidRDefault="004024D2" w:rsidP="0092560C">
            <w:pPr>
              <w:spacing w:after="0" w:line="240" w:lineRule="auto"/>
              <w:jc w:val="both"/>
              <w:rPr>
                <w:rFonts w:cstheme="minorHAnsi"/>
              </w:rPr>
            </w:pPr>
            <w:r w:rsidRPr="00BD7162">
              <w:rPr>
                <w:rFonts w:cstheme="minorHAnsi"/>
              </w:rPr>
              <w:t>Worker representatives</w:t>
            </w:r>
          </w:p>
        </w:tc>
        <w:tc>
          <w:tcPr>
            <w:tcW w:w="6655" w:type="dxa"/>
          </w:tcPr>
          <w:p w14:paraId="40AF7B84" w14:textId="3B16079B" w:rsidR="00A91BDA" w:rsidRPr="00BD7162" w:rsidRDefault="004024D2" w:rsidP="0092560C">
            <w:pPr>
              <w:spacing w:after="0" w:line="240" w:lineRule="auto"/>
              <w:jc w:val="both"/>
              <w:rPr>
                <w:rFonts w:cstheme="minorHAnsi"/>
              </w:rPr>
            </w:pPr>
            <w:r w:rsidRPr="00BD7162">
              <w:rPr>
                <w:rFonts w:cstheme="minorHAnsi"/>
              </w:rPr>
              <w:t>People designated from DGDC or a contactor to represent Project workers. It can be a worker, supervisor, or union representative.</w:t>
            </w:r>
          </w:p>
        </w:tc>
      </w:tr>
      <w:tr w:rsidR="004024D2" w:rsidRPr="00BD7162" w14:paraId="31CEA4CC" w14:textId="77777777" w:rsidTr="00BD7162">
        <w:tc>
          <w:tcPr>
            <w:tcW w:w="2695" w:type="dxa"/>
          </w:tcPr>
          <w:p w14:paraId="49743ECD" w14:textId="31801574" w:rsidR="004024D2" w:rsidRPr="00BD7162" w:rsidRDefault="00C145DA" w:rsidP="0092560C">
            <w:pPr>
              <w:spacing w:after="0" w:line="240" w:lineRule="auto"/>
              <w:jc w:val="both"/>
              <w:rPr>
                <w:rFonts w:cstheme="minorHAnsi"/>
              </w:rPr>
            </w:pPr>
            <w:r w:rsidRPr="00BD7162">
              <w:rPr>
                <w:rFonts w:cstheme="minorHAnsi"/>
              </w:rPr>
              <w:t>Workers Grievance Mechanism</w:t>
            </w:r>
          </w:p>
        </w:tc>
        <w:tc>
          <w:tcPr>
            <w:tcW w:w="6655" w:type="dxa"/>
          </w:tcPr>
          <w:p w14:paraId="0B9A1970" w14:textId="4808E3A6" w:rsidR="004024D2" w:rsidRPr="00BD7162" w:rsidRDefault="00564C7E" w:rsidP="0092560C">
            <w:pPr>
              <w:spacing w:after="0" w:line="240" w:lineRule="auto"/>
              <w:jc w:val="both"/>
              <w:rPr>
                <w:rFonts w:cstheme="minorHAnsi"/>
              </w:rPr>
            </w:pPr>
            <w:r w:rsidRPr="00BD7162">
              <w:rPr>
                <w:rFonts w:cstheme="minorHAnsi"/>
              </w:rPr>
              <w:t xml:space="preserve">A procedure through which a grievance can be raised by a worker, assessed, </w:t>
            </w:r>
            <w:proofErr w:type="gramStart"/>
            <w:r w:rsidRPr="00BD7162">
              <w:rPr>
                <w:rFonts w:cstheme="minorHAnsi"/>
              </w:rPr>
              <w:t>investigated</w:t>
            </w:r>
            <w:proofErr w:type="gramEnd"/>
            <w:r w:rsidRPr="00BD7162">
              <w:rPr>
                <w:rFonts w:cstheme="minorHAnsi"/>
              </w:rPr>
              <w:t xml:space="preserve"> and responded to. It is also a framework through which workers can gain access to remedy for any adverse impacts or damage they have suffered </w:t>
            </w:r>
            <w:proofErr w:type="gramStart"/>
            <w:r w:rsidRPr="00BD7162">
              <w:rPr>
                <w:rFonts w:cstheme="minorHAnsi"/>
              </w:rPr>
              <w:t>as a result of</w:t>
            </w:r>
            <w:proofErr w:type="gramEnd"/>
            <w:r w:rsidRPr="00BD7162">
              <w:rPr>
                <w:rFonts w:cstheme="minorHAnsi"/>
              </w:rPr>
              <w:t xml:space="preserve"> business activities.</w:t>
            </w:r>
          </w:p>
        </w:tc>
      </w:tr>
    </w:tbl>
    <w:p w14:paraId="4795FDC9" w14:textId="77777777" w:rsidR="001761C6" w:rsidRDefault="001761C6">
      <w:pPr>
        <w:spacing w:after="160" w:line="259" w:lineRule="auto"/>
      </w:pPr>
    </w:p>
    <w:p w14:paraId="72B02B74" w14:textId="7EC97555" w:rsidR="003868DD" w:rsidRPr="004F2B53" w:rsidRDefault="003868DD">
      <w:pPr>
        <w:spacing w:after="160" w:line="259" w:lineRule="auto"/>
        <w:rPr>
          <w:b/>
          <w:bCs/>
          <w:color w:val="00B050"/>
          <w:sz w:val="26"/>
          <w:szCs w:val="26"/>
        </w:rPr>
      </w:pPr>
      <w:r w:rsidRPr="004F2B53">
        <w:rPr>
          <w:b/>
          <w:bCs/>
          <w:color w:val="00B050"/>
          <w:sz w:val="26"/>
          <w:szCs w:val="26"/>
        </w:rPr>
        <w:t>2</w:t>
      </w:r>
      <w:r w:rsidR="00B04BB5" w:rsidRPr="004F2B53">
        <w:rPr>
          <w:b/>
          <w:bCs/>
          <w:color w:val="00B050"/>
          <w:sz w:val="26"/>
          <w:szCs w:val="26"/>
        </w:rPr>
        <w:t>.</w:t>
      </w:r>
      <w:r w:rsidRPr="004F2B53">
        <w:rPr>
          <w:b/>
          <w:bCs/>
          <w:color w:val="00B050"/>
          <w:sz w:val="26"/>
          <w:szCs w:val="26"/>
        </w:rPr>
        <w:t xml:space="preserve"> Roles and Responsibilities </w:t>
      </w:r>
    </w:p>
    <w:p w14:paraId="03F19E1C" w14:textId="35A2152E" w:rsidR="00E37891" w:rsidRDefault="003868DD">
      <w:pPr>
        <w:spacing w:after="160" w:line="259" w:lineRule="auto"/>
      </w:pPr>
      <w:proofErr w:type="gramStart"/>
      <w:r>
        <w:t>In order to</w:t>
      </w:r>
      <w:proofErr w:type="gramEnd"/>
      <w:r>
        <w:t xml:space="preserve"> properly implement the Internal Grievance Mechanism, DGDC requires the involvement of the people listed below.</w:t>
      </w:r>
    </w:p>
    <w:p w14:paraId="26135390" w14:textId="77777777" w:rsidR="00E37891" w:rsidRDefault="00E37891">
      <w:pPr>
        <w:spacing w:after="160" w:line="259" w:lineRule="auto"/>
      </w:pPr>
      <w:r>
        <w:br w:type="page"/>
      </w:r>
    </w:p>
    <w:p w14:paraId="74DBF710" w14:textId="77777777" w:rsidR="00C145DA" w:rsidRDefault="00C145DA">
      <w:pPr>
        <w:spacing w:after="160" w:line="259" w:lineRule="auto"/>
      </w:pPr>
    </w:p>
    <w:p w14:paraId="43ACDF36" w14:textId="74307A64" w:rsidR="00A54280" w:rsidRPr="00B04BB5" w:rsidRDefault="00EA6558" w:rsidP="00B04BB5">
      <w:pPr>
        <w:spacing w:after="0" w:line="240" w:lineRule="auto"/>
        <w:jc w:val="center"/>
        <w:rPr>
          <w:b/>
          <w:bCs/>
        </w:rPr>
      </w:pPr>
      <w:r w:rsidRPr="00B04BB5">
        <w:rPr>
          <w:b/>
          <w:bCs/>
        </w:rPr>
        <w:t>Table 2: Roles and Responsibilities</w:t>
      </w:r>
    </w:p>
    <w:tbl>
      <w:tblPr>
        <w:tblStyle w:val="TableGrid"/>
        <w:tblW w:w="0" w:type="auto"/>
        <w:tblLook w:val="04A0" w:firstRow="1" w:lastRow="0" w:firstColumn="1" w:lastColumn="0" w:noHBand="0" w:noVBand="1"/>
      </w:tblPr>
      <w:tblGrid>
        <w:gridCol w:w="2695"/>
        <w:gridCol w:w="6655"/>
      </w:tblGrid>
      <w:tr w:rsidR="003F6077" w:rsidRPr="00294A09" w14:paraId="4D4BC45A" w14:textId="77777777" w:rsidTr="00BA5200">
        <w:tc>
          <w:tcPr>
            <w:tcW w:w="2695" w:type="dxa"/>
          </w:tcPr>
          <w:p w14:paraId="46610595" w14:textId="5E503EF5" w:rsidR="003F6077" w:rsidRPr="00294A09" w:rsidRDefault="003F6077" w:rsidP="00294A09">
            <w:pPr>
              <w:spacing w:after="0" w:line="240" w:lineRule="auto"/>
              <w:jc w:val="center"/>
              <w:rPr>
                <w:b/>
                <w:bCs/>
              </w:rPr>
            </w:pPr>
            <w:r w:rsidRPr="00294A09">
              <w:rPr>
                <w:b/>
                <w:bCs/>
              </w:rPr>
              <w:t>Role</w:t>
            </w:r>
          </w:p>
        </w:tc>
        <w:tc>
          <w:tcPr>
            <w:tcW w:w="6655" w:type="dxa"/>
          </w:tcPr>
          <w:p w14:paraId="131FFD79" w14:textId="04FCA0DF" w:rsidR="003F6077" w:rsidRPr="00294A09" w:rsidRDefault="003F6077" w:rsidP="00294A09">
            <w:pPr>
              <w:spacing w:after="0" w:line="240" w:lineRule="auto"/>
              <w:jc w:val="center"/>
              <w:rPr>
                <w:b/>
                <w:bCs/>
              </w:rPr>
            </w:pPr>
            <w:r w:rsidRPr="00294A09">
              <w:rPr>
                <w:b/>
                <w:bCs/>
              </w:rPr>
              <w:t>Responsibilities</w:t>
            </w:r>
          </w:p>
        </w:tc>
      </w:tr>
      <w:tr w:rsidR="003F6077" w14:paraId="33786BCA" w14:textId="77777777" w:rsidTr="00BA5200">
        <w:tc>
          <w:tcPr>
            <w:tcW w:w="2695" w:type="dxa"/>
          </w:tcPr>
          <w:p w14:paraId="6EB88FC7" w14:textId="399F610C" w:rsidR="003F6077" w:rsidRDefault="00C776F8" w:rsidP="00B04BB5">
            <w:pPr>
              <w:spacing w:after="0" w:line="240" w:lineRule="auto"/>
              <w:jc w:val="both"/>
            </w:pPr>
            <w:r>
              <w:t>Executive Chairman and Board of Directors</w:t>
            </w:r>
          </w:p>
        </w:tc>
        <w:tc>
          <w:tcPr>
            <w:tcW w:w="6655" w:type="dxa"/>
          </w:tcPr>
          <w:p w14:paraId="3970B264" w14:textId="36690911" w:rsidR="003F6077" w:rsidRDefault="0024176F" w:rsidP="008C0152">
            <w:pPr>
              <w:pStyle w:val="ListParagraph"/>
              <w:numPr>
                <w:ilvl w:val="0"/>
                <w:numId w:val="12"/>
              </w:numPr>
              <w:spacing w:after="0" w:line="240" w:lineRule="auto"/>
              <w:jc w:val="both"/>
            </w:pPr>
            <w:r>
              <w:t>Review and approve the Internal Grievance Mechanism.</w:t>
            </w:r>
          </w:p>
        </w:tc>
      </w:tr>
      <w:tr w:rsidR="003F6077" w14:paraId="22051D4A" w14:textId="77777777" w:rsidTr="00BA5200">
        <w:tc>
          <w:tcPr>
            <w:tcW w:w="2695" w:type="dxa"/>
          </w:tcPr>
          <w:p w14:paraId="2DCBE679" w14:textId="44BF3C79" w:rsidR="003F6077" w:rsidRDefault="001B7719" w:rsidP="00B04BB5">
            <w:pPr>
              <w:spacing w:after="0" w:line="240" w:lineRule="auto"/>
              <w:jc w:val="both"/>
            </w:pPr>
            <w:r>
              <w:t>Director of Accounts</w:t>
            </w:r>
          </w:p>
        </w:tc>
        <w:tc>
          <w:tcPr>
            <w:tcW w:w="6655" w:type="dxa"/>
          </w:tcPr>
          <w:p w14:paraId="02556B61" w14:textId="55A337EE" w:rsidR="003F6077" w:rsidRDefault="004A5F36" w:rsidP="008C0152">
            <w:pPr>
              <w:pStyle w:val="ListParagraph"/>
              <w:numPr>
                <w:ilvl w:val="0"/>
                <w:numId w:val="12"/>
              </w:numPr>
              <w:spacing w:after="0" w:line="240" w:lineRule="auto"/>
              <w:jc w:val="both"/>
            </w:pPr>
            <w:r>
              <w:t>Ensure the availability of resources necessary for the implementation of the Internal Grievance Mechanism.</w:t>
            </w:r>
          </w:p>
        </w:tc>
      </w:tr>
      <w:tr w:rsidR="003F6077" w14:paraId="3277CABB" w14:textId="77777777" w:rsidTr="00BA5200">
        <w:tc>
          <w:tcPr>
            <w:tcW w:w="2695" w:type="dxa"/>
          </w:tcPr>
          <w:p w14:paraId="39416A71" w14:textId="36629794" w:rsidR="003F6077" w:rsidRDefault="004224C0" w:rsidP="00B04BB5">
            <w:pPr>
              <w:spacing w:after="0" w:line="240" w:lineRule="auto"/>
              <w:jc w:val="both"/>
            </w:pPr>
            <w:r>
              <w:t xml:space="preserve">Finance and </w:t>
            </w:r>
            <w:r w:rsidR="0045231A">
              <w:t>HR Manager</w:t>
            </w:r>
          </w:p>
        </w:tc>
        <w:tc>
          <w:tcPr>
            <w:tcW w:w="6655" w:type="dxa"/>
          </w:tcPr>
          <w:p w14:paraId="03BABF47" w14:textId="77777777" w:rsidR="008F19A2" w:rsidRDefault="008F19A2" w:rsidP="008C0152">
            <w:pPr>
              <w:pStyle w:val="ListParagraph"/>
              <w:numPr>
                <w:ilvl w:val="0"/>
                <w:numId w:val="5"/>
              </w:numPr>
              <w:spacing w:after="0" w:line="240" w:lineRule="auto"/>
              <w:jc w:val="both"/>
            </w:pPr>
            <w:r>
              <w:t xml:space="preserve">Ensure the correct implementation of the Internal Grievance Mechanism. </w:t>
            </w:r>
          </w:p>
          <w:p w14:paraId="1D9D3144" w14:textId="213116EE" w:rsidR="003F6077" w:rsidRDefault="008F19A2" w:rsidP="008C0152">
            <w:pPr>
              <w:pStyle w:val="ListParagraph"/>
              <w:numPr>
                <w:ilvl w:val="0"/>
                <w:numId w:val="5"/>
              </w:numPr>
              <w:spacing w:after="0" w:line="240" w:lineRule="auto"/>
              <w:jc w:val="both"/>
            </w:pPr>
            <w:r>
              <w:t>Communicate the Internal Grievance Mechanism among DGDC</w:t>
            </w:r>
            <w:r w:rsidRPr="008F19A2">
              <w:rPr>
                <w:rFonts w:ascii="Calibri" w:hAnsi="Calibri" w:cs="Calibri"/>
              </w:rPr>
              <w:t>’</w:t>
            </w:r>
            <w:r>
              <w:t>s internal stakeholders (i.e.</w:t>
            </w:r>
            <w:r w:rsidR="00FC3C1B">
              <w:t>,</w:t>
            </w:r>
            <w:r>
              <w:t xml:space="preserve"> employees, </w:t>
            </w:r>
            <w:proofErr w:type="gramStart"/>
            <w:r>
              <w:t>contractors</w:t>
            </w:r>
            <w:proofErr w:type="gramEnd"/>
            <w:r>
              <w:t xml:space="preserve"> and sub-contractors)</w:t>
            </w:r>
          </w:p>
        </w:tc>
      </w:tr>
      <w:tr w:rsidR="003F6077" w14:paraId="6A8076A4" w14:textId="77777777" w:rsidTr="00BA5200">
        <w:tc>
          <w:tcPr>
            <w:tcW w:w="2695" w:type="dxa"/>
          </w:tcPr>
          <w:p w14:paraId="38A93749" w14:textId="7F50D339" w:rsidR="003F6077" w:rsidRDefault="00816022" w:rsidP="00B04BB5">
            <w:pPr>
              <w:spacing w:after="0" w:line="240" w:lineRule="auto"/>
              <w:jc w:val="both"/>
            </w:pPr>
            <w:r>
              <w:t xml:space="preserve">Finance and </w:t>
            </w:r>
            <w:r w:rsidR="000500A1">
              <w:t xml:space="preserve">HR manager and </w:t>
            </w:r>
            <w:r w:rsidR="00B51136">
              <w:t>Social Specialist</w:t>
            </w:r>
          </w:p>
        </w:tc>
        <w:tc>
          <w:tcPr>
            <w:tcW w:w="6655" w:type="dxa"/>
          </w:tcPr>
          <w:p w14:paraId="4EBAACB5" w14:textId="4E21FC03" w:rsidR="003F6077" w:rsidRDefault="00296A0D" w:rsidP="008C0152">
            <w:pPr>
              <w:pStyle w:val="ListParagraph"/>
              <w:numPr>
                <w:ilvl w:val="0"/>
                <w:numId w:val="13"/>
              </w:numPr>
              <w:spacing w:after="0" w:line="240" w:lineRule="auto"/>
              <w:jc w:val="both"/>
            </w:pPr>
            <w:r>
              <w:t>Ensure the correct implementation of the Internal Grievance Mechanism.</w:t>
            </w:r>
          </w:p>
        </w:tc>
      </w:tr>
      <w:tr w:rsidR="000500A1" w14:paraId="1A278B3A" w14:textId="77777777" w:rsidTr="00BA5200">
        <w:tc>
          <w:tcPr>
            <w:tcW w:w="2695" w:type="dxa"/>
          </w:tcPr>
          <w:p w14:paraId="64E89A55" w14:textId="7B9DE5D7" w:rsidR="000500A1" w:rsidRDefault="00A54280" w:rsidP="00B04BB5">
            <w:pPr>
              <w:spacing w:after="0" w:line="240" w:lineRule="auto"/>
              <w:jc w:val="both"/>
            </w:pPr>
            <w:r>
              <w:t>Representative of DGDC’s Legal Area</w:t>
            </w:r>
          </w:p>
        </w:tc>
        <w:tc>
          <w:tcPr>
            <w:tcW w:w="6655" w:type="dxa"/>
          </w:tcPr>
          <w:p w14:paraId="4A758978" w14:textId="6688D6FC" w:rsidR="000500A1" w:rsidRDefault="00A54280" w:rsidP="008C0152">
            <w:pPr>
              <w:pStyle w:val="ListParagraph"/>
              <w:numPr>
                <w:ilvl w:val="0"/>
                <w:numId w:val="13"/>
              </w:numPr>
              <w:spacing w:after="0" w:line="240" w:lineRule="auto"/>
              <w:jc w:val="both"/>
            </w:pPr>
            <w:r>
              <w:t>Evaluate and determine the origin of the complaints received and define the measures to be taken in response, as suitable according to what is stated in this plan.</w:t>
            </w:r>
          </w:p>
        </w:tc>
      </w:tr>
      <w:tr w:rsidR="000500A1" w14:paraId="683A76DA" w14:textId="77777777" w:rsidTr="00BA5200">
        <w:tc>
          <w:tcPr>
            <w:tcW w:w="2695" w:type="dxa"/>
          </w:tcPr>
          <w:p w14:paraId="285DF1FF" w14:textId="4775205B" w:rsidR="000500A1" w:rsidRDefault="00C11EB6" w:rsidP="00B04BB5">
            <w:pPr>
              <w:spacing w:after="0" w:line="240" w:lineRule="auto"/>
              <w:jc w:val="both"/>
            </w:pPr>
            <w:r>
              <w:t>Managing Director</w:t>
            </w:r>
          </w:p>
        </w:tc>
        <w:tc>
          <w:tcPr>
            <w:tcW w:w="6655" w:type="dxa"/>
          </w:tcPr>
          <w:p w14:paraId="37197F6E" w14:textId="7996A532" w:rsidR="000500A1" w:rsidRDefault="00E37332" w:rsidP="008C0152">
            <w:pPr>
              <w:pStyle w:val="ListParagraph"/>
              <w:numPr>
                <w:ilvl w:val="0"/>
                <w:numId w:val="13"/>
              </w:numPr>
              <w:spacing w:after="0" w:line="240" w:lineRule="auto"/>
              <w:jc w:val="both"/>
            </w:pPr>
            <w:r>
              <w:t>Communicate the Internal Grievance Mechanism among DGDC’s internal stakeholders (i.e.</w:t>
            </w:r>
            <w:r w:rsidR="00364510">
              <w:t>,</w:t>
            </w:r>
            <w:r>
              <w:t xml:space="preserve"> employees, </w:t>
            </w:r>
            <w:proofErr w:type="gramStart"/>
            <w:r>
              <w:t>contractors</w:t>
            </w:r>
            <w:proofErr w:type="gramEnd"/>
            <w:r>
              <w:t xml:space="preserve"> and sub-contractors) at a project level.</w:t>
            </w:r>
          </w:p>
        </w:tc>
      </w:tr>
      <w:tr w:rsidR="000500A1" w14:paraId="58C7790B" w14:textId="77777777" w:rsidTr="00BA5200">
        <w:tc>
          <w:tcPr>
            <w:tcW w:w="2695" w:type="dxa"/>
          </w:tcPr>
          <w:p w14:paraId="6E4AAE40" w14:textId="347F0099" w:rsidR="000500A1" w:rsidRDefault="00B51136" w:rsidP="00B04BB5">
            <w:pPr>
              <w:spacing w:after="0" w:line="240" w:lineRule="auto"/>
              <w:jc w:val="both"/>
            </w:pPr>
            <w:r>
              <w:t>Social Specialist</w:t>
            </w:r>
          </w:p>
        </w:tc>
        <w:tc>
          <w:tcPr>
            <w:tcW w:w="6655" w:type="dxa"/>
          </w:tcPr>
          <w:p w14:paraId="2ED1CCDA" w14:textId="77777777" w:rsidR="00730C50" w:rsidRDefault="00730C50" w:rsidP="008C0152">
            <w:pPr>
              <w:pStyle w:val="ListParagraph"/>
              <w:numPr>
                <w:ilvl w:val="0"/>
                <w:numId w:val="6"/>
              </w:numPr>
              <w:spacing w:after="0" w:line="240" w:lineRule="auto"/>
              <w:jc w:val="both"/>
            </w:pPr>
            <w:r>
              <w:t xml:space="preserve">Help with the implementation of the Internal Grievance Mechanism. </w:t>
            </w:r>
          </w:p>
          <w:p w14:paraId="3DF45AF8" w14:textId="31B837CF" w:rsidR="00730C50" w:rsidRDefault="00730C50" w:rsidP="008C0152">
            <w:pPr>
              <w:pStyle w:val="ListParagraph"/>
              <w:numPr>
                <w:ilvl w:val="0"/>
                <w:numId w:val="6"/>
              </w:numPr>
              <w:spacing w:after="0" w:line="240" w:lineRule="auto"/>
              <w:jc w:val="both"/>
            </w:pPr>
            <w:r>
              <w:t xml:space="preserve">Review and approve the </w:t>
            </w:r>
            <w:r w:rsidR="00107363">
              <w:t xml:space="preserve">Contractor </w:t>
            </w:r>
            <w:r>
              <w:t xml:space="preserve">project-specific Internal Grievance Mechanism Plan. </w:t>
            </w:r>
          </w:p>
          <w:p w14:paraId="420BC669" w14:textId="598AD403" w:rsidR="000500A1" w:rsidRDefault="00730C50" w:rsidP="008C0152">
            <w:pPr>
              <w:pStyle w:val="ListParagraph"/>
              <w:numPr>
                <w:ilvl w:val="0"/>
                <w:numId w:val="6"/>
              </w:numPr>
              <w:spacing w:after="0" w:line="240" w:lineRule="auto"/>
              <w:jc w:val="both"/>
            </w:pPr>
            <w:r>
              <w:t>Update the Internal Grievance Mechanism.</w:t>
            </w:r>
          </w:p>
        </w:tc>
      </w:tr>
      <w:tr w:rsidR="000500A1" w14:paraId="3933BEDD" w14:textId="77777777" w:rsidTr="00BA5200">
        <w:tc>
          <w:tcPr>
            <w:tcW w:w="2695" w:type="dxa"/>
          </w:tcPr>
          <w:p w14:paraId="22547FEC" w14:textId="0746C241" w:rsidR="000500A1" w:rsidRDefault="00AB7D75" w:rsidP="00B04BB5">
            <w:pPr>
              <w:spacing w:after="0" w:line="240" w:lineRule="auto"/>
              <w:jc w:val="both"/>
            </w:pPr>
            <w:r>
              <w:t>Grievance Mechanism Team</w:t>
            </w:r>
            <w:r w:rsidR="00FD784B">
              <w:t xml:space="preserve"> (Finance/HR </w:t>
            </w:r>
            <w:r w:rsidR="00993A78">
              <w:t>Manager and Social Sp</w:t>
            </w:r>
            <w:r w:rsidR="00056428">
              <w:t>e</w:t>
            </w:r>
            <w:r w:rsidR="00993A78">
              <w:t>cialist)</w:t>
            </w:r>
          </w:p>
        </w:tc>
        <w:tc>
          <w:tcPr>
            <w:tcW w:w="6655" w:type="dxa"/>
          </w:tcPr>
          <w:p w14:paraId="6B35A628" w14:textId="67207173" w:rsidR="004E058E" w:rsidRDefault="004E058E" w:rsidP="008C0152">
            <w:pPr>
              <w:pStyle w:val="ListParagraph"/>
              <w:numPr>
                <w:ilvl w:val="0"/>
                <w:numId w:val="7"/>
              </w:numPr>
              <w:spacing w:after="0" w:line="240" w:lineRule="auto"/>
              <w:jc w:val="both"/>
            </w:pPr>
            <w:r>
              <w:t xml:space="preserve">Manage the registration and follow up </w:t>
            </w:r>
            <w:r w:rsidR="002D4080">
              <w:t>on</w:t>
            </w:r>
            <w:r>
              <w:t xml:space="preserve"> the feedback received. </w:t>
            </w:r>
          </w:p>
          <w:p w14:paraId="6309EAF1" w14:textId="3F02184E" w:rsidR="004E058E" w:rsidRDefault="004E058E" w:rsidP="008C0152">
            <w:pPr>
              <w:pStyle w:val="ListParagraph"/>
              <w:numPr>
                <w:ilvl w:val="0"/>
                <w:numId w:val="7"/>
              </w:numPr>
              <w:spacing w:after="0" w:line="240" w:lineRule="auto"/>
              <w:jc w:val="both"/>
            </w:pPr>
            <w:r>
              <w:t xml:space="preserve">Share the received feedback with the </w:t>
            </w:r>
            <w:r w:rsidR="00C11EB6">
              <w:t>Managing Director</w:t>
            </w:r>
            <w:r>
              <w:t xml:space="preserve">, based on what is stated in this document. </w:t>
            </w:r>
          </w:p>
          <w:p w14:paraId="6EA1B42D" w14:textId="77777777" w:rsidR="004E058E" w:rsidRDefault="004E058E" w:rsidP="008C0152">
            <w:pPr>
              <w:pStyle w:val="ListParagraph"/>
              <w:numPr>
                <w:ilvl w:val="0"/>
                <w:numId w:val="7"/>
              </w:numPr>
              <w:spacing w:after="0" w:line="240" w:lineRule="auto"/>
              <w:jc w:val="both"/>
            </w:pPr>
            <w:r>
              <w:t xml:space="preserve">Sign all responses before being communicated to the employee and/or interested parties. </w:t>
            </w:r>
          </w:p>
          <w:p w14:paraId="1EBC4F1D" w14:textId="086A5D32" w:rsidR="000500A1" w:rsidRDefault="004E058E" w:rsidP="008C0152">
            <w:pPr>
              <w:pStyle w:val="ListParagraph"/>
              <w:numPr>
                <w:ilvl w:val="0"/>
                <w:numId w:val="7"/>
              </w:numPr>
              <w:spacing w:after="0" w:line="240" w:lineRule="auto"/>
              <w:jc w:val="both"/>
            </w:pPr>
            <w:r>
              <w:t xml:space="preserve">Share the feedback of subcontractors, with the appropriate </w:t>
            </w:r>
            <w:r w:rsidR="00107363">
              <w:t xml:space="preserve">Contractor </w:t>
            </w:r>
            <w:r>
              <w:t>when applicable</w:t>
            </w:r>
            <w:r w:rsidR="000E4369">
              <w:t>.</w:t>
            </w:r>
          </w:p>
        </w:tc>
      </w:tr>
      <w:tr w:rsidR="00AB7D75" w14:paraId="0531371D" w14:textId="77777777" w:rsidTr="00BA5200">
        <w:tc>
          <w:tcPr>
            <w:tcW w:w="2695" w:type="dxa"/>
          </w:tcPr>
          <w:p w14:paraId="13EFEDA0" w14:textId="0168B4A4" w:rsidR="00AB7D75" w:rsidRDefault="006E2685" w:rsidP="00B04BB5">
            <w:pPr>
              <w:spacing w:after="0" w:line="240" w:lineRule="auto"/>
              <w:jc w:val="both"/>
            </w:pPr>
            <w:r>
              <w:t xml:space="preserve">DGDC Employees, </w:t>
            </w:r>
            <w:proofErr w:type="gramStart"/>
            <w:r>
              <w:t>Contractors</w:t>
            </w:r>
            <w:proofErr w:type="gramEnd"/>
            <w:r>
              <w:t xml:space="preserve"> and Subcontractors</w:t>
            </w:r>
          </w:p>
        </w:tc>
        <w:tc>
          <w:tcPr>
            <w:tcW w:w="6655" w:type="dxa"/>
          </w:tcPr>
          <w:p w14:paraId="264BA27D" w14:textId="77777777" w:rsidR="00BB5F41" w:rsidRDefault="00BB5F41" w:rsidP="008C0152">
            <w:pPr>
              <w:pStyle w:val="ListParagraph"/>
              <w:numPr>
                <w:ilvl w:val="0"/>
                <w:numId w:val="8"/>
              </w:numPr>
              <w:spacing w:after="0" w:line="240" w:lineRule="auto"/>
              <w:jc w:val="both"/>
            </w:pPr>
            <w:r>
              <w:t>Read and be familiarized with the Internal Grievance Mechanism.</w:t>
            </w:r>
          </w:p>
          <w:p w14:paraId="767BC493" w14:textId="3EA55ADE" w:rsidR="00AB7D75" w:rsidRDefault="00BB5F41" w:rsidP="008C0152">
            <w:pPr>
              <w:pStyle w:val="ListParagraph"/>
              <w:numPr>
                <w:ilvl w:val="0"/>
                <w:numId w:val="8"/>
              </w:numPr>
              <w:spacing w:after="0" w:line="240" w:lineRule="auto"/>
              <w:jc w:val="both"/>
            </w:pPr>
            <w:r>
              <w:t>In case of not having a proper mechanism of their own, inform their employees working in DGDC’s operations about the existence of this mechanism and monitor its implementation</w:t>
            </w:r>
          </w:p>
        </w:tc>
      </w:tr>
    </w:tbl>
    <w:p w14:paraId="293079C0" w14:textId="77777777" w:rsidR="003868DD" w:rsidRDefault="003868DD">
      <w:pPr>
        <w:spacing w:after="160" w:line="259" w:lineRule="auto"/>
      </w:pPr>
    </w:p>
    <w:p w14:paraId="123DD6C2" w14:textId="7CCBE7BA" w:rsidR="009258C5" w:rsidRPr="004F2B53" w:rsidRDefault="009258C5">
      <w:pPr>
        <w:spacing w:after="160" w:line="259" w:lineRule="auto"/>
        <w:rPr>
          <w:b/>
          <w:bCs/>
          <w:color w:val="00B050"/>
          <w:sz w:val="26"/>
          <w:szCs w:val="26"/>
        </w:rPr>
      </w:pPr>
      <w:r w:rsidRPr="004F2B53">
        <w:rPr>
          <w:b/>
          <w:bCs/>
          <w:color w:val="00B050"/>
          <w:sz w:val="26"/>
          <w:szCs w:val="26"/>
        </w:rPr>
        <w:t>3</w:t>
      </w:r>
      <w:r w:rsidR="00B04BB5" w:rsidRPr="004F2B53">
        <w:rPr>
          <w:b/>
          <w:bCs/>
          <w:color w:val="00B050"/>
          <w:sz w:val="26"/>
          <w:szCs w:val="26"/>
        </w:rPr>
        <w:t>.</w:t>
      </w:r>
      <w:r w:rsidRPr="004F2B53">
        <w:rPr>
          <w:b/>
          <w:bCs/>
          <w:color w:val="00B050"/>
          <w:sz w:val="26"/>
          <w:szCs w:val="26"/>
        </w:rPr>
        <w:t xml:space="preserve"> Activities </w:t>
      </w:r>
    </w:p>
    <w:p w14:paraId="48419AEA" w14:textId="04B920EA" w:rsidR="00E37891" w:rsidRDefault="009258C5">
      <w:pPr>
        <w:spacing w:after="160" w:line="259" w:lineRule="auto"/>
      </w:pPr>
      <w:r>
        <w:t>The Internal Grievance Mechanism Plan establishes the guidelines for internal stakeholders to submit complaints, grievances and concerns arising from any project’s activities and operations, ensuring the accessibility and effectiveness of the process.</w:t>
      </w:r>
    </w:p>
    <w:p w14:paraId="4D3070C5" w14:textId="77777777" w:rsidR="00E37891" w:rsidRDefault="00E37891">
      <w:pPr>
        <w:spacing w:after="160" w:line="259" w:lineRule="auto"/>
      </w:pPr>
      <w:r>
        <w:br w:type="page"/>
      </w:r>
    </w:p>
    <w:p w14:paraId="27C67D14" w14:textId="77777777" w:rsidR="00BA5200" w:rsidRDefault="00BA5200">
      <w:pPr>
        <w:spacing w:after="160" w:line="259" w:lineRule="auto"/>
      </w:pPr>
    </w:p>
    <w:p w14:paraId="09C9D7A1" w14:textId="65B4E74A" w:rsidR="004E18F6" w:rsidRPr="00294A09" w:rsidRDefault="004E18F6">
      <w:pPr>
        <w:spacing w:after="160" w:line="259" w:lineRule="auto"/>
        <w:rPr>
          <w:i/>
          <w:iCs/>
          <w:color w:val="00B050"/>
          <w:sz w:val="24"/>
          <w:szCs w:val="24"/>
        </w:rPr>
      </w:pPr>
      <w:r w:rsidRPr="00294A09">
        <w:rPr>
          <w:i/>
          <w:iCs/>
          <w:color w:val="00B050"/>
          <w:sz w:val="24"/>
          <w:szCs w:val="24"/>
        </w:rPr>
        <w:t xml:space="preserve">3.1 Principles </w:t>
      </w:r>
    </w:p>
    <w:p w14:paraId="4EEDA769" w14:textId="65D3CF70" w:rsidR="009258C5" w:rsidRDefault="004E18F6" w:rsidP="001F5792">
      <w:pPr>
        <w:spacing w:after="160" w:line="259" w:lineRule="auto"/>
        <w:jc w:val="both"/>
      </w:pPr>
      <w:r>
        <w:t xml:space="preserve">DGDC recognizes that this plan </w:t>
      </w:r>
      <w:proofErr w:type="gramStart"/>
      <w:r>
        <w:t>has to</w:t>
      </w:r>
      <w:proofErr w:type="gramEnd"/>
      <w:r>
        <w:t xml:space="preserve"> guarantee the same level of integrity and respect for all the people involved, as well as for any type of claim. To this regard, the Project’s Internal Grievance Mechanism will be:</w:t>
      </w:r>
    </w:p>
    <w:p w14:paraId="0A5E73D0" w14:textId="7C38C384" w:rsidR="004E18F6" w:rsidRDefault="0095257C" w:rsidP="008C0152">
      <w:pPr>
        <w:pStyle w:val="ListParagraph"/>
        <w:numPr>
          <w:ilvl w:val="0"/>
          <w:numId w:val="9"/>
        </w:numPr>
        <w:spacing w:after="160" w:line="259" w:lineRule="auto"/>
        <w:jc w:val="both"/>
      </w:pPr>
      <w:r>
        <w:t>Understandable and reliable (e.g.</w:t>
      </w:r>
      <w:r w:rsidR="008E4E88">
        <w:t>,</w:t>
      </w:r>
      <w:r>
        <w:t xml:space="preserve"> the affected stakeholders must understand the management plan, the confidentiality of the person filing the complaint must be protected, the expected deadline for receiving a response must be shared);</w:t>
      </w:r>
    </w:p>
    <w:p w14:paraId="085FDF9E" w14:textId="28B1993D" w:rsidR="00150233" w:rsidRDefault="00150233" w:rsidP="008C0152">
      <w:pPr>
        <w:pStyle w:val="ListParagraph"/>
        <w:numPr>
          <w:ilvl w:val="0"/>
          <w:numId w:val="9"/>
        </w:numPr>
        <w:spacing w:after="160" w:line="259" w:lineRule="auto"/>
        <w:jc w:val="both"/>
      </w:pPr>
      <w:r>
        <w:t>Culturally appropriated and accessible (e.g.</w:t>
      </w:r>
      <w:r w:rsidR="008E4E88">
        <w:t>,</w:t>
      </w:r>
      <w:r>
        <w:t xml:space="preserve"> complaints can be filed in the local language, the technology required to file a complaint must be of common use, illiterate people can file complaints verbally); </w:t>
      </w:r>
    </w:p>
    <w:p w14:paraId="3123F44E" w14:textId="77777777" w:rsidR="0056003F" w:rsidRDefault="00150233" w:rsidP="008C0152">
      <w:pPr>
        <w:pStyle w:val="ListParagraph"/>
        <w:numPr>
          <w:ilvl w:val="0"/>
          <w:numId w:val="9"/>
        </w:numPr>
        <w:spacing w:after="160" w:line="259" w:lineRule="auto"/>
        <w:jc w:val="both"/>
      </w:pPr>
      <w:r>
        <w:t xml:space="preserve">Free of charge (e.g., raising a complaint will not have any cost); </w:t>
      </w:r>
    </w:p>
    <w:p w14:paraId="6A112915" w14:textId="3129F189" w:rsidR="008668DB" w:rsidRDefault="00150233" w:rsidP="008C0152">
      <w:pPr>
        <w:pStyle w:val="ListParagraph"/>
        <w:numPr>
          <w:ilvl w:val="0"/>
          <w:numId w:val="9"/>
        </w:numPr>
        <w:spacing w:after="160" w:line="259" w:lineRule="auto"/>
        <w:jc w:val="both"/>
      </w:pPr>
      <w:r>
        <w:t xml:space="preserve">Anonymity (e.g., the claimant will have the option to remain anonymous); </w:t>
      </w:r>
    </w:p>
    <w:p w14:paraId="01529CB7" w14:textId="77777777" w:rsidR="008668DB" w:rsidRDefault="00150233" w:rsidP="008C0152">
      <w:pPr>
        <w:pStyle w:val="ListParagraph"/>
        <w:numPr>
          <w:ilvl w:val="0"/>
          <w:numId w:val="9"/>
        </w:numPr>
        <w:spacing w:after="160" w:line="259" w:lineRule="auto"/>
        <w:jc w:val="both"/>
      </w:pPr>
      <w:r>
        <w:t xml:space="preserve">Proportional (e.g., to provide the appropriate level of management to address the grievance promptly); </w:t>
      </w:r>
    </w:p>
    <w:p w14:paraId="0DA1E6BC" w14:textId="40507D6C" w:rsidR="008668DB" w:rsidRDefault="00150233" w:rsidP="008C0152">
      <w:pPr>
        <w:pStyle w:val="ListParagraph"/>
        <w:numPr>
          <w:ilvl w:val="0"/>
          <w:numId w:val="9"/>
        </w:numPr>
        <w:spacing w:after="160" w:line="259" w:lineRule="auto"/>
        <w:jc w:val="both"/>
      </w:pPr>
      <w:r>
        <w:t>Rights-Compatible (e.g.</w:t>
      </w:r>
      <w:r w:rsidR="008E4E88">
        <w:t>,</w:t>
      </w:r>
      <w:r>
        <w:t xml:space="preserve"> outcomes and remedies will be in line with internationally-recognized human rights legislation and national law. No aspect of the mechanism will prevent workers from enforcing their legal rights. Workers will be protected against retaliation for having raised complaints); </w:t>
      </w:r>
    </w:p>
    <w:p w14:paraId="2DD14A09" w14:textId="6AE85DEA" w:rsidR="008668DB" w:rsidRDefault="00150233" w:rsidP="008C0152">
      <w:pPr>
        <w:pStyle w:val="ListParagraph"/>
        <w:numPr>
          <w:ilvl w:val="0"/>
          <w:numId w:val="9"/>
        </w:numPr>
        <w:spacing w:after="160" w:line="259" w:lineRule="auto"/>
        <w:jc w:val="both"/>
      </w:pPr>
      <w:r>
        <w:t>Inclusive and non-discriminatory (e.g.</w:t>
      </w:r>
      <w:r w:rsidR="008E4E88">
        <w:t>,</w:t>
      </w:r>
      <w:r>
        <w:t xml:space="preserve"> all grievances, from all workers regardless of age, ethnicity, mental or physical disability, race, religion, gender, sexual </w:t>
      </w:r>
      <w:proofErr w:type="gramStart"/>
      <w:r>
        <w:t>orientation</w:t>
      </w:r>
      <w:proofErr w:type="gramEnd"/>
      <w:r>
        <w:t xml:space="preserve"> or gender identity, will be accepted, reviewed and solved as needed); </w:t>
      </w:r>
    </w:p>
    <w:p w14:paraId="7CE17159" w14:textId="6F67D75C" w:rsidR="0095257C" w:rsidRDefault="00150233" w:rsidP="008C0152">
      <w:pPr>
        <w:pStyle w:val="ListParagraph"/>
        <w:numPr>
          <w:ilvl w:val="0"/>
          <w:numId w:val="9"/>
        </w:numPr>
        <w:spacing w:after="160" w:line="259" w:lineRule="auto"/>
        <w:jc w:val="both"/>
      </w:pPr>
      <w:r>
        <w:t>Transparent (e.g.</w:t>
      </w:r>
      <w:r w:rsidR="008E4E88">
        <w:t>,</w:t>
      </w:r>
      <w:r>
        <w:t xml:space="preserve"> every complaint will be treated seriously, and dealt with consistently and in an impartial, </w:t>
      </w:r>
      <w:proofErr w:type="gramStart"/>
      <w:r>
        <w:t>confidential</w:t>
      </w:r>
      <w:proofErr w:type="gramEnd"/>
      <w:r>
        <w:t xml:space="preserve"> and transparent manner. The process is transparent and provides timely feedback to the claimant).</w:t>
      </w:r>
    </w:p>
    <w:p w14:paraId="3D097865" w14:textId="040C7D6C" w:rsidR="004441DB" w:rsidRDefault="004441DB" w:rsidP="00B07C15">
      <w:pPr>
        <w:spacing w:after="160" w:line="259" w:lineRule="auto"/>
        <w:jc w:val="both"/>
      </w:pPr>
      <w:r>
        <w:t>The present plan establishes the guidelines of the Internal Grievance Mechanism and describes how each Project along with its Grievance Mechanism Team</w:t>
      </w:r>
      <w:r w:rsidR="00FE6F06">
        <w:rPr>
          <w:rStyle w:val="FootnoteReference"/>
        </w:rPr>
        <w:footnoteReference w:id="18"/>
      </w:r>
      <w:r>
        <w:t xml:space="preserve"> will proceed </w:t>
      </w:r>
      <w:proofErr w:type="gramStart"/>
      <w:r>
        <w:t>in order to</w:t>
      </w:r>
      <w:proofErr w:type="gramEnd"/>
      <w:r>
        <w:t xml:space="preserve"> adequately and satisfactorily address the possible complaints expressed by its internal stakeholders. Complaints related to affected communities and external stakeholders are covered by the External Grievance Mechanism Plan. </w:t>
      </w:r>
    </w:p>
    <w:p w14:paraId="71CE1657" w14:textId="77777777" w:rsidR="00E469F8" w:rsidRDefault="004441DB" w:rsidP="001C74FC">
      <w:pPr>
        <w:spacing w:after="160" w:line="259" w:lineRule="auto"/>
        <w:jc w:val="both"/>
      </w:pPr>
      <w:r>
        <w:t xml:space="preserve">The Internal Grievance Mechanism aims to prevent social contingencies and conflicts with the people directly involved in the development of the Project, since it will provide, </w:t>
      </w:r>
      <w:proofErr w:type="gramStart"/>
      <w:r>
        <w:t>at all times</w:t>
      </w:r>
      <w:proofErr w:type="gramEnd"/>
      <w:r>
        <w:t xml:space="preserve">, effective attention, and it has the obligation to respond to the requests of all claimants. </w:t>
      </w:r>
    </w:p>
    <w:p w14:paraId="18964E8E" w14:textId="37060DBF" w:rsidR="004441DB" w:rsidRDefault="004441DB" w:rsidP="001C74FC">
      <w:pPr>
        <w:spacing w:after="160" w:line="259" w:lineRule="auto"/>
        <w:jc w:val="both"/>
      </w:pPr>
      <w:r>
        <w:t xml:space="preserve">DGDC has established a process for the reception, registration, review, analysis, </w:t>
      </w:r>
      <w:proofErr w:type="gramStart"/>
      <w:r>
        <w:t>resolution</w:t>
      </w:r>
      <w:proofErr w:type="gramEnd"/>
      <w:r>
        <w:t xml:space="preserve"> and evaluation of complaints, claims and concerns to be implemented in all of its projects. The process will be documented through a physical record file and will end with the closure and written agreement on the resolution of both parties (</w:t>
      </w:r>
      <w:r w:rsidR="00BC1F92">
        <w:t>i.e.,</w:t>
      </w:r>
      <w:r>
        <w:t xml:space="preserve"> the claimant and the Project).</w:t>
      </w:r>
    </w:p>
    <w:p w14:paraId="67BA48B6" w14:textId="388C5EEC" w:rsidR="00ED71C4" w:rsidRPr="00294A09" w:rsidRDefault="00ED71C4" w:rsidP="004441DB">
      <w:pPr>
        <w:spacing w:after="160" w:line="259" w:lineRule="auto"/>
        <w:rPr>
          <w:i/>
          <w:iCs/>
          <w:color w:val="00B050"/>
          <w:sz w:val="24"/>
          <w:szCs w:val="24"/>
        </w:rPr>
      </w:pPr>
      <w:r w:rsidRPr="00294A09">
        <w:rPr>
          <w:i/>
          <w:iCs/>
          <w:color w:val="00B050"/>
          <w:sz w:val="24"/>
          <w:szCs w:val="24"/>
        </w:rPr>
        <w:t xml:space="preserve">3.2 Publication of the Mechanism </w:t>
      </w:r>
    </w:p>
    <w:p w14:paraId="3AF90E0D" w14:textId="64D8868A" w:rsidR="00E469F8" w:rsidRDefault="00ED71C4" w:rsidP="00777B92">
      <w:pPr>
        <w:spacing w:after="160" w:line="259" w:lineRule="auto"/>
        <w:jc w:val="both"/>
      </w:pPr>
      <w:r>
        <w:t>Based on the Stakeholder Engagement Plan</w:t>
      </w:r>
      <w:r w:rsidR="00777B92">
        <w:t>,</w:t>
      </w:r>
      <w:r>
        <w:t xml:space="preserve"> the Project will inform internal stakeholders about the Grievance Mechanism and the communication channels to submit complaints, claims or suggestions </w:t>
      </w:r>
      <w:r>
        <w:lastRenderedPageBreak/>
        <w:t>regarding any activities related to the Project, as well as how and where to submit them. This information will be shared through:</w:t>
      </w:r>
    </w:p>
    <w:p w14:paraId="2A2C5387" w14:textId="77777777" w:rsidR="00ED71C4" w:rsidRDefault="00ED71C4" w:rsidP="008C0152">
      <w:pPr>
        <w:pStyle w:val="ListParagraph"/>
        <w:numPr>
          <w:ilvl w:val="0"/>
          <w:numId w:val="10"/>
        </w:numPr>
        <w:spacing w:after="160" w:line="259" w:lineRule="auto"/>
        <w:jc w:val="both"/>
      </w:pPr>
      <w:r>
        <w:t xml:space="preserve">Direct dialogue; </w:t>
      </w:r>
    </w:p>
    <w:p w14:paraId="38D204DB" w14:textId="77777777" w:rsidR="00ED71C4" w:rsidRDefault="00ED71C4" w:rsidP="008C0152">
      <w:pPr>
        <w:pStyle w:val="ListParagraph"/>
        <w:numPr>
          <w:ilvl w:val="0"/>
          <w:numId w:val="10"/>
        </w:numPr>
        <w:spacing w:after="160" w:line="259" w:lineRule="auto"/>
        <w:jc w:val="both"/>
      </w:pPr>
      <w:r>
        <w:t xml:space="preserve">Printed material such as brochures and posters; </w:t>
      </w:r>
    </w:p>
    <w:p w14:paraId="24F0BAD8" w14:textId="77777777" w:rsidR="00ED71C4" w:rsidRDefault="00ED71C4" w:rsidP="008C0152">
      <w:pPr>
        <w:pStyle w:val="ListParagraph"/>
        <w:numPr>
          <w:ilvl w:val="0"/>
          <w:numId w:val="10"/>
        </w:numPr>
        <w:spacing w:after="160" w:line="259" w:lineRule="auto"/>
        <w:jc w:val="both"/>
      </w:pPr>
      <w:r>
        <w:t xml:space="preserve">Informative presentations of the Project; </w:t>
      </w:r>
    </w:p>
    <w:p w14:paraId="2AFC024A" w14:textId="77777777" w:rsidR="00ED71C4" w:rsidRDefault="00ED71C4" w:rsidP="008C0152">
      <w:pPr>
        <w:pStyle w:val="ListParagraph"/>
        <w:numPr>
          <w:ilvl w:val="0"/>
          <w:numId w:val="10"/>
        </w:numPr>
        <w:spacing w:after="160" w:line="259" w:lineRule="auto"/>
        <w:jc w:val="both"/>
      </w:pPr>
      <w:r>
        <w:t xml:space="preserve">Trainings; and </w:t>
      </w:r>
    </w:p>
    <w:p w14:paraId="1FFCBA55" w14:textId="03BDFF69" w:rsidR="00ED71C4" w:rsidRDefault="00ED71C4" w:rsidP="008C0152">
      <w:pPr>
        <w:pStyle w:val="ListParagraph"/>
        <w:numPr>
          <w:ilvl w:val="0"/>
          <w:numId w:val="10"/>
        </w:numPr>
        <w:spacing w:after="160" w:line="259" w:lineRule="auto"/>
        <w:jc w:val="both"/>
      </w:pPr>
      <w:r>
        <w:t>Didactic educational tools (</w:t>
      </w:r>
      <w:proofErr w:type="gramStart"/>
      <w:r>
        <w:t>e.g.</w:t>
      </w:r>
      <w:proofErr w:type="gramEnd"/>
      <w:r>
        <w:t xml:space="preserve"> games, videos, books, etc.).</w:t>
      </w:r>
    </w:p>
    <w:p w14:paraId="6029B4A6" w14:textId="5ABE1F71" w:rsidR="00263D97" w:rsidRPr="00294A09" w:rsidRDefault="00263D97" w:rsidP="00263D97">
      <w:pPr>
        <w:spacing w:after="160" w:line="259" w:lineRule="auto"/>
        <w:rPr>
          <w:i/>
          <w:iCs/>
          <w:color w:val="00B050"/>
          <w:sz w:val="24"/>
          <w:szCs w:val="24"/>
        </w:rPr>
      </w:pPr>
      <w:r w:rsidRPr="00294A09">
        <w:rPr>
          <w:i/>
          <w:iCs/>
          <w:color w:val="00B050"/>
          <w:sz w:val="24"/>
          <w:szCs w:val="24"/>
        </w:rPr>
        <w:t xml:space="preserve">3.3 Internal Grievance Mechanism </w:t>
      </w:r>
    </w:p>
    <w:p w14:paraId="256673F2" w14:textId="2E920C6A" w:rsidR="00A1546B" w:rsidRDefault="00263D97" w:rsidP="001C0A55">
      <w:pPr>
        <w:spacing w:after="160" w:line="259" w:lineRule="auto"/>
        <w:jc w:val="both"/>
      </w:pPr>
      <w:r>
        <w:t>Procedure In order to ensure the proper implementation of the Internal Grievance Mechanism, and the resolution of the feedback received, this mechanism is divided into four main steps</w:t>
      </w:r>
      <w:r w:rsidR="006D08A0">
        <w:t xml:space="preserve">: </w:t>
      </w:r>
      <w:r w:rsidR="0017367C">
        <w:t xml:space="preserve">(1) </w:t>
      </w:r>
      <w:r w:rsidR="007266A7">
        <w:t xml:space="preserve">Reception and Registration; (2) </w:t>
      </w:r>
      <w:r w:rsidR="00433110">
        <w:t xml:space="preserve">Review, </w:t>
      </w:r>
      <w:proofErr w:type="gramStart"/>
      <w:r w:rsidR="00433110">
        <w:t>Analysis</w:t>
      </w:r>
      <w:proofErr w:type="gramEnd"/>
      <w:r w:rsidR="00433110">
        <w:t xml:space="preserve"> and Investigation; (3) Resolution; and (4) </w:t>
      </w:r>
      <w:r w:rsidR="001C0A55">
        <w:t>Right to Appeal.</w:t>
      </w:r>
    </w:p>
    <w:p w14:paraId="0FA310E6" w14:textId="77777777" w:rsidR="007266A7" w:rsidRDefault="007266A7" w:rsidP="001C0A55">
      <w:pPr>
        <w:spacing w:after="160" w:line="259" w:lineRule="auto"/>
        <w:jc w:val="both"/>
      </w:pPr>
      <w:r>
        <w:t xml:space="preserve">These steps are designed based on the recommendations of the International Finance Corporation (IFC), through which a communication channel and responsible for monitoring in each of them is designated. </w:t>
      </w:r>
    </w:p>
    <w:p w14:paraId="18781067" w14:textId="0C3766C8" w:rsidR="007266A7" w:rsidRPr="00294A09" w:rsidRDefault="007266A7" w:rsidP="00263D97">
      <w:pPr>
        <w:spacing w:after="160" w:line="259" w:lineRule="auto"/>
        <w:rPr>
          <w:i/>
          <w:iCs/>
          <w:color w:val="00B050"/>
          <w:sz w:val="24"/>
          <w:szCs w:val="24"/>
        </w:rPr>
      </w:pPr>
      <w:r w:rsidRPr="00294A09">
        <w:rPr>
          <w:i/>
          <w:iCs/>
          <w:color w:val="00B050"/>
          <w:sz w:val="24"/>
          <w:szCs w:val="24"/>
        </w:rPr>
        <w:t xml:space="preserve">3.3.1 Reception and Registration </w:t>
      </w:r>
    </w:p>
    <w:p w14:paraId="7148269D" w14:textId="71DE8A12" w:rsidR="00F04F0D" w:rsidRDefault="007266A7" w:rsidP="0062255F">
      <w:pPr>
        <w:spacing w:after="160" w:line="259" w:lineRule="auto"/>
        <w:jc w:val="both"/>
      </w:pPr>
      <w:r>
        <w:t xml:space="preserve">Once the Grievance Mechanism has been presented to the internal stakeholders, any manager of the Project, Company and/or contractors will be able to personally receive any feedback, which must then be delivered to the Grievance Mechanism Team. In addition </w:t>
      </w:r>
      <w:r w:rsidR="00CB3EDA">
        <w:t xml:space="preserve">to </w:t>
      </w:r>
      <w:r>
        <w:t>the feedback collected by the managers, the feedback will be submitted through the following reception channels:</w:t>
      </w:r>
    </w:p>
    <w:p w14:paraId="3271033A" w14:textId="77777777" w:rsidR="00966F51" w:rsidRDefault="00E34214" w:rsidP="008C0152">
      <w:pPr>
        <w:pStyle w:val="ListParagraph"/>
        <w:numPr>
          <w:ilvl w:val="0"/>
          <w:numId w:val="11"/>
        </w:numPr>
        <w:spacing w:after="160" w:line="259" w:lineRule="auto"/>
        <w:jc w:val="both"/>
      </w:pPr>
      <w:r>
        <w:t xml:space="preserve">Website – To be determined prior to the start of construction and operation activities; </w:t>
      </w:r>
    </w:p>
    <w:p w14:paraId="254E8586" w14:textId="77777777" w:rsidR="00966F51" w:rsidRDefault="00E34214" w:rsidP="008C0152">
      <w:pPr>
        <w:pStyle w:val="ListParagraph"/>
        <w:numPr>
          <w:ilvl w:val="0"/>
          <w:numId w:val="11"/>
        </w:numPr>
        <w:spacing w:after="160" w:line="259" w:lineRule="auto"/>
        <w:jc w:val="both"/>
      </w:pPr>
      <w:r>
        <w:t xml:space="preserve">Telephone – To be determined prior to the start of construction and operation activities; </w:t>
      </w:r>
    </w:p>
    <w:p w14:paraId="7EFA88CF" w14:textId="25079EB7" w:rsidR="00966F51" w:rsidRDefault="00E34214" w:rsidP="008C0152">
      <w:pPr>
        <w:pStyle w:val="ListParagraph"/>
        <w:numPr>
          <w:ilvl w:val="0"/>
          <w:numId w:val="11"/>
        </w:numPr>
        <w:spacing w:after="160" w:line="259" w:lineRule="auto"/>
        <w:jc w:val="both"/>
      </w:pPr>
      <w:r>
        <w:t xml:space="preserve">A Grievances Mailbox placed within the Project’s facilities. The mailbox’s precise location will be shared with workers during their hiring process. Any complaint or suggestion that is entered by the </w:t>
      </w:r>
      <w:proofErr w:type="gramStart"/>
      <w:r>
        <w:t>aforementioned means</w:t>
      </w:r>
      <w:proofErr w:type="gramEnd"/>
      <w:r>
        <w:t xml:space="preserve"> must follow the Internal GM form</w:t>
      </w:r>
      <w:r w:rsidR="003455D2">
        <w:t xml:space="preserve"> (see Annex</w:t>
      </w:r>
      <w:r w:rsidR="00367D01">
        <w:t xml:space="preserve"> 1</w:t>
      </w:r>
      <w:r w:rsidR="003455D2">
        <w:t>)</w:t>
      </w:r>
      <w:r>
        <w:t xml:space="preserve">, which shall contain the following information: </w:t>
      </w:r>
    </w:p>
    <w:p w14:paraId="700BFC6B" w14:textId="77777777" w:rsidR="00966F51" w:rsidRDefault="00E34214" w:rsidP="008C0152">
      <w:pPr>
        <w:pStyle w:val="ListParagraph"/>
        <w:numPr>
          <w:ilvl w:val="0"/>
          <w:numId w:val="14"/>
        </w:numPr>
        <w:spacing w:after="160" w:line="259" w:lineRule="auto"/>
        <w:jc w:val="both"/>
      </w:pPr>
      <w:r>
        <w:t xml:space="preserve">Place and date of the complaint or suggestion; </w:t>
      </w:r>
    </w:p>
    <w:p w14:paraId="092563A4" w14:textId="77777777" w:rsidR="008F1A96" w:rsidRDefault="00E34214" w:rsidP="008C0152">
      <w:pPr>
        <w:pStyle w:val="ListParagraph"/>
        <w:numPr>
          <w:ilvl w:val="0"/>
          <w:numId w:val="14"/>
        </w:numPr>
        <w:spacing w:after="160" w:line="259" w:lineRule="auto"/>
        <w:jc w:val="both"/>
      </w:pPr>
      <w:r>
        <w:t xml:space="preserve">Reason for the feedback, with details of the events; </w:t>
      </w:r>
    </w:p>
    <w:p w14:paraId="2230176B" w14:textId="2D8CAF14" w:rsidR="00966F51" w:rsidRDefault="00E34214" w:rsidP="008C0152">
      <w:pPr>
        <w:pStyle w:val="ListParagraph"/>
        <w:numPr>
          <w:ilvl w:val="0"/>
          <w:numId w:val="14"/>
        </w:numPr>
        <w:spacing w:after="160" w:line="259" w:lineRule="auto"/>
        <w:jc w:val="both"/>
      </w:pPr>
      <w:r>
        <w:t xml:space="preserve">Claimant’s contact information (In case the grievance is not anonymous); </w:t>
      </w:r>
    </w:p>
    <w:p w14:paraId="67D82212" w14:textId="2842B540" w:rsidR="00E34214" w:rsidRDefault="00E34214" w:rsidP="008C0152">
      <w:pPr>
        <w:pStyle w:val="ListParagraph"/>
        <w:numPr>
          <w:ilvl w:val="0"/>
          <w:numId w:val="14"/>
        </w:numPr>
        <w:spacing w:after="160" w:line="259" w:lineRule="auto"/>
        <w:jc w:val="both"/>
      </w:pPr>
      <w:r>
        <w:t>Claimant’s proposed solution to the issue</w:t>
      </w:r>
    </w:p>
    <w:p w14:paraId="088F6CA1" w14:textId="64CAF187" w:rsidR="00633C97" w:rsidRDefault="00700385" w:rsidP="00142C88">
      <w:pPr>
        <w:spacing w:after="160" w:line="259" w:lineRule="auto"/>
      </w:pPr>
      <w:r>
        <w:t xml:space="preserve">The Internal GM accepts anonymous grievances. </w:t>
      </w:r>
      <w:r w:rsidR="00142C88">
        <w:t xml:space="preserve">The process will begin with the receipt of a complaint or suggestion by the Grievance Mechanism Team and notify the claimant that the claim has been received, will be </w:t>
      </w:r>
      <w:proofErr w:type="gramStart"/>
      <w:r w:rsidR="00142C88">
        <w:t>reviewed</w:t>
      </w:r>
      <w:proofErr w:type="gramEnd"/>
      <w:r w:rsidR="00142C88">
        <w:t xml:space="preserve"> and taken for analysis. Once the suggestions and/or complaints have been received, the Grievance Mechanism Team will complete the Communication Report </w:t>
      </w:r>
      <w:r w:rsidR="00367D01">
        <w:t xml:space="preserve">(see Annex 2) </w:t>
      </w:r>
      <w:r w:rsidR="00142C88">
        <w:t xml:space="preserve">and the information collected regarding the complaint and/or suggestion will be captured in the Internal GM Database to register the complaints and/or suggestions. </w:t>
      </w:r>
    </w:p>
    <w:p w14:paraId="5C554560" w14:textId="2B518851" w:rsidR="00142C88" w:rsidRDefault="00142C88" w:rsidP="004F4FFD">
      <w:pPr>
        <w:spacing w:after="160" w:line="259" w:lineRule="auto"/>
        <w:jc w:val="both"/>
      </w:pPr>
      <w:r>
        <w:t>If the claim is readily resolvable (e.g., a request that can be immediately granted or an easy solution can be applied without an investigation process), the person receiving the claim (i.e., immediate manager, human resources or worker representative) takes action to address the issue directly and records the details</w:t>
      </w:r>
      <w:r w:rsidR="00B32D50">
        <w:t xml:space="preserve"> in the Internal GM Database. If the claim subject is considered sensitive by the claimant (e.g., in cases regarding abuse, sexual harassment, or other forms of gender-based violence), a special point of </w:t>
      </w:r>
      <w:r w:rsidR="00B32D50">
        <w:lastRenderedPageBreak/>
        <w:t xml:space="preserve">contact with adequate training will be provided. </w:t>
      </w:r>
      <w:r w:rsidR="00525C88">
        <w:t xml:space="preserve">DGDC’s Community Liaison Officer is trained on SEA/SH by the World Bank. SEA/SH related grievances will be referred to the Bureau of Gender Affairs under the Ministry of Social Services, Community Development, and Gender Affairs. </w:t>
      </w:r>
      <w:r w:rsidR="00B32D50">
        <w:t xml:space="preserve">The claimant will have the option to talk to a point person of </w:t>
      </w:r>
      <w:r w:rsidR="002D4080">
        <w:t>the</w:t>
      </w:r>
      <w:r w:rsidR="00B32D50">
        <w:t xml:space="preserve"> same gender, if requested. The approach to these claims should be in line with the survivor-centered approach detailed by the WB and IDB: “The survivor-centered approach is based on a set of principles and skills designed to guide professionals—regardless of their role—in their engagement with survivors (predominantly women and girls but also men and boys) who have experienced sexual or other forms of violence. The survivor-centered approach aims to create a supportive environment in which the survivor’s interests are respected and prioritized, and in which the survivor is treated with dignity and respect. The approach helps to promote the survivor’s recovery and ability to identify and express needs and wishes, as well as to reinforce the survivor’s capacity to make decisions about possible interventions.” (The World Bank, Good Practice Note: Addressing Sexual Exploitation and Abuse and Sexual Harassment in Investment Project Financing involving Major Civil Works).</w:t>
      </w:r>
    </w:p>
    <w:p w14:paraId="7C579D9C" w14:textId="77777777" w:rsidR="00852381" w:rsidRDefault="00852381" w:rsidP="00142C88">
      <w:pPr>
        <w:spacing w:after="160" w:line="259" w:lineRule="auto"/>
      </w:pPr>
      <w:r>
        <w:t xml:space="preserve">Claims will not be applicable in cases when: </w:t>
      </w:r>
    </w:p>
    <w:p w14:paraId="503609AC" w14:textId="1BEDA523" w:rsidR="00852381" w:rsidRDefault="00852381" w:rsidP="008C0152">
      <w:pPr>
        <w:pStyle w:val="ListParagraph"/>
        <w:numPr>
          <w:ilvl w:val="0"/>
          <w:numId w:val="15"/>
        </w:numPr>
        <w:spacing w:after="160" w:line="259" w:lineRule="auto"/>
      </w:pPr>
      <w:r>
        <w:t xml:space="preserve">It is not directly related to DGDC, its contractors, or subcontractors; </w:t>
      </w:r>
    </w:p>
    <w:p w14:paraId="4C96F46F" w14:textId="0B577648" w:rsidR="00852381" w:rsidRDefault="00852381" w:rsidP="008C0152">
      <w:pPr>
        <w:pStyle w:val="ListParagraph"/>
        <w:numPr>
          <w:ilvl w:val="0"/>
          <w:numId w:val="15"/>
        </w:numPr>
        <w:spacing w:after="160" w:line="259" w:lineRule="auto"/>
      </w:pPr>
      <w:r>
        <w:t xml:space="preserve">It is out of DGDC’s influence; </w:t>
      </w:r>
    </w:p>
    <w:p w14:paraId="74622DDE" w14:textId="4CA57ED7" w:rsidR="00852381" w:rsidRDefault="00852381" w:rsidP="008C0152">
      <w:pPr>
        <w:pStyle w:val="ListParagraph"/>
        <w:numPr>
          <w:ilvl w:val="0"/>
          <w:numId w:val="15"/>
        </w:numPr>
        <w:spacing w:after="160" w:line="259" w:lineRule="auto"/>
      </w:pPr>
      <w:r>
        <w:t xml:space="preserve">Its nature exceeds the scope of the present Internal Grievance Mechanism; </w:t>
      </w:r>
    </w:p>
    <w:p w14:paraId="054E9921" w14:textId="2C905A5E" w:rsidR="00B7106C" w:rsidRDefault="00852381" w:rsidP="008C0152">
      <w:pPr>
        <w:pStyle w:val="ListParagraph"/>
        <w:numPr>
          <w:ilvl w:val="0"/>
          <w:numId w:val="15"/>
        </w:numPr>
        <w:spacing w:after="160" w:line="259" w:lineRule="auto"/>
      </w:pPr>
      <w:r>
        <w:t>The claimant has no standing to file (e.g.</w:t>
      </w:r>
      <w:r w:rsidR="00464A6D">
        <w:t>,</w:t>
      </w:r>
      <w:r>
        <w:t xml:space="preserve"> is not an affected party); and/or </w:t>
      </w:r>
    </w:p>
    <w:p w14:paraId="023163C0" w14:textId="3038A363" w:rsidR="00026D38" w:rsidRPr="00BA3CB0" w:rsidRDefault="00026D38" w:rsidP="00BA3CB0">
      <w:pPr>
        <w:autoSpaceDE w:val="0"/>
        <w:autoSpaceDN w:val="0"/>
        <w:adjustRightInd w:val="0"/>
        <w:spacing w:after="0" w:line="240" w:lineRule="auto"/>
        <w:jc w:val="both"/>
        <w:rPr>
          <w:rFonts w:cstheme="minorHAnsi"/>
        </w:rPr>
      </w:pPr>
      <w:r w:rsidRPr="00BA3CB0">
        <w:rPr>
          <w:rFonts w:cstheme="minorHAnsi"/>
        </w:rPr>
        <w:t xml:space="preserve">When the claim is classified as </w:t>
      </w:r>
      <w:r w:rsidRPr="00BA3CB0">
        <w:rPr>
          <w:rFonts w:cstheme="minorHAnsi"/>
          <w:b/>
          <w:bCs/>
        </w:rPr>
        <w:t xml:space="preserve">non-applicable </w:t>
      </w:r>
      <w:r w:rsidRPr="00BA3CB0">
        <w:rPr>
          <w:rFonts w:cstheme="minorHAnsi"/>
        </w:rPr>
        <w:t>following the above criteria, DGDC will clearly communicate</w:t>
      </w:r>
      <w:r w:rsidR="00B60A9C" w:rsidRPr="00BA3CB0">
        <w:rPr>
          <w:rFonts w:cstheme="minorHAnsi"/>
        </w:rPr>
        <w:t xml:space="preserve"> </w:t>
      </w:r>
      <w:r w:rsidRPr="00BA3CB0">
        <w:rPr>
          <w:rFonts w:cstheme="minorHAnsi"/>
        </w:rPr>
        <w:t>the reasons why it cannot be considered to the claimant, and when possible, DGDC will provide information</w:t>
      </w:r>
      <w:r w:rsidR="00B60A9C" w:rsidRPr="00BA3CB0">
        <w:rPr>
          <w:rFonts w:cstheme="minorHAnsi"/>
        </w:rPr>
        <w:t xml:space="preserve"> </w:t>
      </w:r>
      <w:r w:rsidRPr="00BA3CB0">
        <w:rPr>
          <w:rFonts w:cstheme="minorHAnsi"/>
        </w:rPr>
        <w:t>to help them redirect their claim to the right institution or party.</w:t>
      </w:r>
    </w:p>
    <w:p w14:paraId="1BB3227A" w14:textId="77777777" w:rsidR="00F80AEE" w:rsidRPr="00BA3CB0" w:rsidRDefault="00F80AEE" w:rsidP="00BA3CB0">
      <w:pPr>
        <w:autoSpaceDE w:val="0"/>
        <w:autoSpaceDN w:val="0"/>
        <w:adjustRightInd w:val="0"/>
        <w:spacing w:after="0" w:line="240" w:lineRule="auto"/>
        <w:jc w:val="both"/>
        <w:rPr>
          <w:rFonts w:cstheme="minorHAnsi"/>
        </w:rPr>
      </w:pPr>
    </w:p>
    <w:p w14:paraId="192C17D6" w14:textId="2D4235F6" w:rsidR="00026D38" w:rsidRPr="00BA3CB0" w:rsidRDefault="00026D38" w:rsidP="00BA3CB0">
      <w:pPr>
        <w:autoSpaceDE w:val="0"/>
        <w:autoSpaceDN w:val="0"/>
        <w:adjustRightInd w:val="0"/>
        <w:spacing w:after="0" w:line="240" w:lineRule="auto"/>
        <w:jc w:val="both"/>
        <w:rPr>
          <w:rFonts w:cstheme="minorHAnsi"/>
        </w:rPr>
      </w:pPr>
      <w:r w:rsidRPr="00BA3CB0">
        <w:rPr>
          <w:rFonts w:cstheme="minorHAnsi"/>
        </w:rPr>
        <w:t>The Internal Grievance Database is updated weekly to reflect the current state of the claim until the claim</w:t>
      </w:r>
      <w:r w:rsidR="00F80AEE" w:rsidRPr="00BA3CB0">
        <w:rPr>
          <w:rFonts w:cstheme="minorHAnsi"/>
        </w:rPr>
        <w:t xml:space="preserve"> </w:t>
      </w:r>
      <w:r w:rsidRPr="00BA3CB0">
        <w:rPr>
          <w:rFonts w:cstheme="minorHAnsi"/>
        </w:rPr>
        <w:t>has been resolved according to the claimant. Reception of the claim will be acknowledged within three (3)</w:t>
      </w:r>
      <w:r w:rsidR="00F80AEE" w:rsidRPr="00BA3CB0">
        <w:rPr>
          <w:rFonts w:cstheme="minorHAnsi"/>
        </w:rPr>
        <w:t xml:space="preserve"> </w:t>
      </w:r>
      <w:r w:rsidRPr="00BA3CB0">
        <w:rPr>
          <w:rFonts w:cstheme="minorHAnsi"/>
        </w:rPr>
        <w:t>days after the claim is received. If an investigation is needed, this will take up to 15 days (low risk claims),</w:t>
      </w:r>
      <w:r w:rsidR="00F80AEE" w:rsidRPr="00BA3CB0">
        <w:rPr>
          <w:rFonts w:cstheme="minorHAnsi"/>
        </w:rPr>
        <w:t xml:space="preserve"> </w:t>
      </w:r>
      <w:r w:rsidRPr="00BA3CB0">
        <w:rPr>
          <w:rFonts w:cstheme="minorHAnsi"/>
        </w:rPr>
        <w:t>up to 10 days (medium risk claims) and 5 days (high risk claims).</w:t>
      </w:r>
    </w:p>
    <w:p w14:paraId="6C41DDE3" w14:textId="77777777" w:rsidR="008C77CF" w:rsidRPr="00BA3CB0" w:rsidRDefault="008C77CF" w:rsidP="00BA3CB0">
      <w:pPr>
        <w:autoSpaceDE w:val="0"/>
        <w:autoSpaceDN w:val="0"/>
        <w:adjustRightInd w:val="0"/>
        <w:spacing w:after="0" w:line="240" w:lineRule="auto"/>
        <w:jc w:val="both"/>
        <w:rPr>
          <w:rFonts w:cstheme="minorHAnsi"/>
        </w:rPr>
      </w:pPr>
    </w:p>
    <w:p w14:paraId="1EC7CA1B" w14:textId="729EC672" w:rsidR="00153899" w:rsidRPr="00BA3CB0" w:rsidRDefault="00026D38" w:rsidP="00BA3CB0">
      <w:pPr>
        <w:autoSpaceDE w:val="0"/>
        <w:autoSpaceDN w:val="0"/>
        <w:adjustRightInd w:val="0"/>
        <w:spacing w:after="0" w:line="240" w:lineRule="auto"/>
        <w:jc w:val="both"/>
        <w:rPr>
          <w:rFonts w:cstheme="minorHAnsi"/>
        </w:rPr>
      </w:pPr>
      <w:r w:rsidRPr="00BA3CB0">
        <w:rPr>
          <w:rFonts w:cstheme="minorHAnsi"/>
        </w:rPr>
        <w:t xml:space="preserve">The Project will provide a means by which all workers will be able to raise </w:t>
      </w:r>
      <w:r w:rsidRPr="00BA3CB0">
        <w:rPr>
          <w:rFonts w:cstheme="minorHAnsi"/>
          <w:b/>
          <w:bCs/>
        </w:rPr>
        <w:t>anonymous complaints</w:t>
      </w:r>
      <w:r w:rsidRPr="00BA3CB0">
        <w:rPr>
          <w:rFonts w:cstheme="minorHAnsi"/>
        </w:rPr>
        <w:t xml:space="preserve">. </w:t>
      </w:r>
      <w:r w:rsidR="00962643">
        <w:rPr>
          <w:rFonts w:cstheme="minorHAnsi"/>
        </w:rPr>
        <w:t xml:space="preserve"> </w:t>
      </w:r>
      <w:r w:rsidRPr="00BA3CB0">
        <w:rPr>
          <w:rFonts w:cstheme="minorHAnsi"/>
        </w:rPr>
        <w:t>This</w:t>
      </w:r>
      <w:r w:rsidR="008C77CF" w:rsidRPr="00BA3CB0">
        <w:rPr>
          <w:rFonts w:cstheme="minorHAnsi"/>
        </w:rPr>
        <w:t xml:space="preserve"> </w:t>
      </w:r>
      <w:r w:rsidRPr="00BA3CB0">
        <w:rPr>
          <w:rFonts w:cstheme="minorHAnsi"/>
        </w:rPr>
        <w:t xml:space="preserve">gives the most vulnerable workers confidence that they will not be retaliated against for raising </w:t>
      </w:r>
      <w:proofErr w:type="gramStart"/>
      <w:r w:rsidRPr="00BA3CB0">
        <w:rPr>
          <w:rFonts w:cstheme="minorHAnsi"/>
        </w:rPr>
        <w:t>concerns,</w:t>
      </w:r>
      <w:r w:rsidR="008C77CF" w:rsidRPr="00BA3CB0">
        <w:rPr>
          <w:rFonts w:cstheme="minorHAnsi"/>
        </w:rPr>
        <w:t xml:space="preserve"> </w:t>
      </w:r>
      <w:r w:rsidRPr="00BA3CB0">
        <w:rPr>
          <w:rFonts w:cstheme="minorHAnsi"/>
        </w:rPr>
        <w:t>and</w:t>
      </w:r>
      <w:proofErr w:type="gramEnd"/>
      <w:r w:rsidRPr="00BA3CB0">
        <w:rPr>
          <w:rFonts w:cstheme="minorHAnsi"/>
        </w:rPr>
        <w:t xml:space="preserve"> can be fundamental to shifting power dynamics in the workplace. </w:t>
      </w:r>
      <w:r w:rsidR="002404FF">
        <w:rPr>
          <w:rFonts w:cstheme="minorHAnsi"/>
        </w:rPr>
        <w:t xml:space="preserve">During OHS training, workers will be informed of their right to file grievances anonymously on the phone or by any other uptake means. The uptake form for the grievance mailbox or website will have an option to file grievances anonymously. </w:t>
      </w:r>
      <w:r w:rsidRPr="00BA3CB0">
        <w:rPr>
          <w:rFonts w:cstheme="minorHAnsi"/>
        </w:rPr>
        <w:t>Therefore, in case of an anonymous</w:t>
      </w:r>
      <w:r w:rsidR="008C77CF" w:rsidRPr="00BA3CB0">
        <w:rPr>
          <w:rFonts w:cstheme="minorHAnsi"/>
        </w:rPr>
        <w:t xml:space="preserve"> </w:t>
      </w:r>
      <w:r w:rsidRPr="00BA3CB0">
        <w:rPr>
          <w:rFonts w:cstheme="minorHAnsi"/>
        </w:rPr>
        <w:t>case, the resolution will be published on a visible and accessible notice board on site and communicated</w:t>
      </w:r>
      <w:r w:rsidR="008C77CF" w:rsidRPr="00BA3CB0">
        <w:rPr>
          <w:rFonts w:cstheme="minorHAnsi"/>
        </w:rPr>
        <w:t xml:space="preserve"> </w:t>
      </w:r>
      <w:r w:rsidRPr="00BA3CB0">
        <w:rPr>
          <w:rFonts w:cstheme="minorHAnsi"/>
        </w:rPr>
        <w:t>in regular staff meetings.</w:t>
      </w:r>
    </w:p>
    <w:p w14:paraId="50A3F337" w14:textId="77777777" w:rsidR="008C77CF" w:rsidRPr="00BA3CB0" w:rsidRDefault="008C77CF" w:rsidP="00BA3CB0">
      <w:pPr>
        <w:autoSpaceDE w:val="0"/>
        <w:autoSpaceDN w:val="0"/>
        <w:adjustRightInd w:val="0"/>
        <w:spacing w:after="0" w:line="240" w:lineRule="auto"/>
        <w:jc w:val="both"/>
        <w:rPr>
          <w:rFonts w:cstheme="minorHAnsi"/>
        </w:rPr>
      </w:pPr>
    </w:p>
    <w:p w14:paraId="2929245C" w14:textId="6413DA87" w:rsidR="00847919" w:rsidRPr="008D6B74" w:rsidRDefault="00847919" w:rsidP="00847919">
      <w:pPr>
        <w:autoSpaceDE w:val="0"/>
        <w:autoSpaceDN w:val="0"/>
        <w:adjustRightInd w:val="0"/>
        <w:spacing w:after="0" w:line="240" w:lineRule="auto"/>
        <w:rPr>
          <w:rFonts w:cstheme="minorHAnsi"/>
          <w:i/>
          <w:iCs/>
          <w:color w:val="007A5F"/>
          <w:sz w:val="24"/>
          <w:szCs w:val="24"/>
        </w:rPr>
      </w:pPr>
      <w:r w:rsidRPr="008D6B74">
        <w:rPr>
          <w:rFonts w:cstheme="minorHAnsi"/>
          <w:i/>
          <w:iCs/>
          <w:color w:val="007A5F"/>
          <w:sz w:val="24"/>
          <w:szCs w:val="24"/>
        </w:rPr>
        <w:t xml:space="preserve">3.3.2 Review, </w:t>
      </w:r>
      <w:proofErr w:type="gramStart"/>
      <w:r w:rsidRPr="008D6B74">
        <w:rPr>
          <w:rFonts w:cstheme="minorHAnsi"/>
          <w:i/>
          <w:iCs/>
          <w:color w:val="007A5F"/>
          <w:sz w:val="24"/>
          <w:szCs w:val="24"/>
        </w:rPr>
        <w:t>Analysis</w:t>
      </w:r>
      <w:proofErr w:type="gramEnd"/>
      <w:r w:rsidRPr="008D6B74">
        <w:rPr>
          <w:rFonts w:cstheme="minorHAnsi"/>
          <w:i/>
          <w:iCs/>
          <w:color w:val="007A5F"/>
          <w:sz w:val="24"/>
          <w:szCs w:val="24"/>
        </w:rPr>
        <w:t xml:space="preserve"> and Investigation</w:t>
      </w:r>
    </w:p>
    <w:p w14:paraId="382AFCBA" w14:textId="77777777" w:rsidR="00847919" w:rsidRPr="008D7E68" w:rsidRDefault="00847919" w:rsidP="00847919">
      <w:pPr>
        <w:autoSpaceDE w:val="0"/>
        <w:autoSpaceDN w:val="0"/>
        <w:adjustRightInd w:val="0"/>
        <w:spacing w:after="0" w:line="240" w:lineRule="auto"/>
        <w:rPr>
          <w:rFonts w:cstheme="minorHAnsi"/>
          <w:color w:val="000000"/>
          <w:sz w:val="20"/>
          <w:szCs w:val="20"/>
        </w:rPr>
      </w:pPr>
    </w:p>
    <w:p w14:paraId="2A649A1E" w14:textId="2B6E0E65" w:rsidR="00847919" w:rsidRPr="008D7E68" w:rsidRDefault="00847919" w:rsidP="00995620">
      <w:pPr>
        <w:autoSpaceDE w:val="0"/>
        <w:autoSpaceDN w:val="0"/>
        <w:adjustRightInd w:val="0"/>
        <w:spacing w:after="0" w:line="240" w:lineRule="auto"/>
        <w:jc w:val="both"/>
        <w:rPr>
          <w:rFonts w:cstheme="minorHAnsi"/>
          <w:color w:val="000000"/>
        </w:rPr>
      </w:pPr>
      <w:r w:rsidRPr="008D7E68">
        <w:rPr>
          <w:rFonts w:cstheme="minorHAnsi"/>
          <w:color w:val="000000"/>
        </w:rPr>
        <w:t>Once the complaints have been filed, the review, analysis and investigation process will unfold as follows:</w:t>
      </w:r>
    </w:p>
    <w:p w14:paraId="5DC22378" w14:textId="77777777" w:rsidR="00847919" w:rsidRPr="008D7E68" w:rsidRDefault="00847919" w:rsidP="00995620">
      <w:pPr>
        <w:autoSpaceDE w:val="0"/>
        <w:autoSpaceDN w:val="0"/>
        <w:adjustRightInd w:val="0"/>
        <w:spacing w:after="0" w:line="240" w:lineRule="auto"/>
        <w:jc w:val="both"/>
        <w:rPr>
          <w:rFonts w:cstheme="minorHAnsi"/>
          <w:color w:val="007A5F"/>
        </w:rPr>
      </w:pPr>
    </w:p>
    <w:p w14:paraId="06944909" w14:textId="49D5A1D0" w:rsidR="00847919" w:rsidRPr="00995620" w:rsidRDefault="00847919" w:rsidP="008C0152">
      <w:pPr>
        <w:pStyle w:val="ListParagraph"/>
        <w:numPr>
          <w:ilvl w:val="0"/>
          <w:numId w:val="16"/>
        </w:numPr>
        <w:autoSpaceDE w:val="0"/>
        <w:autoSpaceDN w:val="0"/>
        <w:adjustRightInd w:val="0"/>
        <w:spacing w:after="0" w:line="240" w:lineRule="auto"/>
        <w:jc w:val="both"/>
        <w:rPr>
          <w:rFonts w:cstheme="minorHAnsi"/>
          <w:color w:val="000000"/>
        </w:rPr>
      </w:pPr>
      <w:r w:rsidRPr="00995620">
        <w:rPr>
          <w:rFonts w:cstheme="minorHAnsi"/>
          <w:color w:val="000000"/>
        </w:rPr>
        <w:t>The Grievance Mechanism Team will collect on a weekly basis the complaints presented, whether submitted physically or via website, and will review the nature of the complaint, as well as the company's departments potentially involved;</w:t>
      </w:r>
    </w:p>
    <w:p w14:paraId="2258074D" w14:textId="044C759C" w:rsidR="00847919" w:rsidRPr="00995620" w:rsidRDefault="00847919" w:rsidP="008C0152">
      <w:pPr>
        <w:pStyle w:val="ListParagraph"/>
        <w:numPr>
          <w:ilvl w:val="0"/>
          <w:numId w:val="16"/>
        </w:numPr>
        <w:autoSpaceDE w:val="0"/>
        <w:autoSpaceDN w:val="0"/>
        <w:adjustRightInd w:val="0"/>
        <w:spacing w:after="0" w:line="240" w:lineRule="auto"/>
        <w:jc w:val="both"/>
        <w:rPr>
          <w:rFonts w:cstheme="minorHAnsi"/>
          <w:color w:val="000000"/>
        </w:rPr>
      </w:pPr>
      <w:r w:rsidRPr="00995620">
        <w:rPr>
          <w:rFonts w:cstheme="minorHAnsi"/>
          <w:color w:val="000000"/>
        </w:rPr>
        <w:lastRenderedPageBreak/>
        <w:t xml:space="preserve">The Grievance Mechanism Team will make an initial assessment of severity in coordination with the </w:t>
      </w:r>
      <w:r w:rsidR="0041689D">
        <w:rPr>
          <w:rFonts w:cstheme="minorHAnsi"/>
          <w:color w:val="000000"/>
        </w:rPr>
        <w:t>E&amp;S Lead</w:t>
      </w:r>
      <w:r w:rsidRPr="00995620">
        <w:rPr>
          <w:rFonts w:cstheme="minorHAnsi"/>
          <w:color w:val="000000"/>
        </w:rPr>
        <w:t>, if necessary. The grievances will be classified in four categories:</w:t>
      </w:r>
    </w:p>
    <w:p w14:paraId="0FF0045F" w14:textId="77777777" w:rsidR="00847919" w:rsidRPr="008D7E68" w:rsidRDefault="00847919" w:rsidP="00847919">
      <w:pPr>
        <w:autoSpaceDE w:val="0"/>
        <w:autoSpaceDN w:val="0"/>
        <w:adjustRightInd w:val="0"/>
        <w:spacing w:after="0" w:line="240" w:lineRule="auto"/>
        <w:rPr>
          <w:rFonts w:cstheme="minorHAnsi"/>
          <w:color w:val="000000"/>
        </w:rPr>
      </w:pPr>
    </w:p>
    <w:p w14:paraId="5DD8ED42" w14:textId="0E384DE1" w:rsidR="00847919" w:rsidRPr="004022EE" w:rsidRDefault="00847919" w:rsidP="008C0152">
      <w:pPr>
        <w:pStyle w:val="ListParagraph"/>
        <w:numPr>
          <w:ilvl w:val="0"/>
          <w:numId w:val="17"/>
        </w:numPr>
        <w:autoSpaceDE w:val="0"/>
        <w:autoSpaceDN w:val="0"/>
        <w:adjustRightInd w:val="0"/>
        <w:spacing w:after="0" w:line="240" w:lineRule="auto"/>
        <w:jc w:val="both"/>
        <w:rPr>
          <w:rFonts w:cstheme="minorHAnsi"/>
          <w:color w:val="000000"/>
        </w:rPr>
      </w:pPr>
      <w:r w:rsidRPr="004022EE">
        <w:rPr>
          <w:rFonts w:cstheme="minorHAnsi"/>
          <w:b/>
          <w:bCs/>
          <w:color w:val="000000"/>
        </w:rPr>
        <w:t xml:space="preserve">Non-Admissible </w:t>
      </w:r>
      <w:r w:rsidRPr="004022EE">
        <w:rPr>
          <w:rFonts w:cstheme="minorHAnsi"/>
          <w:color w:val="000000"/>
        </w:rPr>
        <w:t>(e.g.</w:t>
      </w:r>
      <w:r w:rsidR="00B32A8C" w:rsidRPr="004022EE">
        <w:rPr>
          <w:rFonts w:cstheme="minorHAnsi"/>
          <w:color w:val="000000"/>
        </w:rPr>
        <w:t>,</w:t>
      </w:r>
      <w:r w:rsidRPr="004022EE">
        <w:rPr>
          <w:rFonts w:cstheme="minorHAnsi"/>
          <w:color w:val="000000"/>
        </w:rPr>
        <w:t xml:space="preserve"> claims that are </w:t>
      </w:r>
      <w:r w:rsidR="002D4080" w:rsidRPr="004022EE">
        <w:rPr>
          <w:rFonts w:cstheme="minorHAnsi"/>
          <w:color w:val="000000"/>
        </w:rPr>
        <w:t>not</w:t>
      </w:r>
      <w:r w:rsidRPr="004022EE">
        <w:rPr>
          <w:rFonts w:cstheme="minorHAnsi"/>
          <w:color w:val="000000"/>
        </w:rPr>
        <w:t xml:space="preserve"> directly related to the Project, its </w:t>
      </w:r>
      <w:proofErr w:type="gramStart"/>
      <w:r w:rsidRPr="004022EE">
        <w:rPr>
          <w:rFonts w:cstheme="minorHAnsi"/>
          <w:color w:val="000000"/>
        </w:rPr>
        <w:t>contractors</w:t>
      </w:r>
      <w:proofErr w:type="gramEnd"/>
      <w:r w:rsidRPr="004022EE">
        <w:rPr>
          <w:rFonts w:cstheme="minorHAnsi"/>
          <w:color w:val="000000"/>
        </w:rPr>
        <w:t xml:space="preserve"> or</w:t>
      </w:r>
      <w:r w:rsidR="00995620" w:rsidRPr="004022EE">
        <w:rPr>
          <w:rFonts w:cstheme="minorHAnsi"/>
          <w:color w:val="000000"/>
        </w:rPr>
        <w:t xml:space="preserve"> </w:t>
      </w:r>
      <w:r w:rsidRPr="004022EE">
        <w:rPr>
          <w:rFonts w:cstheme="minorHAnsi"/>
          <w:color w:val="000000"/>
        </w:rPr>
        <w:t>subcontractors, out of DGDC’s influence);</w:t>
      </w:r>
    </w:p>
    <w:p w14:paraId="214C9B71" w14:textId="5E153982" w:rsidR="00042413" w:rsidRPr="004022EE" w:rsidRDefault="00042413" w:rsidP="008C0152">
      <w:pPr>
        <w:pStyle w:val="ListParagraph"/>
        <w:numPr>
          <w:ilvl w:val="0"/>
          <w:numId w:val="17"/>
        </w:numPr>
        <w:autoSpaceDE w:val="0"/>
        <w:autoSpaceDN w:val="0"/>
        <w:adjustRightInd w:val="0"/>
        <w:spacing w:after="0" w:line="240" w:lineRule="auto"/>
        <w:jc w:val="both"/>
        <w:rPr>
          <w:rFonts w:cstheme="minorHAnsi"/>
        </w:rPr>
      </w:pPr>
      <w:r w:rsidRPr="004022EE">
        <w:rPr>
          <w:rFonts w:cstheme="minorHAnsi"/>
          <w:b/>
          <w:bCs/>
        </w:rPr>
        <w:t xml:space="preserve">Low Risk </w:t>
      </w:r>
      <w:r w:rsidRPr="004022EE">
        <w:rPr>
          <w:rFonts w:cstheme="minorHAnsi"/>
        </w:rPr>
        <w:t>(e.g.</w:t>
      </w:r>
      <w:r w:rsidR="00B32A8C" w:rsidRPr="004022EE">
        <w:rPr>
          <w:rFonts w:cstheme="minorHAnsi"/>
        </w:rPr>
        <w:t>,</w:t>
      </w:r>
      <w:r w:rsidRPr="004022EE">
        <w:rPr>
          <w:rFonts w:cstheme="minorHAnsi"/>
        </w:rPr>
        <w:t xml:space="preserve"> claims that do not require resolution per se, but instead only require</w:t>
      </w:r>
      <w:r w:rsidR="00995620" w:rsidRPr="004022EE">
        <w:rPr>
          <w:rFonts w:cstheme="minorHAnsi"/>
        </w:rPr>
        <w:t xml:space="preserve"> </w:t>
      </w:r>
      <w:r w:rsidRPr="004022EE">
        <w:rPr>
          <w:rFonts w:cstheme="minorHAnsi"/>
        </w:rPr>
        <w:t>information or a certain clarification to be provided to the claimant. If there are recurring</w:t>
      </w:r>
      <w:r w:rsidR="00995620" w:rsidRPr="004022EE">
        <w:rPr>
          <w:rFonts w:cstheme="minorHAnsi"/>
        </w:rPr>
        <w:t xml:space="preserve"> </w:t>
      </w:r>
      <w:r w:rsidRPr="004022EE">
        <w:rPr>
          <w:rFonts w:cstheme="minorHAnsi"/>
        </w:rPr>
        <w:t>complaints that have been previously received and addressed by the Project, DGDC will</w:t>
      </w:r>
      <w:r w:rsidR="00995620" w:rsidRPr="004022EE">
        <w:rPr>
          <w:rFonts w:cstheme="minorHAnsi"/>
        </w:rPr>
        <w:t xml:space="preserve"> </w:t>
      </w:r>
      <w:r w:rsidRPr="004022EE">
        <w:rPr>
          <w:rFonts w:cstheme="minorHAnsi"/>
        </w:rPr>
        <w:t>reconsider elevating the importance of the complaint, as this might be a sign that the</w:t>
      </w:r>
      <w:r w:rsidR="00995620" w:rsidRPr="004022EE">
        <w:rPr>
          <w:rFonts w:cstheme="minorHAnsi"/>
        </w:rPr>
        <w:t xml:space="preserve"> </w:t>
      </w:r>
      <w:r w:rsidRPr="004022EE">
        <w:rPr>
          <w:rFonts w:cstheme="minorHAnsi"/>
        </w:rPr>
        <w:t>response to the grievance has been insufficient or inadequate);</w:t>
      </w:r>
    </w:p>
    <w:p w14:paraId="79F4C5E7" w14:textId="6F4C2198" w:rsidR="00042413" w:rsidRPr="004022EE" w:rsidRDefault="00042413" w:rsidP="008C0152">
      <w:pPr>
        <w:pStyle w:val="ListParagraph"/>
        <w:numPr>
          <w:ilvl w:val="0"/>
          <w:numId w:val="17"/>
        </w:numPr>
        <w:autoSpaceDE w:val="0"/>
        <w:autoSpaceDN w:val="0"/>
        <w:adjustRightInd w:val="0"/>
        <w:spacing w:after="0" w:line="240" w:lineRule="auto"/>
        <w:jc w:val="both"/>
        <w:rPr>
          <w:rFonts w:cstheme="minorHAnsi"/>
        </w:rPr>
      </w:pPr>
      <w:r w:rsidRPr="004022EE">
        <w:rPr>
          <w:rFonts w:cstheme="minorHAnsi"/>
          <w:b/>
          <w:bCs/>
        </w:rPr>
        <w:t xml:space="preserve">Medium Risk </w:t>
      </w:r>
      <w:r w:rsidRPr="004022EE">
        <w:rPr>
          <w:rFonts w:cstheme="minorHAnsi"/>
        </w:rPr>
        <w:t>(e.g.</w:t>
      </w:r>
      <w:r w:rsidR="00B32A8C" w:rsidRPr="004022EE">
        <w:rPr>
          <w:rFonts w:cstheme="minorHAnsi"/>
        </w:rPr>
        <w:t>,</w:t>
      </w:r>
      <w:r w:rsidRPr="004022EE">
        <w:rPr>
          <w:rFonts w:cstheme="minorHAnsi"/>
        </w:rPr>
        <w:t xml:space="preserve"> claims that require resolution and are related to minor risks associated</w:t>
      </w:r>
      <w:r w:rsidR="00995620" w:rsidRPr="004022EE">
        <w:rPr>
          <w:rFonts w:cstheme="minorHAnsi"/>
        </w:rPr>
        <w:t xml:space="preserve"> </w:t>
      </w:r>
      <w:r w:rsidRPr="004022EE">
        <w:rPr>
          <w:rFonts w:cstheme="minorHAnsi"/>
        </w:rPr>
        <w:t>with health, the environment, construction, transportation, and contractor and</w:t>
      </w:r>
      <w:r w:rsidR="00995620" w:rsidRPr="004022EE">
        <w:rPr>
          <w:rFonts w:cstheme="minorHAnsi"/>
        </w:rPr>
        <w:t xml:space="preserve"> </w:t>
      </w:r>
      <w:r w:rsidRPr="004022EE">
        <w:rPr>
          <w:rFonts w:cstheme="minorHAnsi"/>
        </w:rPr>
        <w:t>subcontractor personnel. Although important, they do not pose an immediate risk); and</w:t>
      </w:r>
    </w:p>
    <w:p w14:paraId="4C78A9F3" w14:textId="72507C5A" w:rsidR="00042413" w:rsidRPr="004022EE" w:rsidRDefault="00042413" w:rsidP="008C0152">
      <w:pPr>
        <w:pStyle w:val="ListParagraph"/>
        <w:numPr>
          <w:ilvl w:val="0"/>
          <w:numId w:val="17"/>
        </w:numPr>
        <w:autoSpaceDE w:val="0"/>
        <w:autoSpaceDN w:val="0"/>
        <w:adjustRightInd w:val="0"/>
        <w:spacing w:after="0" w:line="240" w:lineRule="auto"/>
        <w:jc w:val="both"/>
        <w:rPr>
          <w:rFonts w:cstheme="minorHAnsi"/>
        </w:rPr>
      </w:pPr>
      <w:r w:rsidRPr="004022EE">
        <w:rPr>
          <w:rFonts w:cstheme="minorHAnsi"/>
          <w:b/>
          <w:bCs/>
        </w:rPr>
        <w:t xml:space="preserve">High Risk </w:t>
      </w:r>
      <w:r w:rsidRPr="004022EE">
        <w:rPr>
          <w:rFonts w:cstheme="minorHAnsi"/>
        </w:rPr>
        <w:t>(e.g.</w:t>
      </w:r>
      <w:r w:rsidR="00C934E2" w:rsidRPr="004022EE">
        <w:rPr>
          <w:rFonts w:cstheme="minorHAnsi"/>
        </w:rPr>
        <w:t>,</w:t>
      </w:r>
      <w:r w:rsidRPr="004022EE">
        <w:rPr>
          <w:rFonts w:cstheme="minorHAnsi"/>
        </w:rPr>
        <w:t xml:space="preserve"> claims related to the security and safety of Project personnel and</w:t>
      </w:r>
      <w:r w:rsidR="00995620" w:rsidRPr="004022EE">
        <w:rPr>
          <w:rFonts w:cstheme="minorHAnsi"/>
        </w:rPr>
        <w:t xml:space="preserve"> </w:t>
      </w:r>
      <w:r w:rsidRPr="004022EE">
        <w:rPr>
          <w:rFonts w:cstheme="minorHAnsi"/>
        </w:rPr>
        <w:t>community stakeholders, as well of those that, according to criteria of the Human</w:t>
      </w:r>
      <w:r w:rsidR="00995620" w:rsidRPr="004022EE">
        <w:rPr>
          <w:rFonts w:cstheme="minorHAnsi"/>
        </w:rPr>
        <w:t xml:space="preserve"> </w:t>
      </w:r>
      <w:r w:rsidRPr="004022EE">
        <w:rPr>
          <w:rFonts w:cstheme="minorHAnsi"/>
        </w:rPr>
        <w:t>Resources team, require immediate response as the claim poses an immediate major</w:t>
      </w:r>
      <w:r w:rsidR="00995620" w:rsidRPr="004022EE">
        <w:rPr>
          <w:rFonts w:cstheme="minorHAnsi"/>
        </w:rPr>
        <w:t xml:space="preserve"> </w:t>
      </w:r>
      <w:r w:rsidRPr="004022EE">
        <w:rPr>
          <w:rFonts w:cstheme="minorHAnsi"/>
        </w:rPr>
        <w:t>health and safety risk or a risk to an individual, to a large or small group or several groups</w:t>
      </w:r>
      <w:r w:rsidR="00995620" w:rsidRPr="004022EE">
        <w:rPr>
          <w:rFonts w:cstheme="minorHAnsi"/>
        </w:rPr>
        <w:t xml:space="preserve"> </w:t>
      </w:r>
      <w:r w:rsidRPr="004022EE">
        <w:rPr>
          <w:rFonts w:cstheme="minorHAnsi"/>
        </w:rPr>
        <w:t>of stakeholders. This includes claims regarding illegal and abusive activities).</w:t>
      </w:r>
    </w:p>
    <w:p w14:paraId="6C800D44" w14:textId="77777777" w:rsidR="00780967" w:rsidRPr="004022EE" w:rsidRDefault="00780967" w:rsidP="00042413">
      <w:pPr>
        <w:autoSpaceDE w:val="0"/>
        <w:autoSpaceDN w:val="0"/>
        <w:adjustRightInd w:val="0"/>
        <w:spacing w:after="0" w:line="240" w:lineRule="auto"/>
        <w:rPr>
          <w:rFonts w:cstheme="minorHAnsi"/>
        </w:rPr>
      </w:pPr>
    </w:p>
    <w:p w14:paraId="13EF9F36" w14:textId="76992960" w:rsidR="00A7464C" w:rsidRPr="004022EE" w:rsidRDefault="00A7464C" w:rsidP="008C0152">
      <w:pPr>
        <w:pStyle w:val="ListParagraph"/>
        <w:numPr>
          <w:ilvl w:val="0"/>
          <w:numId w:val="16"/>
        </w:numPr>
        <w:autoSpaceDE w:val="0"/>
        <w:autoSpaceDN w:val="0"/>
        <w:adjustRightInd w:val="0"/>
        <w:spacing w:after="0" w:line="240" w:lineRule="auto"/>
        <w:jc w:val="both"/>
        <w:rPr>
          <w:rFonts w:cstheme="minorHAnsi"/>
        </w:rPr>
      </w:pPr>
      <w:r w:rsidRPr="004022EE">
        <w:rPr>
          <w:rFonts w:cstheme="minorHAnsi"/>
        </w:rPr>
        <w:t xml:space="preserve">The </w:t>
      </w:r>
      <w:r w:rsidR="008A5AE9">
        <w:rPr>
          <w:rFonts w:cstheme="minorHAnsi"/>
        </w:rPr>
        <w:t>Finance/</w:t>
      </w:r>
      <w:r w:rsidRPr="004022EE">
        <w:rPr>
          <w:rFonts w:cstheme="minorHAnsi"/>
        </w:rPr>
        <w:t>HR Manager will prepare the Communication Report, that includes the information listed below:</w:t>
      </w:r>
    </w:p>
    <w:p w14:paraId="28AB6BB2" w14:textId="77777777" w:rsidR="00995620" w:rsidRPr="004022EE" w:rsidRDefault="00995620" w:rsidP="00204ED6">
      <w:pPr>
        <w:autoSpaceDE w:val="0"/>
        <w:autoSpaceDN w:val="0"/>
        <w:adjustRightInd w:val="0"/>
        <w:spacing w:after="0" w:line="240" w:lineRule="auto"/>
        <w:jc w:val="both"/>
        <w:rPr>
          <w:rFonts w:cstheme="minorHAnsi"/>
        </w:rPr>
      </w:pPr>
    </w:p>
    <w:p w14:paraId="6ABBA1F2" w14:textId="4A65A8C7" w:rsidR="00A7464C" w:rsidRPr="004022EE" w:rsidRDefault="00A7464C" w:rsidP="008C0152">
      <w:pPr>
        <w:pStyle w:val="ListParagraph"/>
        <w:numPr>
          <w:ilvl w:val="0"/>
          <w:numId w:val="18"/>
        </w:numPr>
        <w:autoSpaceDE w:val="0"/>
        <w:autoSpaceDN w:val="0"/>
        <w:adjustRightInd w:val="0"/>
        <w:spacing w:after="0" w:line="240" w:lineRule="auto"/>
        <w:jc w:val="both"/>
        <w:rPr>
          <w:rFonts w:cstheme="minorHAnsi"/>
        </w:rPr>
      </w:pPr>
      <w:r w:rsidRPr="004022EE">
        <w:rPr>
          <w:rFonts w:cstheme="minorHAnsi"/>
        </w:rPr>
        <w:t>Internal tracking folio number provided to the claimant;</w:t>
      </w:r>
    </w:p>
    <w:p w14:paraId="3B40BE1F" w14:textId="4670B633" w:rsidR="00A7464C" w:rsidRPr="004022EE" w:rsidRDefault="00A7464C" w:rsidP="008C0152">
      <w:pPr>
        <w:pStyle w:val="ListParagraph"/>
        <w:numPr>
          <w:ilvl w:val="0"/>
          <w:numId w:val="18"/>
        </w:numPr>
        <w:autoSpaceDE w:val="0"/>
        <w:autoSpaceDN w:val="0"/>
        <w:adjustRightInd w:val="0"/>
        <w:spacing w:after="0" w:line="240" w:lineRule="auto"/>
        <w:jc w:val="both"/>
        <w:rPr>
          <w:rFonts w:cstheme="minorHAnsi"/>
        </w:rPr>
      </w:pPr>
      <w:r w:rsidRPr="004022EE">
        <w:rPr>
          <w:rFonts w:cstheme="minorHAnsi"/>
        </w:rPr>
        <w:t>Type of feedback,</w:t>
      </w:r>
    </w:p>
    <w:p w14:paraId="3DCA72BE" w14:textId="6098F033" w:rsidR="00A7464C" w:rsidRPr="004022EE" w:rsidRDefault="00A7464C" w:rsidP="008C0152">
      <w:pPr>
        <w:pStyle w:val="ListParagraph"/>
        <w:numPr>
          <w:ilvl w:val="0"/>
          <w:numId w:val="18"/>
        </w:numPr>
        <w:autoSpaceDE w:val="0"/>
        <w:autoSpaceDN w:val="0"/>
        <w:adjustRightInd w:val="0"/>
        <w:spacing w:after="0" w:line="240" w:lineRule="auto"/>
        <w:jc w:val="both"/>
        <w:rPr>
          <w:rFonts w:cstheme="minorHAnsi"/>
        </w:rPr>
      </w:pPr>
      <w:r w:rsidRPr="004022EE">
        <w:rPr>
          <w:rFonts w:cstheme="minorHAnsi"/>
        </w:rPr>
        <w:t>Area potentially involved;</w:t>
      </w:r>
    </w:p>
    <w:p w14:paraId="1AA0C7CE" w14:textId="309591FA" w:rsidR="00A7464C" w:rsidRPr="004022EE" w:rsidRDefault="00A7464C" w:rsidP="008C0152">
      <w:pPr>
        <w:pStyle w:val="ListParagraph"/>
        <w:numPr>
          <w:ilvl w:val="0"/>
          <w:numId w:val="18"/>
        </w:numPr>
        <w:autoSpaceDE w:val="0"/>
        <w:autoSpaceDN w:val="0"/>
        <w:adjustRightInd w:val="0"/>
        <w:spacing w:after="0" w:line="240" w:lineRule="auto"/>
        <w:jc w:val="both"/>
        <w:rPr>
          <w:rFonts w:cstheme="minorHAnsi"/>
        </w:rPr>
      </w:pPr>
      <w:r w:rsidRPr="004022EE">
        <w:rPr>
          <w:rFonts w:cstheme="minorHAnsi"/>
        </w:rPr>
        <w:t>Claimant’s information (In case the grievance is not anonymous);</w:t>
      </w:r>
    </w:p>
    <w:p w14:paraId="251DE914" w14:textId="55DBABE6" w:rsidR="00A7464C" w:rsidRPr="004022EE" w:rsidRDefault="00A7464C" w:rsidP="008C0152">
      <w:pPr>
        <w:pStyle w:val="ListParagraph"/>
        <w:numPr>
          <w:ilvl w:val="0"/>
          <w:numId w:val="18"/>
        </w:numPr>
        <w:autoSpaceDE w:val="0"/>
        <w:autoSpaceDN w:val="0"/>
        <w:adjustRightInd w:val="0"/>
        <w:spacing w:after="0" w:line="240" w:lineRule="auto"/>
        <w:jc w:val="both"/>
        <w:rPr>
          <w:rFonts w:cstheme="minorHAnsi"/>
        </w:rPr>
      </w:pPr>
      <w:r w:rsidRPr="004022EE">
        <w:rPr>
          <w:rFonts w:cstheme="minorHAnsi"/>
        </w:rPr>
        <w:t>Date the complaint or suggestion was originated;</w:t>
      </w:r>
    </w:p>
    <w:p w14:paraId="0783636F" w14:textId="0FF0AE09" w:rsidR="00A7464C" w:rsidRPr="004022EE" w:rsidRDefault="00A7464C" w:rsidP="008C0152">
      <w:pPr>
        <w:pStyle w:val="ListParagraph"/>
        <w:numPr>
          <w:ilvl w:val="0"/>
          <w:numId w:val="18"/>
        </w:numPr>
        <w:autoSpaceDE w:val="0"/>
        <w:autoSpaceDN w:val="0"/>
        <w:adjustRightInd w:val="0"/>
        <w:spacing w:after="0" w:line="240" w:lineRule="auto"/>
        <w:jc w:val="both"/>
        <w:rPr>
          <w:rFonts w:cstheme="minorHAnsi"/>
        </w:rPr>
      </w:pPr>
      <w:r w:rsidRPr="004022EE">
        <w:rPr>
          <w:rFonts w:cstheme="minorHAnsi"/>
        </w:rPr>
        <w:t xml:space="preserve">Grievance Risk Category (Low, </w:t>
      </w:r>
      <w:proofErr w:type="gramStart"/>
      <w:r w:rsidRPr="004022EE">
        <w:rPr>
          <w:rFonts w:cstheme="minorHAnsi"/>
        </w:rPr>
        <w:t>Medium</w:t>
      </w:r>
      <w:proofErr w:type="gramEnd"/>
      <w:r w:rsidRPr="004022EE">
        <w:rPr>
          <w:rFonts w:cstheme="minorHAnsi"/>
        </w:rPr>
        <w:t xml:space="preserve"> or High);</w:t>
      </w:r>
    </w:p>
    <w:p w14:paraId="568A5185" w14:textId="6817ABB8" w:rsidR="00A7464C" w:rsidRPr="004022EE" w:rsidRDefault="00A7464C" w:rsidP="008C0152">
      <w:pPr>
        <w:pStyle w:val="ListParagraph"/>
        <w:numPr>
          <w:ilvl w:val="0"/>
          <w:numId w:val="18"/>
        </w:numPr>
        <w:autoSpaceDE w:val="0"/>
        <w:autoSpaceDN w:val="0"/>
        <w:adjustRightInd w:val="0"/>
        <w:spacing w:after="0" w:line="240" w:lineRule="auto"/>
        <w:jc w:val="both"/>
        <w:rPr>
          <w:rFonts w:cstheme="minorHAnsi"/>
        </w:rPr>
      </w:pPr>
      <w:r w:rsidRPr="004022EE">
        <w:rPr>
          <w:rFonts w:cstheme="minorHAnsi"/>
        </w:rPr>
        <w:t>Brief description of the complaint or suggestion;</w:t>
      </w:r>
    </w:p>
    <w:p w14:paraId="13663E00" w14:textId="3A5B18CF" w:rsidR="00A7464C" w:rsidRPr="004022EE" w:rsidRDefault="00A7464C" w:rsidP="008C0152">
      <w:pPr>
        <w:pStyle w:val="ListParagraph"/>
        <w:numPr>
          <w:ilvl w:val="0"/>
          <w:numId w:val="18"/>
        </w:numPr>
        <w:autoSpaceDE w:val="0"/>
        <w:autoSpaceDN w:val="0"/>
        <w:adjustRightInd w:val="0"/>
        <w:spacing w:after="0" w:line="240" w:lineRule="auto"/>
        <w:jc w:val="both"/>
        <w:rPr>
          <w:rFonts w:cstheme="minorHAnsi"/>
        </w:rPr>
      </w:pPr>
      <w:r w:rsidRPr="004022EE">
        <w:rPr>
          <w:rFonts w:cstheme="minorHAnsi"/>
        </w:rPr>
        <w:t>Area responsible for monitoring and solution;</w:t>
      </w:r>
    </w:p>
    <w:p w14:paraId="546541F1" w14:textId="4DDB2285" w:rsidR="00A7464C" w:rsidRPr="004022EE" w:rsidRDefault="00A7464C" w:rsidP="008C0152">
      <w:pPr>
        <w:pStyle w:val="ListParagraph"/>
        <w:numPr>
          <w:ilvl w:val="0"/>
          <w:numId w:val="18"/>
        </w:numPr>
        <w:autoSpaceDE w:val="0"/>
        <w:autoSpaceDN w:val="0"/>
        <w:adjustRightInd w:val="0"/>
        <w:spacing w:after="0" w:line="240" w:lineRule="auto"/>
        <w:jc w:val="both"/>
        <w:rPr>
          <w:rFonts w:cstheme="minorHAnsi"/>
        </w:rPr>
      </w:pPr>
      <w:r w:rsidRPr="004022EE">
        <w:rPr>
          <w:rFonts w:cstheme="minorHAnsi"/>
        </w:rPr>
        <w:t>Recommended solution;</w:t>
      </w:r>
    </w:p>
    <w:p w14:paraId="4F35CE2B" w14:textId="25498C60" w:rsidR="00780967" w:rsidRPr="004022EE" w:rsidRDefault="00A7464C" w:rsidP="008C0152">
      <w:pPr>
        <w:pStyle w:val="ListParagraph"/>
        <w:numPr>
          <w:ilvl w:val="0"/>
          <w:numId w:val="18"/>
        </w:numPr>
        <w:autoSpaceDE w:val="0"/>
        <w:autoSpaceDN w:val="0"/>
        <w:adjustRightInd w:val="0"/>
        <w:spacing w:after="0" w:line="240" w:lineRule="auto"/>
        <w:jc w:val="both"/>
        <w:rPr>
          <w:rFonts w:cstheme="minorHAnsi"/>
        </w:rPr>
      </w:pPr>
      <w:r w:rsidRPr="004022EE">
        <w:rPr>
          <w:rFonts w:cstheme="minorHAnsi"/>
        </w:rPr>
        <w:t>Term of resolution.</w:t>
      </w:r>
    </w:p>
    <w:p w14:paraId="5B779AB5" w14:textId="77777777" w:rsidR="00A7464C" w:rsidRPr="004022EE" w:rsidRDefault="00A7464C" w:rsidP="00204ED6">
      <w:pPr>
        <w:autoSpaceDE w:val="0"/>
        <w:autoSpaceDN w:val="0"/>
        <w:adjustRightInd w:val="0"/>
        <w:spacing w:after="0" w:line="240" w:lineRule="auto"/>
        <w:jc w:val="both"/>
        <w:rPr>
          <w:rFonts w:cstheme="minorHAnsi"/>
        </w:rPr>
      </w:pPr>
    </w:p>
    <w:p w14:paraId="5FE01ADA" w14:textId="6D6F5CEB" w:rsidR="00266018" w:rsidRPr="004022EE" w:rsidRDefault="00266018" w:rsidP="008C0152">
      <w:pPr>
        <w:pStyle w:val="ListParagraph"/>
        <w:numPr>
          <w:ilvl w:val="0"/>
          <w:numId w:val="16"/>
        </w:numPr>
        <w:autoSpaceDE w:val="0"/>
        <w:autoSpaceDN w:val="0"/>
        <w:adjustRightInd w:val="0"/>
        <w:spacing w:after="0" w:line="240" w:lineRule="auto"/>
        <w:jc w:val="both"/>
        <w:rPr>
          <w:rFonts w:cstheme="minorHAnsi"/>
        </w:rPr>
      </w:pPr>
      <w:r w:rsidRPr="004022EE">
        <w:rPr>
          <w:rFonts w:cstheme="minorHAnsi"/>
        </w:rPr>
        <w:t>Once the complaint, claim or concern has been reviewed, the investigation must be carried out in</w:t>
      </w:r>
      <w:r w:rsidR="003966CE" w:rsidRPr="004022EE">
        <w:rPr>
          <w:rFonts w:cstheme="minorHAnsi"/>
        </w:rPr>
        <w:t xml:space="preserve"> </w:t>
      </w:r>
      <w:r w:rsidRPr="004022EE">
        <w:rPr>
          <w:rFonts w:cstheme="minorHAnsi"/>
        </w:rPr>
        <w:t>the first instance by a member of the Grievance Mechanism Team. In case the feedback transcends</w:t>
      </w:r>
      <w:r w:rsidR="003966CE" w:rsidRPr="004022EE">
        <w:rPr>
          <w:rFonts w:cstheme="minorHAnsi"/>
        </w:rPr>
        <w:t xml:space="preserve"> </w:t>
      </w:r>
      <w:r w:rsidRPr="004022EE">
        <w:rPr>
          <w:rFonts w:cstheme="minorHAnsi"/>
        </w:rPr>
        <w:t>and</w:t>
      </w:r>
      <w:r w:rsidR="003966CE" w:rsidRPr="004022EE">
        <w:rPr>
          <w:rFonts w:cstheme="minorHAnsi"/>
        </w:rPr>
        <w:t xml:space="preserve"> </w:t>
      </w:r>
      <w:r w:rsidRPr="004022EE">
        <w:rPr>
          <w:rFonts w:cstheme="minorHAnsi"/>
        </w:rPr>
        <w:t>involves more areas of the Project, the suggestions and/or complaints will also be channeled</w:t>
      </w:r>
      <w:r w:rsidR="003966CE" w:rsidRPr="004022EE">
        <w:rPr>
          <w:rFonts w:cstheme="minorHAnsi"/>
        </w:rPr>
        <w:t xml:space="preserve"> </w:t>
      </w:r>
      <w:r w:rsidRPr="004022EE">
        <w:rPr>
          <w:rFonts w:cstheme="minorHAnsi"/>
        </w:rPr>
        <w:t>to the Manag</w:t>
      </w:r>
      <w:r w:rsidR="009606E1">
        <w:rPr>
          <w:rFonts w:cstheme="minorHAnsi"/>
        </w:rPr>
        <w:t>ing Director</w:t>
      </w:r>
      <w:r w:rsidRPr="004022EE">
        <w:rPr>
          <w:rFonts w:cstheme="minorHAnsi"/>
        </w:rPr>
        <w:t xml:space="preserve"> and the </w:t>
      </w:r>
      <w:r w:rsidR="008614F4">
        <w:rPr>
          <w:rFonts w:cstheme="minorHAnsi"/>
        </w:rPr>
        <w:t>Finance/</w:t>
      </w:r>
      <w:r w:rsidRPr="004022EE">
        <w:rPr>
          <w:rFonts w:cstheme="minorHAnsi"/>
        </w:rPr>
        <w:t>HR Manager, as appropriate, to coordinate resolution with the</w:t>
      </w:r>
      <w:r w:rsidR="003966CE" w:rsidRPr="004022EE">
        <w:rPr>
          <w:rFonts w:cstheme="minorHAnsi"/>
        </w:rPr>
        <w:t xml:space="preserve"> </w:t>
      </w:r>
      <w:r w:rsidRPr="004022EE">
        <w:rPr>
          <w:rFonts w:cstheme="minorHAnsi"/>
        </w:rPr>
        <w:t>departments involved, depending on the scope of each, and to determine the actions to follow.</w:t>
      </w:r>
    </w:p>
    <w:p w14:paraId="65520DD6" w14:textId="77777777" w:rsidR="00AC62E7" w:rsidRPr="004022EE" w:rsidRDefault="00AC62E7" w:rsidP="004022EE">
      <w:pPr>
        <w:autoSpaceDE w:val="0"/>
        <w:autoSpaceDN w:val="0"/>
        <w:adjustRightInd w:val="0"/>
        <w:spacing w:after="0" w:line="240" w:lineRule="auto"/>
        <w:jc w:val="both"/>
        <w:rPr>
          <w:rFonts w:cstheme="minorHAnsi"/>
        </w:rPr>
      </w:pPr>
    </w:p>
    <w:p w14:paraId="6FBF63C5" w14:textId="5EF13FC3" w:rsidR="00A7464C" w:rsidRPr="004022EE" w:rsidRDefault="00266018" w:rsidP="004022EE">
      <w:pPr>
        <w:autoSpaceDE w:val="0"/>
        <w:autoSpaceDN w:val="0"/>
        <w:adjustRightInd w:val="0"/>
        <w:spacing w:after="0" w:line="240" w:lineRule="auto"/>
        <w:ind w:left="360"/>
        <w:jc w:val="both"/>
        <w:rPr>
          <w:rFonts w:cstheme="minorHAnsi"/>
        </w:rPr>
      </w:pPr>
      <w:r w:rsidRPr="004022EE">
        <w:rPr>
          <w:rFonts w:cstheme="minorHAnsi"/>
        </w:rPr>
        <w:t>Regardless of the categorization of the claim, the claimant must always be informed that her or his</w:t>
      </w:r>
      <w:r w:rsidR="004022EE" w:rsidRPr="004022EE">
        <w:rPr>
          <w:rFonts w:cstheme="minorHAnsi"/>
        </w:rPr>
        <w:t xml:space="preserve"> </w:t>
      </w:r>
      <w:r w:rsidRPr="004022EE">
        <w:rPr>
          <w:rFonts w:cstheme="minorHAnsi"/>
        </w:rPr>
        <w:t>grievance has been received and is being investigated. The answer must be given in written and/or</w:t>
      </w:r>
      <w:r w:rsidR="004022EE" w:rsidRPr="004022EE">
        <w:rPr>
          <w:rFonts w:cstheme="minorHAnsi"/>
        </w:rPr>
        <w:t xml:space="preserve"> </w:t>
      </w:r>
      <w:r w:rsidRPr="004022EE">
        <w:rPr>
          <w:rFonts w:cstheme="minorHAnsi"/>
        </w:rPr>
        <w:t>verbal form, in a clear and precise language, preferably respecting the claimant’s language. In</w:t>
      </w:r>
      <w:r w:rsidR="004022EE" w:rsidRPr="004022EE">
        <w:rPr>
          <w:rFonts w:cstheme="minorHAnsi"/>
        </w:rPr>
        <w:t xml:space="preserve"> </w:t>
      </w:r>
      <w:r w:rsidRPr="004022EE">
        <w:rPr>
          <w:rFonts w:cstheme="minorHAnsi"/>
        </w:rPr>
        <w:t>cases where the complaint is anonymous, the response will be published in the same way in which</w:t>
      </w:r>
      <w:r w:rsidR="004022EE" w:rsidRPr="004022EE">
        <w:rPr>
          <w:rFonts w:cstheme="minorHAnsi"/>
        </w:rPr>
        <w:t xml:space="preserve"> </w:t>
      </w:r>
      <w:r w:rsidRPr="004022EE">
        <w:rPr>
          <w:rFonts w:cstheme="minorHAnsi"/>
        </w:rPr>
        <w:t>the complaint was submitted (through the website or in the module). The deadline for the resolution</w:t>
      </w:r>
      <w:r w:rsidR="004022EE" w:rsidRPr="004022EE">
        <w:rPr>
          <w:rFonts w:cstheme="minorHAnsi"/>
        </w:rPr>
        <w:t xml:space="preserve"> </w:t>
      </w:r>
      <w:r w:rsidRPr="004022EE">
        <w:rPr>
          <w:rFonts w:cstheme="minorHAnsi"/>
        </w:rPr>
        <w:t>of a complaint or claim is according to the categories shown in the following table.</w:t>
      </w:r>
    </w:p>
    <w:p w14:paraId="7E2A0272" w14:textId="77777777" w:rsidR="00AC62E7" w:rsidRPr="00204ED6" w:rsidRDefault="00AC62E7" w:rsidP="004022EE">
      <w:pPr>
        <w:autoSpaceDE w:val="0"/>
        <w:autoSpaceDN w:val="0"/>
        <w:adjustRightInd w:val="0"/>
        <w:spacing w:after="0" w:line="240" w:lineRule="auto"/>
        <w:jc w:val="both"/>
        <w:rPr>
          <w:rFonts w:cstheme="minorHAnsi"/>
        </w:rPr>
      </w:pPr>
    </w:p>
    <w:p w14:paraId="7CB6F15E" w14:textId="0A34BE95" w:rsidR="00AC62E7" w:rsidRPr="00204ED6" w:rsidRDefault="0010774E" w:rsidP="008C0152">
      <w:pPr>
        <w:pStyle w:val="ListParagraph"/>
        <w:numPr>
          <w:ilvl w:val="0"/>
          <w:numId w:val="16"/>
        </w:numPr>
        <w:autoSpaceDE w:val="0"/>
        <w:autoSpaceDN w:val="0"/>
        <w:adjustRightInd w:val="0"/>
        <w:spacing w:after="0" w:line="240" w:lineRule="auto"/>
        <w:jc w:val="both"/>
        <w:rPr>
          <w:rFonts w:cstheme="minorHAnsi"/>
        </w:rPr>
      </w:pPr>
      <w:r w:rsidRPr="00204ED6">
        <w:rPr>
          <w:rFonts w:cstheme="minorHAnsi"/>
        </w:rPr>
        <w:t xml:space="preserve">The evaluation of each </w:t>
      </w:r>
      <w:r w:rsidR="002D4080" w:rsidRPr="00204ED6">
        <w:rPr>
          <w:rFonts w:cstheme="minorHAnsi"/>
        </w:rPr>
        <w:t>complaint,</w:t>
      </w:r>
      <w:r w:rsidRPr="00204ED6">
        <w:rPr>
          <w:rFonts w:cstheme="minorHAnsi"/>
        </w:rPr>
        <w:t xml:space="preserve"> claim or concern must be in accordance with the following</w:t>
      </w:r>
      <w:r w:rsidR="00204ED6" w:rsidRPr="00204ED6">
        <w:rPr>
          <w:rFonts w:cstheme="minorHAnsi"/>
        </w:rPr>
        <w:t xml:space="preserve"> </w:t>
      </w:r>
      <w:r w:rsidRPr="00204ED6">
        <w:rPr>
          <w:rFonts w:cstheme="minorHAnsi"/>
        </w:rPr>
        <w:t>categories.</w:t>
      </w:r>
    </w:p>
    <w:p w14:paraId="72DC27E4" w14:textId="77777777" w:rsidR="006E063C" w:rsidRDefault="006E063C" w:rsidP="0010774E">
      <w:pPr>
        <w:autoSpaceDE w:val="0"/>
        <w:autoSpaceDN w:val="0"/>
        <w:adjustRightInd w:val="0"/>
        <w:spacing w:after="0" w:line="240" w:lineRule="auto"/>
        <w:rPr>
          <w:rFonts w:cstheme="minorHAnsi"/>
        </w:rPr>
      </w:pPr>
    </w:p>
    <w:p w14:paraId="0141F5EB" w14:textId="362A0BB0" w:rsidR="009C379D" w:rsidRPr="00037401" w:rsidRDefault="009C379D" w:rsidP="00037401">
      <w:pPr>
        <w:autoSpaceDE w:val="0"/>
        <w:autoSpaceDN w:val="0"/>
        <w:adjustRightInd w:val="0"/>
        <w:spacing w:after="0" w:line="240" w:lineRule="auto"/>
        <w:jc w:val="center"/>
        <w:rPr>
          <w:rFonts w:cstheme="minorHAnsi"/>
          <w:b/>
          <w:bCs/>
        </w:rPr>
      </w:pPr>
      <w:r w:rsidRPr="00037401">
        <w:rPr>
          <w:rFonts w:cstheme="minorHAnsi"/>
          <w:b/>
          <w:bCs/>
        </w:rPr>
        <w:t xml:space="preserve">Table 3: </w:t>
      </w:r>
      <w:r w:rsidR="00037401" w:rsidRPr="00037401">
        <w:rPr>
          <w:rFonts w:cstheme="minorHAnsi"/>
          <w:b/>
          <w:bCs/>
        </w:rPr>
        <w:t>Claim Category</w:t>
      </w:r>
    </w:p>
    <w:tbl>
      <w:tblPr>
        <w:tblStyle w:val="TableGrid"/>
        <w:tblW w:w="0" w:type="auto"/>
        <w:tblLook w:val="04A0" w:firstRow="1" w:lastRow="0" w:firstColumn="1" w:lastColumn="0" w:noHBand="0" w:noVBand="1"/>
      </w:tblPr>
      <w:tblGrid>
        <w:gridCol w:w="1705"/>
        <w:gridCol w:w="2430"/>
        <w:gridCol w:w="5215"/>
      </w:tblGrid>
      <w:tr w:rsidR="00D94192" w:rsidRPr="00204ED6" w14:paraId="68DEAE97" w14:textId="77777777" w:rsidTr="00A92798">
        <w:tc>
          <w:tcPr>
            <w:tcW w:w="1705" w:type="dxa"/>
          </w:tcPr>
          <w:p w14:paraId="49BC14BA" w14:textId="5B68B801" w:rsidR="00D94192" w:rsidRPr="00204ED6" w:rsidRDefault="00D94192" w:rsidP="00EC4BDA">
            <w:pPr>
              <w:autoSpaceDE w:val="0"/>
              <w:autoSpaceDN w:val="0"/>
              <w:adjustRightInd w:val="0"/>
              <w:spacing w:after="0" w:line="240" w:lineRule="auto"/>
              <w:jc w:val="center"/>
              <w:rPr>
                <w:rFonts w:cstheme="minorHAnsi"/>
              </w:rPr>
            </w:pPr>
            <w:r w:rsidRPr="00204ED6">
              <w:rPr>
                <w:rFonts w:cstheme="minorHAnsi"/>
                <w:b/>
                <w:bCs/>
              </w:rPr>
              <w:t>Claim Category</w:t>
            </w:r>
          </w:p>
        </w:tc>
        <w:tc>
          <w:tcPr>
            <w:tcW w:w="2430" w:type="dxa"/>
          </w:tcPr>
          <w:p w14:paraId="4F73F192" w14:textId="5B67DE1F" w:rsidR="00D94192" w:rsidRPr="00204ED6" w:rsidRDefault="00D94192" w:rsidP="00EC4BDA">
            <w:pPr>
              <w:autoSpaceDE w:val="0"/>
              <w:autoSpaceDN w:val="0"/>
              <w:adjustRightInd w:val="0"/>
              <w:spacing w:after="0" w:line="240" w:lineRule="auto"/>
              <w:jc w:val="center"/>
              <w:rPr>
                <w:rFonts w:cstheme="minorHAnsi"/>
              </w:rPr>
            </w:pPr>
            <w:r w:rsidRPr="00204ED6">
              <w:rPr>
                <w:rFonts w:cstheme="minorHAnsi"/>
                <w:b/>
                <w:bCs/>
              </w:rPr>
              <w:t>Responsibilities</w:t>
            </w:r>
          </w:p>
        </w:tc>
        <w:tc>
          <w:tcPr>
            <w:tcW w:w="5215" w:type="dxa"/>
          </w:tcPr>
          <w:p w14:paraId="2E074B40" w14:textId="0AF1120F" w:rsidR="00D94192" w:rsidRPr="00204ED6" w:rsidRDefault="00D94192" w:rsidP="00EC4BDA">
            <w:pPr>
              <w:autoSpaceDE w:val="0"/>
              <w:autoSpaceDN w:val="0"/>
              <w:adjustRightInd w:val="0"/>
              <w:spacing w:after="0" w:line="240" w:lineRule="auto"/>
              <w:jc w:val="center"/>
              <w:rPr>
                <w:rFonts w:cstheme="minorHAnsi"/>
              </w:rPr>
            </w:pPr>
            <w:r w:rsidRPr="00204ED6">
              <w:rPr>
                <w:rFonts w:cstheme="minorHAnsi"/>
                <w:b/>
                <w:bCs/>
              </w:rPr>
              <w:t>Response Time</w:t>
            </w:r>
          </w:p>
        </w:tc>
      </w:tr>
      <w:tr w:rsidR="00D94192" w:rsidRPr="00204ED6" w14:paraId="08CA7F19" w14:textId="77777777" w:rsidTr="00A92798">
        <w:tc>
          <w:tcPr>
            <w:tcW w:w="1705" w:type="dxa"/>
          </w:tcPr>
          <w:p w14:paraId="41DCB69D" w14:textId="7939EDB0" w:rsidR="00D94192" w:rsidRPr="00204ED6" w:rsidRDefault="00AA4DF2" w:rsidP="0010774E">
            <w:pPr>
              <w:autoSpaceDE w:val="0"/>
              <w:autoSpaceDN w:val="0"/>
              <w:adjustRightInd w:val="0"/>
              <w:spacing w:after="0" w:line="240" w:lineRule="auto"/>
              <w:rPr>
                <w:rFonts w:cstheme="minorHAnsi"/>
              </w:rPr>
            </w:pPr>
            <w:r w:rsidRPr="00204ED6">
              <w:rPr>
                <w:rFonts w:cstheme="minorHAnsi"/>
              </w:rPr>
              <w:t>Non-Admissible</w:t>
            </w:r>
          </w:p>
        </w:tc>
        <w:tc>
          <w:tcPr>
            <w:tcW w:w="2430" w:type="dxa"/>
          </w:tcPr>
          <w:p w14:paraId="067A00F8" w14:textId="77777777" w:rsidR="00AD278C" w:rsidRPr="00204ED6" w:rsidRDefault="00AD278C" w:rsidP="00AD278C">
            <w:pPr>
              <w:autoSpaceDE w:val="0"/>
              <w:autoSpaceDN w:val="0"/>
              <w:adjustRightInd w:val="0"/>
              <w:spacing w:after="0" w:line="240" w:lineRule="auto"/>
              <w:rPr>
                <w:rFonts w:cstheme="minorHAnsi"/>
              </w:rPr>
            </w:pPr>
            <w:r w:rsidRPr="00204ED6">
              <w:rPr>
                <w:rFonts w:cstheme="minorHAnsi"/>
              </w:rPr>
              <w:t>Grievance Mechanism</w:t>
            </w:r>
          </w:p>
          <w:p w14:paraId="1183D4CE" w14:textId="77777777" w:rsidR="00AD278C" w:rsidRPr="00204ED6" w:rsidRDefault="00AD278C" w:rsidP="00AD278C">
            <w:pPr>
              <w:autoSpaceDE w:val="0"/>
              <w:autoSpaceDN w:val="0"/>
              <w:adjustRightInd w:val="0"/>
              <w:spacing w:after="0" w:line="240" w:lineRule="auto"/>
              <w:rPr>
                <w:rFonts w:cstheme="minorHAnsi"/>
              </w:rPr>
            </w:pPr>
            <w:r w:rsidRPr="00204ED6">
              <w:rPr>
                <w:rFonts w:cstheme="minorHAnsi"/>
              </w:rPr>
              <w:t>Team notifies the</w:t>
            </w:r>
          </w:p>
          <w:p w14:paraId="4B56841E" w14:textId="0987AAD8" w:rsidR="00D94192" w:rsidRPr="00204ED6" w:rsidRDefault="00AD278C" w:rsidP="00AD278C">
            <w:pPr>
              <w:autoSpaceDE w:val="0"/>
              <w:autoSpaceDN w:val="0"/>
              <w:adjustRightInd w:val="0"/>
              <w:spacing w:after="0" w:line="240" w:lineRule="auto"/>
              <w:rPr>
                <w:rFonts w:cstheme="minorHAnsi"/>
              </w:rPr>
            </w:pPr>
            <w:r w:rsidRPr="00204ED6">
              <w:rPr>
                <w:rFonts w:cstheme="minorHAnsi"/>
              </w:rPr>
              <w:t>claimant</w:t>
            </w:r>
          </w:p>
        </w:tc>
        <w:tc>
          <w:tcPr>
            <w:tcW w:w="5215" w:type="dxa"/>
          </w:tcPr>
          <w:p w14:paraId="51175FFE" w14:textId="1D1D9E27" w:rsidR="00D94192" w:rsidRPr="00204ED6" w:rsidRDefault="00AD278C" w:rsidP="00AD278C">
            <w:pPr>
              <w:autoSpaceDE w:val="0"/>
              <w:autoSpaceDN w:val="0"/>
              <w:adjustRightInd w:val="0"/>
              <w:spacing w:after="0" w:line="240" w:lineRule="auto"/>
              <w:rPr>
                <w:rFonts w:cstheme="minorHAnsi"/>
              </w:rPr>
            </w:pPr>
            <w:r w:rsidRPr="00204ED6">
              <w:rPr>
                <w:rFonts w:cstheme="minorHAnsi"/>
              </w:rPr>
              <w:t>These suggestions and/or complaints will be communicated</w:t>
            </w:r>
            <w:r w:rsidR="00EC4BDA">
              <w:rPr>
                <w:rFonts w:cstheme="minorHAnsi"/>
              </w:rPr>
              <w:t xml:space="preserve"> </w:t>
            </w:r>
            <w:r w:rsidRPr="00204ED6">
              <w:rPr>
                <w:rFonts w:cstheme="minorHAnsi"/>
              </w:rPr>
              <w:t>within fifteen (15) business days once the categorization is done.</w:t>
            </w:r>
          </w:p>
        </w:tc>
      </w:tr>
      <w:tr w:rsidR="00D94192" w:rsidRPr="00204ED6" w14:paraId="6067F6EE" w14:textId="77777777" w:rsidTr="00A92798">
        <w:tc>
          <w:tcPr>
            <w:tcW w:w="1705" w:type="dxa"/>
          </w:tcPr>
          <w:p w14:paraId="5B7AA42B" w14:textId="1896FAB6" w:rsidR="00D94192" w:rsidRPr="00204ED6" w:rsidRDefault="00AD278C" w:rsidP="0010774E">
            <w:pPr>
              <w:autoSpaceDE w:val="0"/>
              <w:autoSpaceDN w:val="0"/>
              <w:adjustRightInd w:val="0"/>
              <w:spacing w:after="0" w:line="240" w:lineRule="auto"/>
              <w:rPr>
                <w:rFonts w:cstheme="minorHAnsi"/>
              </w:rPr>
            </w:pPr>
            <w:r w:rsidRPr="00204ED6">
              <w:rPr>
                <w:rFonts w:cstheme="minorHAnsi"/>
              </w:rPr>
              <w:t>Low</w:t>
            </w:r>
            <w:r w:rsidR="00F27839" w:rsidRPr="00204ED6">
              <w:rPr>
                <w:rFonts w:cstheme="minorHAnsi"/>
              </w:rPr>
              <w:t xml:space="preserve"> Risk</w:t>
            </w:r>
          </w:p>
        </w:tc>
        <w:tc>
          <w:tcPr>
            <w:tcW w:w="2430" w:type="dxa"/>
          </w:tcPr>
          <w:p w14:paraId="2132B4D8" w14:textId="77777777" w:rsidR="00F27839" w:rsidRPr="00204ED6" w:rsidRDefault="00F27839" w:rsidP="00F27839">
            <w:pPr>
              <w:autoSpaceDE w:val="0"/>
              <w:autoSpaceDN w:val="0"/>
              <w:adjustRightInd w:val="0"/>
              <w:spacing w:after="0" w:line="240" w:lineRule="auto"/>
              <w:rPr>
                <w:rFonts w:cstheme="minorHAnsi"/>
              </w:rPr>
            </w:pPr>
            <w:r w:rsidRPr="00204ED6">
              <w:rPr>
                <w:rFonts w:cstheme="minorHAnsi"/>
              </w:rPr>
              <w:t>The Manager of the</w:t>
            </w:r>
          </w:p>
          <w:p w14:paraId="31508A40" w14:textId="77777777" w:rsidR="00F27839" w:rsidRPr="00204ED6" w:rsidRDefault="00F27839" w:rsidP="00F27839">
            <w:pPr>
              <w:autoSpaceDE w:val="0"/>
              <w:autoSpaceDN w:val="0"/>
              <w:adjustRightInd w:val="0"/>
              <w:spacing w:after="0" w:line="240" w:lineRule="auto"/>
              <w:rPr>
                <w:rFonts w:cstheme="minorHAnsi"/>
              </w:rPr>
            </w:pPr>
            <w:r w:rsidRPr="00204ED6">
              <w:rPr>
                <w:rFonts w:cstheme="minorHAnsi"/>
              </w:rPr>
              <w:t>area responsible for the</w:t>
            </w:r>
          </w:p>
          <w:p w14:paraId="79D49389" w14:textId="77777777" w:rsidR="00F27839" w:rsidRPr="00204ED6" w:rsidRDefault="00F27839" w:rsidP="00F27839">
            <w:pPr>
              <w:autoSpaceDE w:val="0"/>
              <w:autoSpaceDN w:val="0"/>
              <w:adjustRightInd w:val="0"/>
              <w:spacing w:after="0" w:line="240" w:lineRule="auto"/>
              <w:rPr>
                <w:rFonts w:cstheme="minorHAnsi"/>
              </w:rPr>
            </w:pPr>
            <w:r w:rsidRPr="00204ED6">
              <w:rPr>
                <w:rFonts w:cstheme="minorHAnsi"/>
              </w:rPr>
              <w:t>resolution receives and</w:t>
            </w:r>
          </w:p>
          <w:p w14:paraId="0AF8E768" w14:textId="6B2CEA40" w:rsidR="00D94192" w:rsidRPr="00204ED6" w:rsidRDefault="00F27839" w:rsidP="00F27839">
            <w:pPr>
              <w:autoSpaceDE w:val="0"/>
              <w:autoSpaceDN w:val="0"/>
              <w:adjustRightInd w:val="0"/>
              <w:spacing w:after="0" w:line="240" w:lineRule="auto"/>
              <w:rPr>
                <w:rFonts w:cstheme="minorHAnsi"/>
              </w:rPr>
            </w:pPr>
            <w:r w:rsidRPr="00204ED6">
              <w:rPr>
                <w:rFonts w:cstheme="minorHAnsi"/>
              </w:rPr>
              <w:t>follow up the complaint.</w:t>
            </w:r>
          </w:p>
        </w:tc>
        <w:tc>
          <w:tcPr>
            <w:tcW w:w="5215" w:type="dxa"/>
          </w:tcPr>
          <w:p w14:paraId="001A4C21" w14:textId="01B30A01" w:rsidR="0086382F" w:rsidRPr="00204ED6" w:rsidRDefault="0086382F" w:rsidP="0086382F">
            <w:pPr>
              <w:autoSpaceDE w:val="0"/>
              <w:autoSpaceDN w:val="0"/>
              <w:adjustRightInd w:val="0"/>
              <w:spacing w:after="0" w:line="240" w:lineRule="auto"/>
              <w:rPr>
                <w:rFonts w:cstheme="minorHAnsi"/>
              </w:rPr>
            </w:pPr>
            <w:r w:rsidRPr="00204ED6">
              <w:rPr>
                <w:rFonts w:cstheme="minorHAnsi"/>
              </w:rPr>
              <w:t>These suggestions and/or complaints will be addressed</w:t>
            </w:r>
            <w:r w:rsidR="00EC4BDA">
              <w:rPr>
                <w:rFonts w:cstheme="minorHAnsi"/>
              </w:rPr>
              <w:t xml:space="preserve"> </w:t>
            </w:r>
            <w:r w:rsidRPr="00204ED6">
              <w:rPr>
                <w:rFonts w:cstheme="minorHAnsi"/>
              </w:rPr>
              <w:t>and answered in an average of ten (10) business days.</w:t>
            </w:r>
          </w:p>
          <w:p w14:paraId="52013E65" w14:textId="77777777" w:rsidR="0086382F" w:rsidRPr="00204ED6" w:rsidRDefault="0086382F" w:rsidP="0086382F">
            <w:pPr>
              <w:autoSpaceDE w:val="0"/>
              <w:autoSpaceDN w:val="0"/>
              <w:adjustRightInd w:val="0"/>
              <w:spacing w:after="0" w:line="240" w:lineRule="auto"/>
              <w:rPr>
                <w:rFonts w:cstheme="minorHAnsi"/>
              </w:rPr>
            </w:pPr>
          </w:p>
          <w:p w14:paraId="09D235D6" w14:textId="17F5FFF7" w:rsidR="00D94192" w:rsidRPr="00204ED6" w:rsidRDefault="0086382F" w:rsidP="0086382F">
            <w:pPr>
              <w:autoSpaceDE w:val="0"/>
              <w:autoSpaceDN w:val="0"/>
              <w:adjustRightInd w:val="0"/>
              <w:spacing w:after="0" w:line="240" w:lineRule="auto"/>
              <w:rPr>
                <w:rFonts w:cstheme="minorHAnsi"/>
              </w:rPr>
            </w:pPr>
            <w:r w:rsidRPr="00204ED6">
              <w:rPr>
                <w:rFonts w:cstheme="minorHAnsi"/>
              </w:rPr>
              <w:t>If the complaint could not be resolved within this timeframe for</w:t>
            </w:r>
            <w:r w:rsidR="00EC4BDA">
              <w:rPr>
                <w:rFonts w:cstheme="minorHAnsi"/>
              </w:rPr>
              <w:t xml:space="preserve"> </w:t>
            </w:r>
            <w:r w:rsidRPr="00204ED6">
              <w:rPr>
                <w:rFonts w:cstheme="minorHAnsi"/>
              </w:rPr>
              <w:t>reasons beyond the Project, the claimant will be notified and the</w:t>
            </w:r>
            <w:r w:rsidR="00EC4BDA">
              <w:rPr>
                <w:rFonts w:cstheme="minorHAnsi"/>
              </w:rPr>
              <w:t xml:space="preserve"> </w:t>
            </w:r>
            <w:r w:rsidRPr="00204ED6">
              <w:rPr>
                <w:rFonts w:cstheme="minorHAnsi"/>
              </w:rPr>
              <w:t>time of response will be determined, considering a maximum</w:t>
            </w:r>
            <w:r w:rsidR="000143AC">
              <w:rPr>
                <w:rFonts w:cstheme="minorHAnsi"/>
              </w:rPr>
              <w:t xml:space="preserve"> </w:t>
            </w:r>
            <w:r w:rsidRPr="00204ED6">
              <w:rPr>
                <w:rFonts w:cstheme="minorHAnsi"/>
              </w:rPr>
              <w:t>period of three (3) months.</w:t>
            </w:r>
          </w:p>
        </w:tc>
      </w:tr>
      <w:tr w:rsidR="00D94192" w:rsidRPr="00204ED6" w14:paraId="0A964B25" w14:textId="77777777" w:rsidTr="00A92798">
        <w:tc>
          <w:tcPr>
            <w:tcW w:w="1705" w:type="dxa"/>
          </w:tcPr>
          <w:p w14:paraId="0F78FE67" w14:textId="44762BA5" w:rsidR="00D94192" w:rsidRPr="00204ED6" w:rsidRDefault="00F27839" w:rsidP="0010774E">
            <w:pPr>
              <w:autoSpaceDE w:val="0"/>
              <w:autoSpaceDN w:val="0"/>
              <w:adjustRightInd w:val="0"/>
              <w:spacing w:after="0" w:line="240" w:lineRule="auto"/>
              <w:rPr>
                <w:rFonts w:cstheme="minorHAnsi"/>
              </w:rPr>
            </w:pPr>
            <w:r w:rsidRPr="00204ED6">
              <w:rPr>
                <w:rFonts w:cstheme="minorHAnsi"/>
              </w:rPr>
              <w:t>Medium Risk</w:t>
            </w:r>
          </w:p>
        </w:tc>
        <w:tc>
          <w:tcPr>
            <w:tcW w:w="2430" w:type="dxa"/>
          </w:tcPr>
          <w:p w14:paraId="3329DDAA" w14:textId="77777777" w:rsidR="007715B8" w:rsidRPr="00204ED6" w:rsidRDefault="007715B8" w:rsidP="007715B8">
            <w:pPr>
              <w:autoSpaceDE w:val="0"/>
              <w:autoSpaceDN w:val="0"/>
              <w:adjustRightInd w:val="0"/>
              <w:spacing w:after="0" w:line="240" w:lineRule="auto"/>
              <w:rPr>
                <w:rFonts w:cstheme="minorHAnsi"/>
              </w:rPr>
            </w:pPr>
            <w:r w:rsidRPr="00204ED6">
              <w:rPr>
                <w:rFonts w:cstheme="minorHAnsi"/>
              </w:rPr>
              <w:t>The Manager of the</w:t>
            </w:r>
          </w:p>
          <w:p w14:paraId="682980A5" w14:textId="77777777" w:rsidR="007715B8" w:rsidRPr="00204ED6" w:rsidRDefault="007715B8" w:rsidP="007715B8">
            <w:pPr>
              <w:autoSpaceDE w:val="0"/>
              <w:autoSpaceDN w:val="0"/>
              <w:adjustRightInd w:val="0"/>
              <w:spacing w:after="0" w:line="240" w:lineRule="auto"/>
              <w:rPr>
                <w:rFonts w:cstheme="minorHAnsi"/>
              </w:rPr>
            </w:pPr>
            <w:r w:rsidRPr="00204ED6">
              <w:rPr>
                <w:rFonts w:cstheme="minorHAnsi"/>
              </w:rPr>
              <w:t>area responsible for</w:t>
            </w:r>
          </w:p>
          <w:p w14:paraId="1B393B7F" w14:textId="77777777" w:rsidR="007715B8" w:rsidRPr="00204ED6" w:rsidRDefault="007715B8" w:rsidP="007715B8">
            <w:pPr>
              <w:autoSpaceDE w:val="0"/>
              <w:autoSpaceDN w:val="0"/>
              <w:adjustRightInd w:val="0"/>
              <w:spacing w:after="0" w:line="240" w:lineRule="auto"/>
              <w:rPr>
                <w:rFonts w:cstheme="minorHAnsi"/>
              </w:rPr>
            </w:pPr>
            <w:r w:rsidRPr="00204ED6">
              <w:rPr>
                <w:rFonts w:cstheme="minorHAnsi"/>
              </w:rPr>
              <w:t>the resolution</w:t>
            </w:r>
          </w:p>
          <w:p w14:paraId="7DAC2CC8" w14:textId="63054B1C" w:rsidR="007715B8" w:rsidRPr="00204ED6" w:rsidRDefault="007715B8" w:rsidP="007715B8">
            <w:pPr>
              <w:autoSpaceDE w:val="0"/>
              <w:autoSpaceDN w:val="0"/>
              <w:adjustRightInd w:val="0"/>
              <w:spacing w:after="0" w:line="240" w:lineRule="auto"/>
              <w:rPr>
                <w:rFonts w:cstheme="minorHAnsi"/>
              </w:rPr>
            </w:pPr>
            <w:r w:rsidRPr="00204ED6">
              <w:rPr>
                <w:rFonts w:cstheme="minorHAnsi"/>
              </w:rPr>
              <w:t>receives and attends</w:t>
            </w:r>
            <w:r w:rsidR="002D4080">
              <w:rPr>
                <w:rFonts w:cstheme="minorHAnsi"/>
              </w:rPr>
              <w:t xml:space="preserve"> to</w:t>
            </w:r>
          </w:p>
          <w:p w14:paraId="2FC46526" w14:textId="513EF6F5" w:rsidR="00D94192" w:rsidRPr="00204ED6" w:rsidRDefault="007715B8" w:rsidP="007715B8">
            <w:pPr>
              <w:autoSpaceDE w:val="0"/>
              <w:autoSpaceDN w:val="0"/>
              <w:adjustRightInd w:val="0"/>
              <w:spacing w:after="0" w:line="240" w:lineRule="auto"/>
              <w:rPr>
                <w:rFonts w:cstheme="minorHAnsi"/>
              </w:rPr>
            </w:pPr>
            <w:r w:rsidRPr="00204ED6">
              <w:rPr>
                <w:rFonts w:cstheme="minorHAnsi"/>
              </w:rPr>
              <w:t>the complaint.</w:t>
            </w:r>
          </w:p>
        </w:tc>
        <w:tc>
          <w:tcPr>
            <w:tcW w:w="5215" w:type="dxa"/>
          </w:tcPr>
          <w:p w14:paraId="5471A882" w14:textId="615BB749" w:rsidR="00091A40" w:rsidRPr="00204ED6" w:rsidRDefault="00091A40" w:rsidP="00091A40">
            <w:pPr>
              <w:autoSpaceDE w:val="0"/>
              <w:autoSpaceDN w:val="0"/>
              <w:adjustRightInd w:val="0"/>
              <w:spacing w:after="0" w:line="240" w:lineRule="auto"/>
              <w:rPr>
                <w:rFonts w:cstheme="minorHAnsi"/>
              </w:rPr>
            </w:pPr>
            <w:r w:rsidRPr="00204ED6">
              <w:rPr>
                <w:rFonts w:cstheme="minorHAnsi"/>
              </w:rPr>
              <w:t>The response will be carried out within an average of five</w:t>
            </w:r>
            <w:r w:rsidR="000143AC">
              <w:rPr>
                <w:rFonts w:cstheme="minorHAnsi"/>
              </w:rPr>
              <w:t xml:space="preserve"> </w:t>
            </w:r>
            <w:r w:rsidRPr="00204ED6">
              <w:rPr>
                <w:rFonts w:cstheme="minorHAnsi"/>
              </w:rPr>
              <w:t>(5) days after categorizing the complaint or concern,</w:t>
            </w:r>
            <w:r w:rsidR="000143AC">
              <w:rPr>
                <w:rFonts w:cstheme="minorHAnsi"/>
              </w:rPr>
              <w:t xml:space="preserve"> </w:t>
            </w:r>
            <w:r w:rsidRPr="00204ED6">
              <w:rPr>
                <w:rFonts w:cstheme="minorHAnsi"/>
              </w:rPr>
              <w:t xml:space="preserve">indicating that the resolution period will be </w:t>
            </w:r>
            <w:r w:rsidR="002D4080">
              <w:rPr>
                <w:rFonts w:cstheme="minorHAnsi"/>
              </w:rPr>
              <w:t>within</w:t>
            </w:r>
            <w:r w:rsidRPr="00204ED6">
              <w:rPr>
                <w:rFonts w:cstheme="minorHAnsi"/>
              </w:rPr>
              <w:t xml:space="preserve"> fifteen (15)</w:t>
            </w:r>
            <w:r w:rsidR="000143AC">
              <w:rPr>
                <w:rFonts w:cstheme="minorHAnsi"/>
              </w:rPr>
              <w:t xml:space="preserve"> </w:t>
            </w:r>
            <w:r w:rsidRPr="00204ED6">
              <w:rPr>
                <w:rFonts w:cstheme="minorHAnsi"/>
              </w:rPr>
              <w:t>business days from the complaint’s registration.</w:t>
            </w:r>
          </w:p>
          <w:p w14:paraId="5F5FC614" w14:textId="77777777" w:rsidR="00091A40" w:rsidRPr="00204ED6" w:rsidRDefault="00091A40" w:rsidP="00091A40">
            <w:pPr>
              <w:autoSpaceDE w:val="0"/>
              <w:autoSpaceDN w:val="0"/>
              <w:adjustRightInd w:val="0"/>
              <w:spacing w:after="0" w:line="240" w:lineRule="auto"/>
              <w:rPr>
                <w:rFonts w:cstheme="minorHAnsi"/>
              </w:rPr>
            </w:pPr>
          </w:p>
          <w:p w14:paraId="1C693155" w14:textId="49ECE438" w:rsidR="00D94192" w:rsidRPr="00204ED6" w:rsidRDefault="00091A40" w:rsidP="00091A40">
            <w:pPr>
              <w:autoSpaceDE w:val="0"/>
              <w:autoSpaceDN w:val="0"/>
              <w:adjustRightInd w:val="0"/>
              <w:spacing w:after="0" w:line="240" w:lineRule="auto"/>
              <w:rPr>
                <w:rFonts w:cstheme="minorHAnsi"/>
              </w:rPr>
            </w:pPr>
            <w:r w:rsidRPr="00204ED6">
              <w:rPr>
                <w:rFonts w:cstheme="minorHAnsi"/>
              </w:rPr>
              <w:t>If the complaint could not be resolved within this timeframe for</w:t>
            </w:r>
            <w:r w:rsidR="000143AC">
              <w:rPr>
                <w:rFonts w:cstheme="minorHAnsi"/>
              </w:rPr>
              <w:t xml:space="preserve"> </w:t>
            </w:r>
            <w:r w:rsidRPr="00204ED6">
              <w:rPr>
                <w:rFonts w:cstheme="minorHAnsi"/>
              </w:rPr>
              <w:t>reasons beyond the Project, the applicant will be notified and the</w:t>
            </w:r>
            <w:r w:rsidR="000143AC">
              <w:rPr>
                <w:rFonts w:cstheme="minorHAnsi"/>
              </w:rPr>
              <w:t xml:space="preserve"> </w:t>
            </w:r>
            <w:r w:rsidRPr="00204ED6">
              <w:rPr>
                <w:rFonts w:cstheme="minorHAnsi"/>
              </w:rPr>
              <w:t>time of response will be determined, considering a maximum</w:t>
            </w:r>
            <w:r w:rsidR="000143AC">
              <w:rPr>
                <w:rFonts w:cstheme="minorHAnsi"/>
              </w:rPr>
              <w:t xml:space="preserve"> </w:t>
            </w:r>
            <w:r w:rsidRPr="00204ED6">
              <w:rPr>
                <w:rFonts w:cstheme="minorHAnsi"/>
              </w:rPr>
              <w:t>period of three (3) months.</w:t>
            </w:r>
          </w:p>
        </w:tc>
      </w:tr>
      <w:tr w:rsidR="00AA4DF2" w:rsidRPr="00204ED6" w14:paraId="55D86A35" w14:textId="77777777" w:rsidTr="00A92798">
        <w:tc>
          <w:tcPr>
            <w:tcW w:w="1705" w:type="dxa"/>
          </w:tcPr>
          <w:p w14:paraId="4C48176C" w14:textId="10AEFD3E" w:rsidR="00AA4DF2" w:rsidRPr="00204ED6" w:rsidRDefault="00F27839" w:rsidP="0010774E">
            <w:pPr>
              <w:autoSpaceDE w:val="0"/>
              <w:autoSpaceDN w:val="0"/>
              <w:adjustRightInd w:val="0"/>
              <w:spacing w:after="0" w:line="240" w:lineRule="auto"/>
              <w:rPr>
                <w:rFonts w:cstheme="minorHAnsi"/>
              </w:rPr>
            </w:pPr>
            <w:r w:rsidRPr="00204ED6">
              <w:rPr>
                <w:rFonts w:cstheme="minorHAnsi"/>
              </w:rPr>
              <w:t>High Risk</w:t>
            </w:r>
          </w:p>
        </w:tc>
        <w:tc>
          <w:tcPr>
            <w:tcW w:w="2430" w:type="dxa"/>
          </w:tcPr>
          <w:p w14:paraId="74F27CEA"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The Manager of the</w:t>
            </w:r>
          </w:p>
          <w:p w14:paraId="15AF1B7D"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area responsible for</w:t>
            </w:r>
          </w:p>
          <w:p w14:paraId="79BE5543"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the resolution</w:t>
            </w:r>
          </w:p>
          <w:p w14:paraId="15D9D6CA"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receives and</w:t>
            </w:r>
          </w:p>
          <w:p w14:paraId="6111C924"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responds to the</w:t>
            </w:r>
          </w:p>
          <w:p w14:paraId="025E480B"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complaint</w:t>
            </w:r>
          </w:p>
          <w:p w14:paraId="75FE78ED"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immediately and</w:t>
            </w:r>
          </w:p>
          <w:p w14:paraId="3E721F60"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communicates it to</w:t>
            </w:r>
          </w:p>
          <w:p w14:paraId="6780EC03" w14:textId="32FC15B5" w:rsidR="00261E56" w:rsidRPr="00204ED6" w:rsidRDefault="00261E56" w:rsidP="00261E56">
            <w:pPr>
              <w:autoSpaceDE w:val="0"/>
              <w:autoSpaceDN w:val="0"/>
              <w:adjustRightInd w:val="0"/>
              <w:spacing w:after="0" w:line="240" w:lineRule="auto"/>
              <w:rPr>
                <w:rFonts w:cstheme="minorHAnsi"/>
              </w:rPr>
            </w:pPr>
            <w:r w:rsidRPr="00204ED6">
              <w:rPr>
                <w:rFonts w:cstheme="minorHAnsi"/>
              </w:rPr>
              <w:t>the Manag</w:t>
            </w:r>
            <w:r w:rsidR="00B1591E">
              <w:rPr>
                <w:rFonts w:cstheme="minorHAnsi"/>
              </w:rPr>
              <w:t>ing Director</w:t>
            </w:r>
            <w:r w:rsidR="00837E57">
              <w:rPr>
                <w:rFonts w:cstheme="minorHAnsi"/>
              </w:rPr>
              <w:t xml:space="preserve"> </w:t>
            </w:r>
            <w:r w:rsidRPr="00204ED6">
              <w:rPr>
                <w:rFonts w:cstheme="minorHAnsi"/>
              </w:rPr>
              <w:t>via email/phone call.</w:t>
            </w:r>
          </w:p>
          <w:p w14:paraId="34C94792" w14:textId="77777777" w:rsidR="00261E56" w:rsidRPr="00204ED6" w:rsidRDefault="00261E56" w:rsidP="00261E56">
            <w:pPr>
              <w:autoSpaceDE w:val="0"/>
              <w:autoSpaceDN w:val="0"/>
              <w:adjustRightInd w:val="0"/>
              <w:spacing w:after="0" w:line="240" w:lineRule="auto"/>
              <w:rPr>
                <w:rFonts w:cstheme="minorHAnsi"/>
              </w:rPr>
            </w:pPr>
          </w:p>
          <w:p w14:paraId="57EB2FBE"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Once registered and</w:t>
            </w:r>
          </w:p>
          <w:p w14:paraId="74936124"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communicated</w:t>
            </w:r>
          </w:p>
          <w:p w14:paraId="5D52A15B" w14:textId="64708D44" w:rsidR="00261E56" w:rsidRPr="00204ED6" w:rsidRDefault="00261E56" w:rsidP="00261E56">
            <w:pPr>
              <w:autoSpaceDE w:val="0"/>
              <w:autoSpaceDN w:val="0"/>
              <w:adjustRightInd w:val="0"/>
              <w:spacing w:after="0" w:line="240" w:lineRule="auto"/>
              <w:rPr>
                <w:rFonts w:cstheme="minorHAnsi"/>
              </w:rPr>
            </w:pPr>
            <w:r w:rsidRPr="00204ED6">
              <w:rPr>
                <w:rFonts w:cstheme="minorHAnsi"/>
              </w:rPr>
              <w:t xml:space="preserve">internally, the </w:t>
            </w:r>
            <w:r w:rsidR="002D3C14">
              <w:rPr>
                <w:rFonts w:cstheme="minorHAnsi"/>
              </w:rPr>
              <w:t>Social</w:t>
            </w:r>
            <w:r w:rsidR="000C761F">
              <w:rPr>
                <w:rFonts w:cstheme="minorHAnsi"/>
              </w:rPr>
              <w:t xml:space="preserve"> </w:t>
            </w:r>
            <w:r w:rsidR="002D3C14">
              <w:rPr>
                <w:rFonts w:cstheme="minorHAnsi"/>
              </w:rPr>
              <w:t>Specialist</w:t>
            </w:r>
            <w:r w:rsidRPr="00204ED6">
              <w:rPr>
                <w:rFonts w:cstheme="minorHAnsi"/>
              </w:rPr>
              <w:t xml:space="preserve"> will proceed to</w:t>
            </w:r>
          </w:p>
          <w:p w14:paraId="46050403"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provide support for the</w:t>
            </w:r>
          </w:p>
          <w:p w14:paraId="4977CCC4"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follow-up and resolution</w:t>
            </w:r>
          </w:p>
          <w:p w14:paraId="13F767B4"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of the complaint,</w:t>
            </w:r>
          </w:p>
          <w:p w14:paraId="15521878"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collectively with the</w:t>
            </w:r>
          </w:p>
          <w:p w14:paraId="0981704A"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Manager of the</w:t>
            </w:r>
          </w:p>
          <w:p w14:paraId="45BD7F4E" w14:textId="77777777" w:rsidR="00261E56" w:rsidRPr="00204ED6" w:rsidRDefault="00261E56" w:rsidP="00261E56">
            <w:pPr>
              <w:autoSpaceDE w:val="0"/>
              <w:autoSpaceDN w:val="0"/>
              <w:adjustRightInd w:val="0"/>
              <w:spacing w:after="0" w:line="240" w:lineRule="auto"/>
              <w:rPr>
                <w:rFonts w:cstheme="minorHAnsi"/>
              </w:rPr>
            </w:pPr>
            <w:r w:rsidRPr="00204ED6">
              <w:rPr>
                <w:rFonts w:cstheme="minorHAnsi"/>
              </w:rPr>
              <w:t>responsible area and</w:t>
            </w:r>
          </w:p>
          <w:p w14:paraId="04B77A68" w14:textId="11C9A490" w:rsidR="00AA4DF2" w:rsidRPr="00204ED6" w:rsidRDefault="00261E56" w:rsidP="00261E56">
            <w:pPr>
              <w:autoSpaceDE w:val="0"/>
              <w:autoSpaceDN w:val="0"/>
              <w:adjustRightInd w:val="0"/>
              <w:spacing w:after="0" w:line="240" w:lineRule="auto"/>
              <w:rPr>
                <w:rFonts w:cstheme="minorHAnsi"/>
              </w:rPr>
            </w:pPr>
            <w:r w:rsidRPr="00204ED6">
              <w:rPr>
                <w:rFonts w:cstheme="minorHAnsi"/>
              </w:rPr>
              <w:t>the Project Manager.</w:t>
            </w:r>
          </w:p>
        </w:tc>
        <w:tc>
          <w:tcPr>
            <w:tcW w:w="5215" w:type="dxa"/>
          </w:tcPr>
          <w:p w14:paraId="2397AED4" w14:textId="2B281930" w:rsidR="00CB3461" w:rsidRPr="00204ED6" w:rsidRDefault="00CB3461" w:rsidP="00CB3461">
            <w:pPr>
              <w:autoSpaceDE w:val="0"/>
              <w:autoSpaceDN w:val="0"/>
              <w:adjustRightInd w:val="0"/>
              <w:spacing w:after="0" w:line="240" w:lineRule="auto"/>
              <w:rPr>
                <w:rFonts w:cstheme="minorHAnsi"/>
              </w:rPr>
            </w:pPr>
            <w:r w:rsidRPr="00204ED6">
              <w:rPr>
                <w:rFonts w:cstheme="minorHAnsi"/>
              </w:rPr>
              <w:t>The response time must be immediate (within 24 hours of</w:t>
            </w:r>
            <w:r w:rsidR="001D6F57">
              <w:rPr>
                <w:rFonts w:cstheme="minorHAnsi"/>
              </w:rPr>
              <w:t xml:space="preserve"> </w:t>
            </w:r>
            <w:r w:rsidRPr="00204ED6">
              <w:rPr>
                <w:rFonts w:cstheme="minorHAnsi"/>
              </w:rPr>
              <w:t>its submission)</w:t>
            </w:r>
          </w:p>
          <w:p w14:paraId="13BB1468" w14:textId="77777777" w:rsidR="00CB3461" w:rsidRPr="00204ED6" w:rsidRDefault="00CB3461" w:rsidP="00CB3461">
            <w:pPr>
              <w:autoSpaceDE w:val="0"/>
              <w:autoSpaceDN w:val="0"/>
              <w:adjustRightInd w:val="0"/>
              <w:spacing w:after="0" w:line="240" w:lineRule="auto"/>
              <w:rPr>
                <w:rFonts w:cstheme="minorHAnsi"/>
              </w:rPr>
            </w:pPr>
          </w:p>
          <w:p w14:paraId="0DDF980A" w14:textId="2B0989E6" w:rsidR="00AA4DF2" w:rsidRPr="00204ED6" w:rsidRDefault="00CB3461" w:rsidP="00CB3461">
            <w:pPr>
              <w:autoSpaceDE w:val="0"/>
              <w:autoSpaceDN w:val="0"/>
              <w:adjustRightInd w:val="0"/>
              <w:spacing w:after="0" w:line="240" w:lineRule="auto"/>
              <w:rPr>
                <w:rFonts w:cstheme="minorHAnsi"/>
              </w:rPr>
            </w:pPr>
            <w:proofErr w:type="gramStart"/>
            <w:r w:rsidRPr="00204ED6">
              <w:rPr>
                <w:rFonts w:cstheme="minorHAnsi"/>
              </w:rPr>
              <w:t>In the event that</w:t>
            </w:r>
            <w:proofErr w:type="gramEnd"/>
            <w:r w:rsidRPr="00204ED6">
              <w:rPr>
                <w:rFonts w:cstheme="minorHAnsi"/>
              </w:rPr>
              <w:t>, for reasons beyond the Project, the</w:t>
            </w:r>
            <w:r w:rsidR="001D6F57">
              <w:rPr>
                <w:rFonts w:cstheme="minorHAnsi"/>
              </w:rPr>
              <w:t xml:space="preserve"> </w:t>
            </w:r>
            <w:r w:rsidRPr="00204ED6">
              <w:rPr>
                <w:rFonts w:cstheme="minorHAnsi"/>
              </w:rPr>
              <w:t xml:space="preserve">complaint could not be </w:t>
            </w:r>
            <w:r w:rsidR="002D4080" w:rsidRPr="00204ED6">
              <w:rPr>
                <w:rFonts w:cstheme="minorHAnsi"/>
              </w:rPr>
              <w:t>resolved</w:t>
            </w:r>
            <w:r w:rsidRPr="00204ED6">
              <w:rPr>
                <w:rFonts w:cstheme="minorHAnsi"/>
              </w:rPr>
              <w:t xml:space="preserve"> within this timeframe, the</w:t>
            </w:r>
            <w:r w:rsidR="001D6F57">
              <w:rPr>
                <w:rFonts w:cstheme="minorHAnsi"/>
              </w:rPr>
              <w:t xml:space="preserve"> </w:t>
            </w:r>
            <w:r w:rsidRPr="00204ED6">
              <w:rPr>
                <w:rFonts w:cstheme="minorHAnsi"/>
              </w:rPr>
              <w:t>claimant will be notified, and the time of response will be</w:t>
            </w:r>
            <w:r w:rsidR="001D6F57">
              <w:rPr>
                <w:rFonts w:cstheme="minorHAnsi"/>
              </w:rPr>
              <w:t xml:space="preserve"> </w:t>
            </w:r>
            <w:r w:rsidRPr="00204ED6">
              <w:rPr>
                <w:rFonts w:cstheme="minorHAnsi"/>
              </w:rPr>
              <w:t>determined on a case-by-case basis. However, the</w:t>
            </w:r>
            <w:r w:rsidR="001D6F57">
              <w:rPr>
                <w:rFonts w:cstheme="minorHAnsi"/>
              </w:rPr>
              <w:t xml:space="preserve"> </w:t>
            </w:r>
            <w:r w:rsidRPr="00204ED6">
              <w:rPr>
                <w:rFonts w:cstheme="minorHAnsi"/>
              </w:rPr>
              <w:t>resolution period will not be longer than five (5) days.</w:t>
            </w:r>
          </w:p>
        </w:tc>
      </w:tr>
    </w:tbl>
    <w:p w14:paraId="486F8E50" w14:textId="71B62FD7" w:rsidR="006E063C" w:rsidRPr="00204ED6" w:rsidRDefault="000F1E6A" w:rsidP="0010774E">
      <w:pPr>
        <w:autoSpaceDE w:val="0"/>
        <w:autoSpaceDN w:val="0"/>
        <w:adjustRightInd w:val="0"/>
        <w:spacing w:after="0" w:line="240" w:lineRule="auto"/>
        <w:rPr>
          <w:rFonts w:cstheme="minorHAnsi"/>
        </w:rPr>
      </w:pPr>
      <w:r w:rsidRPr="00204ED6">
        <w:rPr>
          <w:rFonts w:cstheme="minorHAnsi"/>
        </w:rPr>
        <w:lastRenderedPageBreak/>
        <w:t>Source: ERM, 2020</w:t>
      </w:r>
    </w:p>
    <w:p w14:paraId="4D92E4CF" w14:textId="77777777" w:rsidR="000F1E6A" w:rsidRPr="00E54CCF" w:rsidRDefault="000F1E6A" w:rsidP="00E54CCF">
      <w:pPr>
        <w:autoSpaceDE w:val="0"/>
        <w:autoSpaceDN w:val="0"/>
        <w:adjustRightInd w:val="0"/>
        <w:spacing w:after="0" w:line="240" w:lineRule="auto"/>
        <w:jc w:val="both"/>
        <w:rPr>
          <w:rFonts w:cstheme="minorHAnsi"/>
        </w:rPr>
      </w:pPr>
    </w:p>
    <w:p w14:paraId="5A43D8EC" w14:textId="0DBC50DC" w:rsidR="000F1E6A" w:rsidRPr="00E54CCF" w:rsidRDefault="00FA6188" w:rsidP="00E54CCF">
      <w:pPr>
        <w:autoSpaceDE w:val="0"/>
        <w:autoSpaceDN w:val="0"/>
        <w:adjustRightInd w:val="0"/>
        <w:spacing w:after="0" w:line="240" w:lineRule="auto"/>
        <w:jc w:val="both"/>
        <w:rPr>
          <w:rFonts w:cstheme="minorHAnsi"/>
        </w:rPr>
      </w:pPr>
      <w:r w:rsidRPr="00E54CCF">
        <w:rPr>
          <w:rFonts w:cstheme="minorHAnsi"/>
        </w:rPr>
        <w:t xml:space="preserve">In high-risk situations, where there is a possibility of </w:t>
      </w:r>
      <w:proofErr w:type="gramStart"/>
      <w:r w:rsidRPr="00E54CCF">
        <w:rPr>
          <w:rFonts w:cstheme="minorHAnsi"/>
        </w:rPr>
        <w:t>serious danger</w:t>
      </w:r>
      <w:proofErr w:type="gramEnd"/>
      <w:r w:rsidRPr="00E54CCF">
        <w:rPr>
          <w:rFonts w:cstheme="minorHAnsi"/>
        </w:rPr>
        <w:t xml:space="preserve"> (e.g., death, sexual harassment), DGDC will consider involving other member teams to weigh in on the resolution strategy. In </w:t>
      </w:r>
      <w:r w:rsidR="002D4080" w:rsidRPr="00E54CCF">
        <w:rPr>
          <w:rFonts w:cstheme="minorHAnsi"/>
        </w:rPr>
        <w:t>these types of cases</w:t>
      </w:r>
      <w:r w:rsidRPr="00E54CCF">
        <w:rPr>
          <w:rFonts w:cstheme="minorHAnsi"/>
        </w:rPr>
        <w:t xml:space="preserve">, an alternative timeline will be established for addressing and involving third parties as needed, such as </w:t>
      </w:r>
      <w:r w:rsidR="000560D2">
        <w:rPr>
          <w:rFonts w:cstheme="minorHAnsi"/>
        </w:rPr>
        <w:t>the Gender Affairs</w:t>
      </w:r>
      <w:r w:rsidR="006219B5">
        <w:rPr>
          <w:rStyle w:val="FootnoteReference"/>
          <w:rFonts w:cstheme="minorHAnsi"/>
        </w:rPr>
        <w:footnoteReference w:id="19"/>
      </w:r>
      <w:r w:rsidR="000560D2">
        <w:rPr>
          <w:rFonts w:cstheme="minorHAnsi"/>
        </w:rPr>
        <w:t xml:space="preserve">, </w:t>
      </w:r>
      <w:r w:rsidRPr="00E54CCF">
        <w:rPr>
          <w:rFonts w:cstheme="minorHAnsi"/>
        </w:rPr>
        <w:t>police</w:t>
      </w:r>
      <w:r w:rsidR="006219B5">
        <w:rPr>
          <w:rFonts w:cstheme="minorHAnsi"/>
        </w:rPr>
        <w:t>,</w:t>
      </w:r>
      <w:r w:rsidRPr="00E54CCF">
        <w:rPr>
          <w:rFonts w:cstheme="minorHAnsi"/>
        </w:rPr>
        <w:t xml:space="preserve"> and hospitals. The Project will always protect the confidentiality of the claimant, and in cases of sexual harassment or sexual abuse and exploitation, the Project will take the survivor-centered approach described earlier. The special procedure for </w:t>
      </w:r>
      <w:r w:rsidR="002D4080" w:rsidRPr="00E54CCF">
        <w:rPr>
          <w:rFonts w:cstheme="minorHAnsi"/>
        </w:rPr>
        <w:t>High-Risk</w:t>
      </w:r>
      <w:r w:rsidRPr="00E54CCF">
        <w:rPr>
          <w:rFonts w:cstheme="minorHAnsi"/>
        </w:rPr>
        <w:t xml:space="preserve"> Claims is described below.</w:t>
      </w:r>
    </w:p>
    <w:p w14:paraId="45E31C3C" w14:textId="77777777" w:rsidR="00FA6188" w:rsidRPr="00E54CCF" w:rsidRDefault="00FA6188" w:rsidP="00E54CCF">
      <w:pPr>
        <w:autoSpaceDE w:val="0"/>
        <w:autoSpaceDN w:val="0"/>
        <w:adjustRightInd w:val="0"/>
        <w:spacing w:after="0" w:line="240" w:lineRule="auto"/>
        <w:jc w:val="both"/>
        <w:rPr>
          <w:rFonts w:cstheme="minorHAnsi"/>
        </w:rPr>
      </w:pPr>
    </w:p>
    <w:p w14:paraId="21C9F58F" w14:textId="0A8462D8" w:rsidR="00FA6188" w:rsidRPr="00E72F05" w:rsidRDefault="006347CF" w:rsidP="008C0152">
      <w:pPr>
        <w:pStyle w:val="ListParagraph"/>
        <w:numPr>
          <w:ilvl w:val="0"/>
          <w:numId w:val="19"/>
        </w:numPr>
        <w:autoSpaceDE w:val="0"/>
        <w:autoSpaceDN w:val="0"/>
        <w:adjustRightInd w:val="0"/>
        <w:spacing w:after="0" w:line="240" w:lineRule="auto"/>
        <w:jc w:val="both"/>
        <w:rPr>
          <w:rFonts w:cstheme="minorHAnsi"/>
          <w:color w:val="000000"/>
        </w:rPr>
      </w:pPr>
      <w:r w:rsidRPr="00E72F05">
        <w:rPr>
          <w:rFonts w:cstheme="minorHAnsi"/>
          <w:color w:val="000000"/>
        </w:rPr>
        <w:t>The claim enters an expedited process for investigation and resolution by HR and if applicable</w:t>
      </w:r>
      <w:r w:rsidR="00A6220C" w:rsidRPr="00E72F05">
        <w:rPr>
          <w:rFonts w:cstheme="minorHAnsi"/>
          <w:color w:val="000000"/>
        </w:rPr>
        <w:t xml:space="preserve"> </w:t>
      </w:r>
      <w:r w:rsidRPr="00E72F05">
        <w:rPr>
          <w:rFonts w:cstheme="minorHAnsi"/>
          <w:color w:val="000000"/>
        </w:rPr>
        <w:t>other senior management, such as the Manag</w:t>
      </w:r>
      <w:r w:rsidR="00E12DFD">
        <w:rPr>
          <w:rFonts w:cstheme="minorHAnsi"/>
          <w:color w:val="000000"/>
        </w:rPr>
        <w:t>ing Director</w:t>
      </w:r>
      <w:r w:rsidRPr="00E72F05">
        <w:rPr>
          <w:rFonts w:cstheme="minorHAnsi"/>
          <w:color w:val="000000"/>
        </w:rPr>
        <w:t>, when appropriate.</w:t>
      </w:r>
    </w:p>
    <w:p w14:paraId="211C6C7B" w14:textId="3325EB17" w:rsidR="00242A04" w:rsidRPr="00E72F05" w:rsidRDefault="00242A04" w:rsidP="008C0152">
      <w:pPr>
        <w:pStyle w:val="ListParagraph"/>
        <w:numPr>
          <w:ilvl w:val="0"/>
          <w:numId w:val="19"/>
        </w:numPr>
        <w:autoSpaceDE w:val="0"/>
        <w:autoSpaceDN w:val="0"/>
        <w:adjustRightInd w:val="0"/>
        <w:spacing w:after="0" w:line="240" w:lineRule="auto"/>
        <w:jc w:val="both"/>
        <w:rPr>
          <w:rFonts w:cstheme="minorHAnsi"/>
          <w:color w:val="000000"/>
        </w:rPr>
      </w:pPr>
      <w:r w:rsidRPr="00E72F05">
        <w:rPr>
          <w:rFonts w:cstheme="minorHAnsi"/>
          <w:color w:val="000000"/>
        </w:rPr>
        <w:t>DGDC initiates the investigation immediately and coordinates with local authorities to appropriately</w:t>
      </w:r>
      <w:r w:rsidR="00A6220C" w:rsidRPr="00E72F05">
        <w:rPr>
          <w:rFonts w:cstheme="minorHAnsi"/>
          <w:color w:val="000000"/>
        </w:rPr>
        <w:t xml:space="preserve"> </w:t>
      </w:r>
      <w:r w:rsidRPr="00E72F05">
        <w:rPr>
          <w:rFonts w:cstheme="minorHAnsi"/>
          <w:color w:val="000000"/>
        </w:rPr>
        <w:t>address the matter for claims related to allegations of illegal or abusive acts.</w:t>
      </w:r>
    </w:p>
    <w:p w14:paraId="34B49998" w14:textId="5E386281" w:rsidR="00242A04" w:rsidRPr="00E72F05" w:rsidRDefault="00242A04" w:rsidP="008C0152">
      <w:pPr>
        <w:pStyle w:val="ListParagraph"/>
        <w:numPr>
          <w:ilvl w:val="0"/>
          <w:numId w:val="19"/>
        </w:numPr>
        <w:autoSpaceDE w:val="0"/>
        <w:autoSpaceDN w:val="0"/>
        <w:adjustRightInd w:val="0"/>
        <w:spacing w:after="0" w:line="240" w:lineRule="auto"/>
        <w:jc w:val="both"/>
        <w:rPr>
          <w:rFonts w:cstheme="minorHAnsi"/>
          <w:color w:val="000000"/>
        </w:rPr>
      </w:pPr>
      <w:r w:rsidRPr="00E72F05">
        <w:rPr>
          <w:rFonts w:cstheme="minorHAnsi"/>
          <w:color w:val="000000"/>
        </w:rPr>
        <w:t>HR meets the claimant to gather additional information as necessary. Subsequently, he or she</w:t>
      </w:r>
      <w:r w:rsidR="00A6220C" w:rsidRPr="00E72F05">
        <w:rPr>
          <w:rFonts w:cstheme="minorHAnsi"/>
          <w:color w:val="000000"/>
        </w:rPr>
        <w:t xml:space="preserve"> </w:t>
      </w:r>
      <w:r w:rsidRPr="00E72F05">
        <w:rPr>
          <w:rFonts w:cstheme="minorHAnsi"/>
          <w:color w:val="000000"/>
        </w:rPr>
        <w:t>investigates the claim (e.g., meets with members of the security team involved in the claim),</w:t>
      </w:r>
      <w:r w:rsidR="00A6220C" w:rsidRPr="00E72F05">
        <w:rPr>
          <w:rFonts w:cstheme="minorHAnsi"/>
          <w:color w:val="000000"/>
        </w:rPr>
        <w:t xml:space="preserve"> </w:t>
      </w:r>
      <w:r w:rsidRPr="00E72F05">
        <w:rPr>
          <w:rFonts w:cstheme="minorHAnsi"/>
          <w:color w:val="000000"/>
        </w:rPr>
        <w:t>develops, and implements corrective actions in collaboration with other project staff, as necessary.</w:t>
      </w:r>
    </w:p>
    <w:p w14:paraId="30B3C2D4" w14:textId="01B0A3F3" w:rsidR="00242A04" w:rsidRPr="00E72F05" w:rsidRDefault="00242A04" w:rsidP="008C0152">
      <w:pPr>
        <w:pStyle w:val="ListParagraph"/>
        <w:numPr>
          <w:ilvl w:val="0"/>
          <w:numId w:val="19"/>
        </w:numPr>
        <w:autoSpaceDE w:val="0"/>
        <w:autoSpaceDN w:val="0"/>
        <w:adjustRightInd w:val="0"/>
        <w:spacing w:after="0" w:line="240" w:lineRule="auto"/>
        <w:jc w:val="both"/>
        <w:rPr>
          <w:rFonts w:cstheme="minorHAnsi"/>
          <w:color w:val="000000"/>
        </w:rPr>
      </w:pPr>
      <w:r w:rsidRPr="00E72F05">
        <w:rPr>
          <w:rFonts w:cstheme="minorHAnsi"/>
          <w:color w:val="000000"/>
        </w:rPr>
        <w:t>If both the HR staff and other staff involved in the resolution of the claim are all the same gender,</w:t>
      </w:r>
      <w:r w:rsidR="00AD328B" w:rsidRPr="00E72F05">
        <w:rPr>
          <w:rFonts w:cstheme="minorHAnsi"/>
          <w:color w:val="000000"/>
        </w:rPr>
        <w:t xml:space="preserve"> </w:t>
      </w:r>
      <w:r w:rsidRPr="00E72F05">
        <w:rPr>
          <w:rFonts w:ascii="Arial" w:hAnsi="Arial" w:cs="Arial"/>
          <w:color w:val="000000"/>
          <w:sz w:val="20"/>
          <w:szCs w:val="20"/>
        </w:rPr>
        <w:t>and the claimant prefers to speak to a person of his or her same gender, DGDC will facilitate this</w:t>
      </w:r>
      <w:r w:rsidR="00A6220C" w:rsidRPr="00E72F05">
        <w:rPr>
          <w:rFonts w:cstheme="minorHAnsi"/>
          <w:color w:val="000000"/>
        </w:rPr>
        <w:t xml:space="preserve"> </w:t>
      </w:r>
      <w:r w:rsidRPr="00E72F05">
        <w:rPr>
          <w:rFonts w:ascii="Arial" w:hAnsi="Arial" w:cs="Arial"/>
          <w:color w:val="000000"/>
          <w:sz w:val="20"/>
          <w:szCs w:val="20"/>
        </w:rPr>
        <w:t>request. This option will be disseminated when disclosing the procedure. If additional investigations</w:t>
      </w:r>
      <w:r w:rsidR="00E72F05" w:rsidRPr="00E72F05">
        <w:rPr>
          <w:rFonts w:cstheme="minorHAnsi"/>
          <w:color w:val="000000"/>
        </w:rPr>
        <w:t xml:space="preserve"> </w:t>
      </w:r>
      <w:r w:rsidRPr="00E72F05">
        <w:rPr>
          <w:rFonts w:ascii="Arial" w:hAnsi="Arial" w:cs="Arial"/>
          <w:color w:val="000000"/>
          <w:sz w:val="20"/>
          <w:szCs w:val="20"/>
        </w:rPr>
        <w:t>are needed, these are promptly undertaken.</w:t>
      </w:r>
    </w:p>
    <w:p w14:paraId="1689E40F" w14:textId="77777777" w:rsidR="00242A04" w:rsidRPr="009E59A7" w:rsidRDefault="00242A04" w:rsidP="009E59A7">
      <w:pPr>
        <w:autoSpaceDE w:val="0"/>
        <w:autoSpaceDN w:val="0"/>
        <w:adjustRightInd w:val="0"/>
        <w:spacing w:after="0" w:line="240" w:lineRule="auto"/>
        <w:jc w:val="both"/>
        <w:rPr>
          <w:rFonts w:cstheme="minorHAnsi"/>
          <w:color w:val="000000"/>
        </w:rPr>
      </w:pPr>
    </w:p>
    <w:p w14:paraId="1F85ADD5" w14:textId="02C266AF" w:rsidR="005C3652" w:rsidRPr="009E59A7" w:rsidRDefault="005C3652" w:rsidP="009E59A7">
      <w:pPr>
        <w:autoSpaceDE w:val="0"/>
        <w:autoSpaceDN w:val="0"/>
        <w:adjustRightInd w:val="0"/>
        <w:spacing w:after="0" w:line="240" w:lineRule="auto"/>
        <w:jc w:val="both"/>
        <w:rPr>
          <w:rFonts w:cstheme="minorHAnsi"/>
        </w:rPr>
      </w:pPr>
      <w:r w:rsidRPr="009E59A7">
        <w:rPr>
          <w:rFonts w:cstheme="minorHAnsi"/>
        </w:rPr>
        <w:t xml:space="preserve">If the person responsible </w:t>
      </w:r>
      <w:r w:rsidR="002D4080" w:rsidRPr="009E59A7">
        <w:rPr>
          <w:rFonts w:cstheme="minorHAnsi"/>
        </w:rPr>
        <w:t>for</w:t>
      </w:r>
      <w:r w:rsidRPr="009E59A7">
        <w:rPr>
          <w:rFonts w:cstheme="minorHAnsi"/>
        </w:rPr>
        <w:t xml:space="preserve"> the claim is not able to obtain a resolution within 5 days of the reception of the</w:t>
      </w:r>
      <w:r w:rsidR="00685732" w:rsidRPr="009E59A7">
        <w:rPr>
          <w:rFonts w:cstheme="minorHAnsi"/>
        </w:rPr>
        <w:t xml:space="preserve"> </w:t>
      </w:r>
      <w:r w:rsidRPr="009E59A7">
        <w:rPr>
          <w:rFonts w:cstheme="minorHAnsi"/>
        </w:rPr>
        <w:t>claim, he or she submits the claim to Human Resources, who notifies and seeks advice from the Manag</w:t>
      </w:r>
      <w:r w:rsidR="00E53730">
        <w:rPr>
          <w:rFonts w:cstheme="minorHAnsi"/>
        </w:rPr>
        <w:t>ing Director</w:t>
      </w:r>
      <w:r w:rsidRPr="009E59A7">
        <w:rPr>
          <w:rFonts w:cstheme="minorHAnsi"/>
        </w:rPr>
        <w:t>.</w:t>
      </w:r>
    </w:p>
    <w:p w14:paraId="5A0E5621" w14:textId="77777777" w:rsidR="005C3652" w:rsidRPr="009E59A7" w:rsidRDefault="005C3652" w:rsidP="009E59A7">
      <w:pPr>
        <w:autoSpaceDE w:val="0"/>
        <w:autoSpaceDN w:val="0"/>
        <w:adjustRightInd w:val="0"/>
        <w:spacing w:after="0" w:line="240" w:lineRule="auto"/>
        <w:jc w:val="both"/>
        <w:rPr>
          <w:rFonts w:cstheme="minorHAnsi"/>
        </w:rPr>
      </w:pPr>
    </w:p>
    <w:p w14:paraId="013AE210" w14:textId="1628167C" w:rsidR="005C3652" w:rsidRPr="009E59A7" w:rsidRDefault="005C3652" w:rsidP="009E59A7">
      <w:pPr>
        <w:autoSpaceDE w:val="0"/>
        <w:autoSpaceDN w:val="0"/>
        <w:adjustRightInd w:val="0"/>
        <w:spacing w:after="0" w:line="240" w:lineRule="auto"/>
        <w:jc w:val="both"/>
        <w:rPr>
          <w:rFonts w:cstheme="minorHAnsi"/>
        </w:rPr>
      </w:pPr>
      <w:r w:rsidRPr="009E59A7">
        <w:rPr>
          <w:rFonts w:cstheme="minorHAnsi"/>
        </w:rPr>
        <w:t>If the Manag</w:t>
      </w:r>
      <w:r w:rsidR="00E53730">
        <w:rPr>
          <w:rFonts w:cstheme="minorHAnsi"/>
        </w:rPr>
        <w:t>ing Director</w:t>
      </w:r>
      <w:r w:rsidRPr="009E59A7">
        <w:rPr>
          <w:rFonts w:cstheme="minorHAnsi"/>
        </w:rPr>
        <w:t xml:space="preserve"> and Human Resources do not reach an agreement on a resolution within the following 5 days, Human Resources arranges meetings and discussions with relevant higher hierarchy personnel and the claimant, as well as other relevant departments, to agree on a final solution.</w:t>
      </w:r>
    </w:p>
    <w:p w14:paraId="5246C432" w14:textId="77777777" w:rsidR="005C3652" w:rsidRPr="009E59A7" w:rsidRDefault="005C3652" w:rsidP="009E59A7">
      <w:pPr>
        <w:autoSpaceDE w:val="0"/>
        <w:autoSpaceDN w:val="0"/>
        <w:adjustRightInd w:val="0"/>
        <w:spacing w:after="0" w:line="240" w:lineRule="auto"/>
        <w:jc w:val="both"/>
        <w:rPr>
          <w:rFonts w:cstheme="minorHAnsi"/>
        </w:rPr>
      </w:pPr>
    </w:p>
    <w:p w14:paraId="44501631" w14:textId="490B2041" w:rsidR="00242A04" w:rsidRPr="009E59A7" w:rsidRDefault="005C3652" w:rsidP="009E59A7">
      <w:pPr>
        <w:autoSpaceDE w:val="0"/>
        <w:autoSpaceDN w:val="0"/>
        <w:adjustRightInd w:val="0"/>
        <w:spacing w:after="0" w:line="240" w:lineRule="auto"/>
        <w:jc w:val="both"/>
        <w:rPr>
          <w:rFonts w:cstheme="minorHAnsi"/>
        </w:rPr>
      </w:pPr>
      <w:r w:rsidRPr="009E59A7">
        <w:rPr>
          <w:rFonts w:cstheme="minorHAnsi"/>
        </w:rPr>
        <w:t>Before the final resolution is issued, the agreed resolution will be reviewed by the claimant, or his or her</w:t>
      </w:r>
      <w:r w:rsidR="00685732" w:rsidRPr="009E59A7">
        <w:rPr>
          <w:rFonts w:cstheme="minorHAnsi"/>
        </w:rPr>
        <w:t xml:space="preserve"> </w:t>
      </w:r>
      <w:r w:rsidRPr="009E59A7">
        <w:rPr>
          <w:rFonts w:cstheme="minorHAnsi"/>
        </w:rPr>
        <w:t>worker representative, and will confirm his or her agreement with the solution proposed.</w:t>
      </w:r>
    </w:p>
    <w:p w14:paraId="2003C7E3" w14:textId="77777777" w:rsidR="00AE176B" w:rsidRPr="009E59A7" w:rsidRDefault="00AE176B" w:rsidP="009E59A7">
      <w:pPr>
        <w:autoSpaceDE w:val="0"/>
        <w:autoSpaceDN w:val="0"/>
        <w:adjustRightInd w:val="0"/>
        <w:spacing w:after="0" w:line="240" w:lineRule="auto"/>
        <w:jc w:val="both"/>
        <w:rPr>
          <w:rFonts w:cstheme="minorHAnsi"/>
        </w:rPr>
      </w:pPr>
    </w:p>
    <w:p w14:paraId="10D8E3C9" w14:textId="3948892D" w:rsidR="00AE176B" w:rsidRPr="00A92798" w:rsidRDefault="00AE176B" w:rsidP="00AE176B">
      <w:pPr>
        <w:autoSpaceDE w:val="0"/>
        <w:autoSpaceDN w:val="0"/>
        <w:adjustRightInd w:val="0"/>
        <w:spacing w:after="0" w:line="240" w:lineRule="auto"/>
        <w:rPr>
          <w:rFonts w:cstheme="minorHAnsi"/>
          <w:i/>
          <w:iCs/>
          <w:color w:val="007A5F"/>
          <w:sz w:val="24"/>
          <w:szCs w:val="24"/>
        </w:rPr>
      </w:pPr>
      <w:r w:rsidRPr="00A92798">
        <w:rPr>
          <w:rFonts w:cstheme="minorHAnsi"/>
          <w:i/>
          <w:iCs/>
          <w:color w:val="007A5F"/>
          <w:sz w:val="24"/>
          <w:szCs w:val="24"/>
        </w:rPr>
        <w:t>3.3.3 Resolution</w:t>
      </w:r>
    </w:p>
    <w:p w14:paraId="23DC441F" w14:textId="77777777" w:rsidR="00AE176B" w:rsidRPr="008A3772" w:rsidRDefault="00AE176B" w:rsidP="00AE176B">
      <w:pPr>
        <w:autoSpaceDE w:val="0"/>
        <w:autoSpaceDN w:val="0"/>
        <w:adjustRightInd w:val="0"/>
        <w:spacing w:after="0" w:line="240" w:lineRule="auto"/>
        <w:rPr>
          <w:rFonts w:cstheme="minorHAnsi"/>
          <w:color w:val="000000"/>
        </w:rPr>
      </w:pPr>
    </w:p>
    <w:p w14:paraId="52690FE0" w14:textId="63CC4984" w:rsidR="00AE176B" w:rsidRPr="008A3772" w:rsidRDefault="00AE176B" w:rsidP="00AE176B">
      <w:pPr>
        <w:autoSpaceDE w:val="0"/>
        <w:autoSpaceDN w:val="0"/>
        <w:adjustRightInd w:val="0"/>
        <w:spacing w:after="0" w:line="240" w:lineRule="auto"/>
        <w:rPr>
          <w:rFonts w:cstheme="minorHAnsi"/>
          <w:color w:val="000000"/>
        </w:rPr>
      </w:pPr>
      <w:r w:rsidRPr="008A3772">
        <w:rPr>
          <w:rFonts w:cstheme="minorHAnsi"/>
          <w:color w:val="000000"/>
        </w:rPr>
        <w:t>Once the complaints have been categorized and reviewed, the resolution and closure process will unfold</w:t>
      </w:r>
      <w:r w:rsidR="009E59A7" w:rsidRPr="008A3772">
        <w:rPr>
          <w:rFonts w:cstheme="minorHAnsi"/>
          <w:color w:val="000000"/>
        </w:rPr>
        <w:t xml:space="preserve"> </w:t>
      </w:r>
      <w:r w:rsidRPr="008A3772">
        <w:rPr>
          <w:rFonts w:cstheme="minorHAnsi"/>
          <w:color w:val="000000"/>
        </w:rPr>
        <w:t>as follows:</w:t>
      </w:r>
    </w:p>
    <w:p w14:paraId="5EB9F657" w14:textId="77777777" w:rsidR="00321521" w:rsidRPr="008A3772" w:rsidRDefault="00321521" w:rsidP="00AE176B">
      <w:pPr>
        <w:autoSpaceDE w:val="0"/>
        <w:autoSpaceDN w:val="0"/>
        <w:adjustRightInd w:val="0"/>
        <w:spacing w:after="0" w:line="240" w:lineRule="auto"/>
        <w:rPr>
          <w:rFonts w:cstheme="minorHAnsi"/>
          <w:color w:val="000000"/>
        </w:rPr>
      </w:pPr>
    </w:p>
    <w:p w14:paraId="1889CAD9" w14:textId="4F60FA08" w:rsidR="004F12E4" w:rsidRPr="006E5311" w:rsidRDefault="004F12E4" w:rsidP="00A92798">
      <w:pPr>
        <w:pStyle w:val="ListParagraph"/>
        <w:numPr>
          <w:ilvl w:val="0"/>
          <w:numId w:val="20"/>
        </w:numPr>
        <w:autoSpaceDE w:val="0"/>
        <w:autoSpaceDN w:val="0"/>
        <w:adjustRightInd w:val="0"/>
        <w:spacing w:after="0" w:line="240" w:lineRule="auto"/>
        <w:jc w:val="both"/>
        <w:rPr>
          <w:rFonts w:cstheme="minorHAnsi"/>
          <w:color w:val="000000"/>
        </w:rPr>
      </w:pPr>
      <w:r w:rsidRPr="006E5311">
        <w:rPr>
          <w:rFonts w:cstheme="minorHAnsi"/>
          <w:color w:val="000000"/>
        </w:rPr>
        <w:t>The first step for the resolution is the determination of the timeframe (considering the periods</w:t>
      </w:r>
      <w:r w:rsidR="008A3772" w:rsidRPr="006E5311">
        <w:rPr>
          <w:rFonts w:cstheme="minorHAnsi"/>
          <w:color w:val="000000"/>
        </w:rPr>
        <w:t xml:space="preserve"> </w:t>
      </w:r>
      <w:r w:rsidRPr="006E5311">
        <w:rPr>
          <w:rFonts w:cstheme="minorHAnsi"/>
          <w:color w:val="000000"/>
        </w:rPr>
        <w:t>defined in the Table above) and its inclusion in the registration file previously elaborated.</w:t>
      </w:r>
    </w:p>
    <w:p w14:paraId="060AC188" w14:textId="0942940C" w:rsidR="004F12E4" w:rsidRPr="006E5311" w:rsidRDefault="004F12E4" w:rsidP="00A92798">
      <w:pPr>
        <w:pStyle w:val="ListParagraph"/>
        <w:numPr>
          <w:ilvl w:val="0"/>
          <w:numId w:val="20"/>
        </w:numPr>
        <w:autoSpaceDE w:val="0"/>
        <w:autoSpaceDN w:val="0"/>
        <w:adjustRightInd w:val="0"/>
        <w:spacing w:after="0" w:line="240" w:lineRule="auto"/>
        <w:jc w:val="both"/>
        <w:rPr>
          <w:rFonts w:cstheme="minorHAnsi"/>
          <w:color w:val="000000"/>
        </w:rPr>
      </w:pPr>
      <w:r w:rsidRPr="006E5311">
        <w:rPr>
          <w:rFonts w:cstheme="minorHAnsi"/>
          <w:color w:val="000000"/>
        </w:rPr>
        <w:t>The complaint or claim will be discussed by the managers of the areas involved. However, if a</w:t>
      </w:r>
      <w:r w:rsidR="008A3772" w:rsidRPr="006E5311">
        <w:rPr>
          <w:rFonts w:cstheme="minorHAnsi"/>
          <w:color w:val="000000"/>
        </w:rPr>
        <w:t xml:space="preserve"> </w:t>
      </w:r>
      <w:r w:rsidR="002D4080" w:rsidRPr="006E5311">
        <w:rPr>
          <w:rFonts w:cstheme="minorHAnsi"/>
          <w:color w:val="000000"/>
        </w:rPr>
        <w:t>manager</w:t>
      </w:r>
      <w:r w:rsidRPr="006E5311">
        <w:rPr>
          <w:rFonts w:cstheme="minorHAnsi"/>
          <w:color w:val="000000"/>
        </w:rPr>
        <w:t xml:space="preserve"> is directly involved in the grievance, that person cannot play a role in the Internal</w:t>
      </w:r>
      <w:r w:rsidR="009F5FE3" w:rsidRPr="006E5311">
        <w:rPr>
          <w:rFonts w:cstheme="minorHAnsi"/>
          <w:color w:val="000000"/>
        </w:rPr>
        <w:t xml:space="preserve"> </w:t>
      </w:r>
      <w:r w:rsidRPr="006E5311">
        <w:rPr>
          <w:rFonts w:cstheme="minorHAnsi"/>
          <w:color w:val="000000"/>
        </w:rPr>
        <w:t xml:space="preserve">Grievance Mechanism process </w:t>
      </w:r>
      <w:proofErr w:type="gramStart"/>
      <w:r w:rsidRPr="006E5311">
        <w:rPr>
          <w:rFonts w:cstheme="minorHAnsi"/>
          <w:color w:val="000000"/>
        </w:rPr>
        <w:t>in order to</w:t>
      </w:r>
      <w:proofErr w:type="gramEnd"/>
      <w:r w:rsidRPr="006E5311">
        <w:rPr>
          <w:rFonts w:cstheme="minorHAnsi"/>
          <w:color w:val="000000"/>
        </w:rPr>
        <w:t xml:space="preserve"> prevent conflicts of interest. In the case of complaints</w:t>
      </w:r>
      <w:r w:rsidR="009F5FE3" w:rsidRPr="006E5311">
        <w:rPr>
          <w:rFonts w:cstheme="minorHAnsi"/>
          <w:color w:val="000000"/>
        </w:rPr>
        <w:t xml:space="preserve"> </w:t>
      </w:r>
      <w:r w:rsidRPr="006E5311">
        <w:rPr>
          <w:rFonts w:cstheme="minorHAnsi"/>
          <w:color w:val="000000"/>
        </w:rPr>
        <w:t xml:space="preserve">related to </w:t>
      </w:r>
      <w:r w:rsidRPr="006E5311">
        <w:rPr>
          <w:rFonts w:cstheme="minorHAnsi"/>
          <w:color w:val="000000"/>
        </w:rPr>
        <w:lastRenderedPageBreak/>
        <w:t>allegations of illegal or abusive acts, the Project will immediately initiate the investigation</w:t>
      </w:r>
      <w:r w:rsidR="009F5FE3" w:rsidRPr="006E5311">
        <w:rPr>
          <w:rFonts w:cstheme="minorHAnsi"/>
          <w:color w:val="000000"/>
        </w:rPr>
        <w:t xml:space="preserve"> </w:t>
      </w:r>
      <w:r w:rsidRPr="006E5311">
        <w:rPr>
          <w:rFonts w:cstheme="minorHAnsi"/>
          <w:color w:val="000000"/>
        </w:rPr>
        <w:t>to adequately address the matter. Based on the investigation, the complaint may or may not</w:t>
      </w:r>
      <w:r w:rsidR="009F5FE3" w:rsidRPr="006E5311">
        <w:rPr>
          <w:rFonts w:cstheme="minorHAnsi"/>
          <w:color w:val="000000"/>
        </w:rPr>
        <w:t xml:space="preserve"> </w:t>
      </w:r>
      <w:r w:rsidRPr="006E5311">
        <w:rPr>
          <w:rFonts w:cstheme="minorHAnsi"/>
          <w:color w:val="000000"/>
        </w:rPr>
        <w:t>proceed.</w:t>
      </w:r>
    </w:p>
    <w:p w14:paraId="2D8601C1" w14:textId="01165DAB" w:rsidR="004F12E4" w:rsidRPr="006E5311" w:rsidRDefault="004F12E4" w:rsidP="00A92798">
      <w:pPr>
        <w:pStyle w:val="ListParagraph"/>
        <w:numPr>
          <w:ilvl w:val="0"/>
          <w:numId w:val="20"/>
        </w:numPr>
        <w:autoSpaceDE w:val="0"/>
        <w:autoSpaceDN w:val="0"/>
        <w:adjustRightInd w:val="0"/>
        <w:spacing w:after="0" w:line="240" w:lineRule="auto"/>
        <w:jc w:val="both"/>
        <w:rPr>
          <w:rFonts w:cstheme="minorHAnsi"/>
          <w:color w:val="000000"/>
        </w:rPr>
      </w:pPr>
      <w:r w:rsidRPr="006E5311">
        <w:rPr>
          <w:rFonts w:cstheme="minorHAnsi"/>
          <w:color w:val="000000"/>
        </w:rPr>
        <w:t>Depending on the risk category, the approach will be defined. The management of the responsible</w:t>
      </w:r>
      <w:r w:rsidR="00E30CFF" w:rsidRPr="006E5311">
        <w:rPr>
          <w:rFonts w:cstheme="minorHAnsi"/>
          <w:color w:val="000000"/>
        </w:rPr>
        <w:t xml:space="preserve"> </w:t>
      </w:r>
      <w:r w:rsidRPr="006E5311">
        <w:rPr>
          <w:rFonts w:cstheme="minorHAnsi"/>
          <w:color w:val="000000"/>
        </w:rPr>
        <w:t>areas, together with a representative of the Legal Area will evaluate and determine the origin of the</w:t>
      </w:r>
      <w:r w:rsidR="00E30CFF" w:rsidRPr="006E5311">
        <w:rPr>
          <w:rFonts w:cstheme="minorHAnsi"/>
          <w:color w:val="000000"/>
        </w:rPr>
        <w:t xml:space="preserve"> </w:t>
      </w:r>
      <w:r w:rsidRPr="006E5311">
        <w:rPr>
          <w:rFonts w:cstheme="minorHAnsi"/>
          <w:color w:val="000000"/>
        </w:rPr>
        <w:t xml:space="preserve">complaint and define the measures to be taken in response. The </w:t>
      </w:r>
      <w:r w:rsidR="007B669D">
        <w:rPr>
          <w:rFonts w:cstheme="minorHAnsi"/>
          <w:color w:val="000000"/>
        </w:rPr>
        <w:t>Social Specialist</w:t>
      </w:r>
      <w:r w:rsidRPr="006E5311">
        <w:rPr>
          <w:rFonts w:cstheme="minorHAnsi"/>
          <w:color w:val="000000"/>
        </w:rPr>
        <w:t xml:space="preserve"> must sign all</w:t>
      </w:r>
      <w:r w:rsidR="006A65BE" w:rsidRPr="006E5311">
        <w:rPr>
          <w:rFonts w:cstheme="minorHAnsi"/>
          <w:color w:val="000000"/>
        </w:rPr>
        <w:t xml:space="preserve"> </w:t>
      </w:r>
      <w:r w:rsidRPr="006E5311">
        <w:rPr>
          <w:rFonts w:cstheme="minorHAnsi"/>
          <w:color w:val="000000"/>
        </w:rPr>
        <w:t>responses before they are communicated to the employee and/or interested parties.</w:t>
      </w:r>
    </w:p>
    <w:p w14:paraId="08FE0A28" w14:textId="15FC835C" w:rsidR="004F12E4" w:rsidRPr="006E5311" w:rsidRDefault="004F12E4" w:rsidP="00A92798">
      <w:pPr>
        <w:pStyle w:val="ListParagraph"/>
        <w:numPr>
          <w:ilvl w:val="0"/>
          <w:numId w:val="20"/>
        </w:numPr>
        <w:autoSpaceDE w:val="0"/>
        <w:autoSpaceDN w:val="0"/>
        <w:adjustRightInd w:val="0"/>
        <w:spacing w:after="0" w:line="240" w:lineRule="auto"/>
        <w:jc w:val="both"/>
        <w:rPr>
          <w:rFonts w:cstheme="minorHAnsi"/>
          <w:color w:val="000000"/>
        </w:rPr>
      </w:pPr>
      <w:r w:rsidRPr="006E5311">
        <w:rPr>
          <w:rFonts w:cstheme="minorHAnsi"/>
          <w:color w:val="000000"/>
        </w:rPr>
        <w:t>If the complaint is not admissible, the claimant will be notified.</w:t>
      </w:r>
    </w:p>
    <w:p w14:paraId="6BECFEDC" w14:textId="65D98822" w:rsidR="004F12E4" w:rsidRPr="006E5311" w:rsidRDefault="004F12E4" w:rsidP="00A92798">
      <w:pPr>
        <w:pStyle w:val="ListParagraph"/>
        <w:numPr>
          <w:ilvl w:val="0"/>
          <w:numId w:val="20"/>
        </w:numPr>
        <w:autoSpaceDE w:val="0"/>
        <w:autoSpaceDN w:val="0"/>
        <w:adjustRightInd w:val="0"/>
        <w:spacing w:after="0" w:line="240" w:lineRule="auto"/>
        <w:jc w:val="both"/>
        <w:rPr>
          <w:rFonts w:cstheme="minorHAnsi"/>
          <w:color w:val="000000"/>
        </w:rPr>
      </w:pPr>
      <w:r w:rsidRPr="006E5311">
        <w:rPr>
          <w:rFonts w:cstheme="minorHAnsi"/>
          <w:color w:val="000000"/>
        </w:rPr>
        <w:t>The Grievance Mechanism Team and the Project Manager will have performed an analysis of all</w:t>
      </w:r>
      <w:r w:rsidR="00A3514C" w:rsidRPr="006E5311">
        <w:rPr>
          <w:rFonts w:cstheme="minorHAnsi"/>
          <w:color w:val="000000"/>
        </w:rPr>
        <w:t xml:space="preserve"> </w:t>
      </w:r>
      <w:r w:rsidRPr="006E5311">
        <w:rPr>
          <w:rFonts w:cstheme="minorHAnsi"/>
          <w:color w:val="000000"/>
        </w:rPr>
        <w:t xml:space="preserve">the viable resolutions, seeking to, </w:t>
      </w:r>
      <w:proofErr w:type="gramStart"/>
      <w:r w:rsidRPr="006E5311">
        <w:rPr>
          <w:rFonts w:cstheme="minorHAnsi"/>
          <w:color w:val="000000"/>
        </w:rPr>
        <w:t>at all times</w:t>
      </w:r>
      <w:proofErr w:type="gramEnd"/>
      <w:r w:rsidRPr="006E5311">
        <w:rPr>
          <w:rFonts w:cstheme="minorHAnsi"/>
          <w:color w:val="000000"/>
        </w:rPr>
        <w:t>, provide solutions that respond to the claimant, from</w:t>
      </w:r>
      <w:r w:rsidR="00A3514C" w:rsidRPr="006E5311">
        <w:rPr>
          <w:rFonts w:cstheme="minorHAnsi"/>
          <w:color w:val="000000"/>
        </w:rPr>
        <w:t xml:space="preserve"> </w:t>
      </w:r>
      <w:r w:rsidRPr="006E5311">
        <w:rPr>
          <w:rFonts w:cstheme="minorHAnsi"/>
          <w:color w:val="000000"/>
        </w:rPr>
        <w:t>a position of dialogue and respect. A complaint will be dismissed only when all the instances of</w:t>
      </w:r>
      <w:r w:rsidR="00A3514C" w:rsidRPr="006E5311">
        <w:rPr>
          <w:rFonts w:cstheme="minorHAnsi"/>
          <w:color w:val="000000"/>
        </w:rPr>
        <w:t xml:space="preserve"> </w:t>
      </w:r>
      <w:r w:rsidRPr="006E5311">
        <w:rPr>
          <w:rFonts w:cstheme="minorHAnsi"/>
          <w:color w:val="000000"/>
        </w:rPr>
        <w:t>solution have been exhausted, explaining in writing to the claimant, in a clear and indubitable</w:t>
      </w:r>
      <w:r w:rsidR="00A10518" w:rsidRPr="006E5311">
        <w:rPr>
          <w:rFonts w:cstheme="minorHAnsi"/>
          <w:color w:val="000000"/>
        </w:rPr>
        <w:t xml:space="preserve"> </w:t>
      </w:r>
      <w:r w:rsidRPr="006E5311">
        <w:rPr>
          <w:rFonts w:cstheme="minorHAnsi"/>
          <w:color w:val="000000"/>
        </w:rPr>
        <w:t>manner, the reasons for the refusal on the resolution of the complaint.</w:t>
      </w:r>
    </w:p>
    <w:p w14:paraId="0D36A83B" w14:textId="4BBF7872" w:rsidR="004F12E4" w:rsidRPr="006E5311" w:rsidRDefault="004F12E4" w:rsidP="00A92798">
      <w:pPr>
        <w:pStyle w:val="ListParagraph"/>
        <w:numPr>
          <w:ilvl w:val="0"/>
          <w:numId w:val="20"/>
        </w:numPr>
        <w:autoSpaceDE w:val="0"/>
        <w:autoSpaceDN w:val="0"/>
        <w:adjustRightInd w:val="0"/>
        <w:spacing w:after="0" w:line="240" w:lineRule="auto"/>
        <w:jc w:val="both"/>
        <w:rPr>
          <w:rFonts w:cstheme="minorHAnsi"/>
          <w:color w:val="000000"/>
        </w:rPr>
      </w:pPr>
      <w:r w:rsidRPr="006E5311">
        <w:rPr>
          <w:rFonts w:cstheme="minorHAnsi"/>
          <w:color w:val="000000"/>
        </w:rPr>
        <w:t>All documentation issued during the process by the company to interested parties must be sent by</w:t>
      </w:r>
      <w:r w:rsidR="00A10518" w:rsidRPr="006E5311">
        <w:rPr>
          <w:rFonts w:cstheme="minorHAnsi"/>
          <w:color w:val="000000"/>
        </w:rPr>
        <w:t xml:space="preserve"> </w:t>
      </w:r>
      <w:r w:rsidRPr="006E5311">
        <w:rPr>
          <w:rFonts w:cstheme="minorHAnsi"/>
          <w:color w:val="000000"/>
        </w:rPr>
        <w:t>email or written notification. In any case, the answer must have the corresponding record (the folio</w:t>
      </w:r>
      <w:r w:rsidR="006E5311" w:rsidRPr="006E5311">
        <w:rPr>
          <w:rFonts w:cstheme="minorHAnsi"/>
          <w:color w:val="000000"/>
        </w:rPr>
        <w:t xml:space="preserve"> </w:t>
      </w:r>
      <w:r w:rsidRPr="006E5311">
        <w:rPr>
          <w:rFonts w:cstheme="minorHAnsi"/>
          <w:color w:val="000000"/>
        </w:rPr>
        <w:t>of complaint or suggestion) and will be properly archived as part of the process.</w:t>
      </w:r>
    </w:p>
    <w:p w14:paraId="6AA437B0" w14:textId="77777777" w:rsidR="004F12E4" w:rsidRPr="006E5311" w:rsidRDefault="004F12E4" w:rsidP="00A92798">
      <w:pPr>
        <w:autoSpaceDE w:val="0"/>
        <w:autoSpaceDN w:val="0"/>
        <w:adjustRightInd w:val="0"/>
        <w:spacing w:after="0" w:line="240" w:lineRule="auto"/>
        <w:jc w:val="both"/>
        <w:rPr>
          <w:rFonts w:cstheme="minorHAnsi"/>
          <w:color w:val="000000"/>
        </w:rPr>
      </w:pPr>
    </w:p>
    <w:p w14:paraId="6F5C98B9" w14:textId="3DC744F8" w:rsidR="006C17B3" w:rsidRPr="00A92798" w:rsidRDefault="006C17B3" w:rsidP="006C17B3">
      <w:pPr>
        <w:autoSpaceDE w:val="0"/>
        <w:autoSpaceDN w:val="0"/>
        <w:adjustRightInd w:val="0"/>
        <w:spacing w:after="0" w:line="240" w:lineRule="auto"/>
        <w:rPr>
          <w:rFonts w:cstheme="minorHAnsi"/>
          <w:i/>
          <w:iCs/>
          <w:color w:val="007A5F"/>
          <w:sz w:val="24"/>
          <w:szCs w:val="24"/>
        </w:rPr>
      </w:pPr>
      <w:r w:rsidRPr="00A92798">
        <w:rPr>
          <w:rFonts w:cstheme="minorHAnsi"/>
          <w:i/>
          <w:iCs/>
          <w:color w:val="007A5F"/>
          <w:sz w:val="24"/>
          <w:szCs w:val="24"/>
        </w:rPr>
        <w:t>3.3.4 Right to Appeal</w:t>
      </w:r>
    </w:p>
    <w:p w14:paraId="67010419" w14:textId="77777777" w:rsidR="006E5311" w:rsidRDefault="006E5311" w:rsidP="006C17B3">
      <w:pPr>
        <w:autoSpaceDE w:val="0"/>
        <w:autoSpaceDN w:val="0"/>
        <w:adjustRightInd w:val="0"/>
        <w:spacing w:after="0" w:line="240" w:lineRule="auto"/>
        <w:rPr>
          <w:rFonts w:ascii="Arial" w:hAnsi="Arial" w:cs="Arial"/>
          <w:color w:val="000000"/>
          <w:sz w:val="20"/>
          <w:szCs w:val="20"/>
        </w:rPr>
      </w:pPr>
    </w:p>
    <w:p w14:paraId="03B84C40" w14:textId="538DDB20" w:rsidR="006C17B3" w:rsidRPr="006E5311" w:rsidRDefault="006C17B3" w:rsidP="00E77207">
      <w:pPr>
        <w:autoSpaceDE w:val="0"/>
        <w:autoSpaceDN w:val="0"/>
        <w:adjustRightInd w:val="0"/>
        <w:spacing w:after="0" w:line="240" w:lineRule="auto"/>
        <w:jc w:val="both"/>
        <w:rPr>
          <w:rFonts w:cstheme="minorHAnsi"/>
          <w:color w:val="000000"/>
        </w:rPr>
      </w:pPr>
      <w:r w:rsidRPr="006E5311">
        <w:rPr>
          <w:rFonts w:cstheme="minorHAnsi"/>
          <w:color w:val="000000"/>
        </w:rPr>
        <w:t>A worker who is not satisfied with the procedure or resolution can contest DGDC’s decision. The claimant</w:t>
      </w:r>
      <w:r w:rsidR="006E5311">
        <w:rPr>
          <w:rFonts w:cstheme="minorHAnsi"/>
          <w:color w:val="000000"/>
        </w:rPr>
        <w:t xml:space="preserve"> </w:t>
      </w:r>
      <w:r w:rsidRPr="006E5311">
        <w:rPr>
          <w:rFonts w:cstheme="minorHAnsi"/>
          <w:color w:val="000000"/>
        </w:rPr>
        <w:t>will have a maximum period of fifteen (15) business days to express any disagreement with the response</w:t>
      </w:r>
      <w:r w:rsidR="002248C2">
        <w:rPr>
          <w:rFonts w:cstheme="minorHAnsi"/>
          <w:color w:val="000000"/>
        </w:rPr>
        <w:t xml:space="preserve"> </w:t>
      </w:r>
      <w:r w:rsidRPr="006E5311">
        <w:rPr>
          <w:rFonts w:cstheme="minorHAnsi"/>
          <w:color w:val="000000"/>
        </w:rPr>
        <w:t>and appeal it. Once the deadline has elapsed and there are no new grounds for complaint, the process will be considered closed.</w:t>
      </w:r>
    </w:p>
    <w:p w14:paraId="510B4371" w14:textId="77777777" w:rsidR="006C17B3" w:rsidRPr="006E5311" w:rsidRDefault="006C17B3" w:rsidP="00E77207">
      <w:pPr>
        <w:autoSpaceDE w:val="0"/>
        <w:autoSpaceDN w:val="0"/>
        <w:adjustRightInd w:val="0"/>
        <w:spacing w:after="0" w:line="240" w:lineRule="auto"/>
        <w:jc w:val="both"/>
        <w:rPr>
          <w:rFonts w:cstheme="minorHAnsi"/>
          <w:color w:val="000000"/>
        </w:rPr>
      </w:pPr>
    </w:p>
    <w:p w14:paraId="56E8F8B3" w14:textId="6701BD9E" w:rsidR="006C17B3" w:rsidRPr="006E5311" w:rsidRDefault="006C17B3" w:rsidP="00E77207">
      <w:pPr>
        <w:autoSpaceDE w:val="0"/>
        <w:autoSpaceDN w:val="0"/>
        <w:adjustRightInd w:val="0"/>
        <w:spacing w:after="0" w:line="240" w:lineRule="auto"/>
        <w:jc w:val="both"/>
        <w:rPr>
          <w:rFonts w:cstheme="minorHAnsi"/>
          <w:color w:val="000000"/>
        </w:rPr>
      </w:pPr>
      <w:r w:rsidRPr="006E5311">
        <w:rPr>
          <w:rFonts w:cstheme="minorHAnsi"/>
          <w:color w:val="000000"/>
        </w:rPr>
        <w:t>In the event that a claimant wishes to challenge/appeal DGDC’s decision or propose a counter offer, the</w:t>
      </w:r>
      <w:r w:rsidR="002248C2">
        <w:rPr>
          <w:rFonts w:cstheme="minorHAnsi"/>
          <w:color w:val="000000"/>
        </w:rPr>
        <w:t xml:space="preserve"> </w:t>
      </w:r>
      <w:r w:rsidR="006E5FBD">
        <w:rPr>
          <w:rFonts w:cstheme="minorHAnsi"/>
          <w:color w:val="000000"/>
        </w:rPr>
        <w:t xml:space="preserve">Board of </w:t>
      </w:r>
      <w:r w:rsidR="00111EC0">
        <w:rPr>
          <w:rFonts w:cstheme="minorHAnsi"/>
          <w:color w:val="000000"/>
        </w:rPr>
        <w:t>Directors</w:t>
      </w:r>
      <w:r w:rsidRPr="006E5311">
        <w:rPr>
          <w:rFonts w:cstheme="minorHAnsi"/>
          <w:color w:val="000000"/>
        </w:rPr>
        <w:t xml:space="preserve"> will decide whether DGDC can resolve the dispute or it is</w:t>
      </w:r>
      <w:r w:rsidR="00E77207">
        <w:rPr>
          <w:rFonts w:cstheme="minorHAnsi"/>
          <w:color w:val="000000"/>
        </w:rPr>
        <w:t xml:space="preserve"> </w:t>
      </w:r>
      <w:r w:rsidRPr="006E5311">
        <w:rPr>
          <w:rFonts w:cstheme="minorHAnsi"/>
          <w:color w:val="000000"/>
        </w:rPr>
        <w:t>necessary to involve a third party (e.g.</w:t>
      </w:r>
      <w:r w:rsidR="00E77207">
        <w:rPr>
          <w:rFonts w:cstheme="minorHAnsi"/>
          <w:color w:val="000000"/>
        </w:rPr>
        <w:t>,</w:t>
      </w:r>
      <w:r w:rsidRPr="006E5311">
        <w:rPr>
          <w:rFonts w:cstheme="minorHAnsi"/>
          <w:color w:val="000000"/>
        </w:rPr>
        <w:t xml:space="preserve"> a mediator, technical expert, local authority, or ombudsman) to reach an agreement between the parties and resolve the dispute. The claimant will always have the right to seek other legal or administrative resources. The last resort will be the national judicial process.</w:t>
      </w:r>
    </w:p>
    <w:p w14:paraId="6C546A86" w14:textId="77777777" w:rsidR="006C17B3" w:rsidRPr="006E5311" w:rsidRDefault="006C17B3" w:rsidP="00E77207">
      <w:pPr>
        <w:autoSpaceDE w:val="0"/>
        <w:autoSpaceDN w:val="0"/>
        <w:adjustRightInd w:val="0"/>
        <w:spacing w:after="0" w:line="240" w:lineRule="auto"/>
        <w:jc w:val="both"/>
        <w:rPr>
          <w:rFonts w:cstheme="minorHAnsi"/>
          <w:color w:val="000000"/>
        </w:rPr>
      </w:pPr>
    </w:p>
    <w:p w14:paraId="4C7B9BAE" w14:textId="48D444FE" w:rsidR="004F12E4" w:rsidRPr="006E5311" w:rsidRDefault="006C17B3" w:rsidP="00E77207">
      <w:pPr>
        <w:autoSpaceDE w:val="0"/>
        <w:autoSpaceDN w:val="0"/>
        <w:adjustRightInd w:val="0"/>
        <w:spacing w:after="0" w:line="240" w:lineRule="auto"/>
        <w:jc w:val="both"/>
        <w:rPr>
          <w:rFonts w:cstheme="minorHAnsi"/>
          <w:color w:val="000000"/>
        </w:rPr>
      </w:pPr>
      <w:r w:rsidRPr="006E5311">
        <w:rPr>
          <w:rFonts w:cstheme="minorHAnsi"/>
          <w:color w:val="000000"/>
        </w:rPr>
        <w:t xml:space="preserve">When a resolution agreement is established, both parties, the </w:t>
      </w:r>
      <w:r w:rsidR="00440C18">
        <w:rPr>
          <w:rFonts w:cstheme="minorHAnsi"/>
          <w:color w:val="000000"/>
        </w:rPr>
        <w:t>Finance/HR</w:t>
      </w:r>
      <w:r w:rsidRPr="006E5311">
        <w:rPr>
          <w:rFonts w:cstheme="minorHAnsi"/>
          <w:color w:val="000000"/>
        </w:rPr>
        <w:t xml:space="preserve"> Manager, acting as the</w:t>
      </w:r>
      <w:r w:rsidR="00E77207">
        <w:rPr>
          <w:rFonts w:cstheme="minorHAnsi"/>
          <w:color w:val="000000"/>
        </w:rPr>
        <w:t xml:space="preserve"> </w:t>
      </w:r>
      <w:r w:rsidRPr="006E5311">
        <w:rPr>
          <w:rFonts w:cstheme="minorHAnsi"/>
          <w:color w:val="000000"/>
        </w:rPr>
        <w:t>representative of DGDC and the claimant, will sign it in writing. Once the solution is implemented, both</w:t>
      </w:r>
      <w:r w:rsidR="00E77207">
        <w:rPr>
          <w:rFonts w:cstheme="minorHAnsi"/>
          <w:color w:val="000000"/>
        </w:rPr>
        <w:t xml:space="preserve"> </w:t>
      </w:r>
      <w:r w:rsidRPr="006E5311">
        <w:rPr>
          <w:rFonts w:cstheme="minorHAnsi"/>
          <w:color w:val="000000"/>
        </w:rPr>
        <w:t>parties in recognition of compliance with the agreement will sign a compliance agreement again.</w:t>
      </w:r>
    </w:p>
    <w:p w14:paraId="5627E265" w14:textId="77777777" w:rsidR="00C17E11" w:rsidRPr="006E5311" w:rsidRDefault="00C17E11" w:rsidP="00E77207">
      <w:pPr>
        <w:autoSpaceDE w:val="0"/>
        <w:autoSpaceDN w:val="0"/>
        <w:adjustRightInd w:val="0"/>
        <w:spacing w:after="0" w:line="240" w:lineRule="auto"/>
        <w:jc w:val="both"/>
        <w:rPr>
          <w:rFonts w:cstheme="minorHAnsi"/>
          <w:color w:val="000000"/>
        </w:rPr>
      </w:pPr>
    </w:p>
    <w:p w14:paraId="456D1CAC" w14:textId="683DA250" w:rsidR="00C17E11" w:rsidRPr="00A92798" w:rsidRDefault="00C17E11" w:rsidP="00C17E11">
      <w:pPr>
        <w:autoSpaceDE w:val="0"/>
        <w:autoSpaceDN w:val="0"/>
        <w:adjustRightInd w:val="0"/>
        <w:spacing w:after="0" w:line="240" w:lineRule="auto"/>
        <w:rPr>
          <w:rFonts w:cstheme="minorHAnsi"/>
          <w:i/>
          <w:iCs/>
          <w:color w:val="007A5F"/>
          <w:sz w:val="24"/>
          <w:szCs w:val="24"/>
        </w:rPr>
      </w:pPr>
      <w:r w:rsidRPr="00A92798">
        <w:rPr>
          <w:rFonts w:cstheme="minorHAnsi"/>
          <w:i/>
          <w:iCs/>
          <w:color w:val="007A5F"/>
          <w:sz w:val="24"/>
          <w:szCs w:val="24"/>
        </w:rPr>
        <w:t>3.3.5 Evaluation and Follow Up</w:t>
      </w:r>
    </w:p>
    <w:p w14:paraId="74FCED7E" w14:textId="77777777" w:rsidR="00592621" w:rsidRPr="00592621" w:rsidRDefault="00592621" w:rsidP="00592621">
      <w:pPr>
        <w:autoSpaceDE w:val="0"/>
        <w:autoSpaceDN w:val="0"/>
        <w:adjustRightInd w:val="0"/>
        <w:spacing w:after="0" w:line="240" w:lineRule="auto"/>
        <w:jc w:val="both"/>
        <w:rPr>
          <w:rFonts w:cstheme="minorHAnsi"/>
          <w:color w:val="000000"/>
        </w:rPr>
      </w:pPr>
    </w:p>
    <w:p w14:paraId="5045D7EF" w14:textId="072D6EB6" w:rsidR="00C17E11" w:rsidRPr="00592621" w:rsidRDefault="00C17E11" w:rsidP="00592621">
      <w:pPr>
        <w:autoSpaceDE w:val="0"/>
        <w:autoSpaceDN w:val="0"/>
        <w:adjustRightInd w:val="0"/>
        <w:spacing w:after="0" w:line="240" w:lineRule="auto"/>
        <w:jc w:val="both"/>
        <w:rPr>
          <w:rFonts w:cstheme="minorHAnsi"/>
          <w:color w:val="000000"/>
        </w:rPr>
      </w:pPr>
      <w:r w:rsidRPr="00592621">
        <w:rPr>
          <w:rFonts w:cstheme="minorHAnsi"/>
          <w:color w:val="000000"/>
        </w:rPr>
        <w:t>It will be the responsibility of the Grievance Mechanism Team to follow up on all responses to suggestions and/or complaints in written and/or verbal form, especially those of medium and high priority, so as to confirm that the response given to the interest group was adequate, given the circumstances and criteria applicable at the time of filing the complaint. The Internal GM Database will be used to follow up each claim until is resolved and closed.</w:t>
      </w:r>
    </w:p>
    <w:p w14:paraId="72C58E70" w14:textId="77777777" w:rsidR="00C17E11" w:rsidRPr="00592621" w:rsidRDefault="00C17E11" w:rsidP="00592621">
      <w:pPr>
        <w:autoSpaceDE w:val="0"/>
        <w:autoSpaceDN w:val="0"/>
        <w:adjustRightInd w:val="0"/>
        <w:spacing w:after="0" w:line="240" w:lineRule="auto"/>
        <w:jc w:val="both"/>
        <w:rPr>
          <w:rFonts w:cstheme="minorHAnsi"/>
          <w:color w:val="000000"/>
        </w:rPr>
      </w:pPr>
    </w:p>
    <w:p w14:paraId="50F61C50" w14:textId="3DE024F1" w:rsidR="00F72BE3" w:rsidRPr="004F2B53" w:rsidRDefault="00F72BE3" w:rsidP="00F72BE3">
      <w:pPr>
        <w:autoSpaceDE w:val="0"/>
        <w:autoSpaceDN w:val="0"/>
        <w:adjustRightInd w:val="0"/>
        <w:spacing w:after="0" w:line="240" w:lineRule="auto"/>
        <w:rPr>
          <w:rFonts w:cstheme="minorHAnsi"/>
          <w:b/>
          <w:bCs/>
          <w:color w:val="007A5F"/>
          <w:sz w:val="26"/>
          <w:szCs w:val="26"/>
        </w:rPr>
      </w:pPr>
      <w:r w:rsidRPr="004F2B53">
        <w:rPr>
          <w:rFonts w:cstheme="minorHAnsi"/>
          <w:b/>
          <w:bCs/>
          <w:color w:val="007A5F"/>
          <w:sz w:val="26"/>
          <w:szCs w:val="26"/>
        </w:rPr>
        <w:t>4</w:t>
      </w:r>
      <w:r w:rsidR="00E77207" w:rsidRPr="004F2B53">
        <w:rPr>
          <w:rFonts w:cstheme="minorHAnsi"/>
          <w:b/>
          <w:bCs/>
          <w:color w:val="007A5F"/>
          <w:sz w:val="26"/>
          <w:szCs w:val="26"/>
        </w:rPr>
        <w:t>.</w:t>
      </w:r>
      <w:r w:rsidRPr="004F2B53">
        <w:rPr>
          <w:rFonts w:cstheme="minorHAnsi"/>
          <w:b/>
          <w:bCs/>
          <w:color w:val="007A5F"/>
          <w:sz w:val="26"/>
          <w:szCs w:val="26"/>
        </w:rPr>
        <w:t xml:space="preserve"> Confidentiality and Protection from Retaliation</w:t>
      </w:r>
    </w:p>
    <w:p w14:paraId="1F483698" w14:textId="77777777" w:rsidR="00F14BC2" w:rsidRPr="00F14BC2" w:rsidRDefault="00F14BC2" w:rsidP="004A2C33">
      <w:pPr>
        <w:autoSpaceDE w:val="0"/>
        <w:autoSpaceDN w:val="0"/>
        <w:adjustRightInd w:val="0"/>
        <w:spacing w:after="0" w:line="240" w:lineRule="auto"/>
        <w:jc w:val="both"/>
        <w:rPr>
          <w:rFonts w:cstheme="minorHAnsi"/>
          <w:color w:val="000000"/>
        </w:rPr>
      </w:pPr>
    </w:p>
    <w:p w14:paraId="522B599D" w14:textId="45524C01" w:rsidR="00F72BE3" w:rsidRPr="00F14BC2" w:rsidRDefault="00F72BE3" w:rsidP="004A2C33">
      <w:pPr>
        <w:autoSpaceDE w:val="0"/>
        <w:autoSpaceDN w:val="0"/>
        <w:adjustRightInd w:val="0"/>
        <w:spacing w:after="0" w:line="240" w:lineRule="auto"/>
        <w:jc w:val="both"/>
        <w:rPr>
          <w:rFonts w:cstheme="minorHAnsi"/>
          <w:color w:val="000000"/>
        </w:rPr>
      </w:pPr>
      <w:r w:rsidRPr="00F14BC2">
        <w:rPr>
          <w:rFonts w:cstheme="minorHAnsi"/>
          <w:color w:val="000000"/>
        </w:rPr>
        <w:t>The Project is committed to protecting the identity of claimants and anyone else involved in the claim, and</w:t>
      </w:r>
      <w:r w:rsidR="00F14BC2">
        <w:rPr>
          <w:rFonts w:cstheme="minorHAnsi"/>
          <w:color w:val="000000"/>
        </w:rPr>
        <w:t xml:space="preserve"> </w:t>
      </w:r>
      <w:r w:rsidRPr="00F14BC2">
        <w:rPr>
          <w:rFonts w:cstheme="minorHAnsi"/>
          <w:color w:val="000000"/>
        </w:rPr>
        <w:t>to handling personal information in accordance with legal requirements. This duty extends to all employees and representatives of DGDC and its contractors who participate in the Internal Grievance Mechanism process.</w:t>
      </w:r>
    </w:p>
    <w:p w14:paraId="13E3B311" w14:textId="77777777" w:rsidR="00F72BE3" w:rsidRPr="00F14BC2" w:rsidRDefault="00F72BE3" w:rsidP="004A2C33">
      <w:pPr>
        <w:autoSpaceDE w:val="0"/>
        <w:autoSpaceDN w:val="0"/>
        <w:adjustRightInd w:val="0"/>
        <w:spacing w:after="0" w:line="240" w:lineRule="auto"/>
        <w:jc w:val="both"/>
        <w:rPr>
          <w:rFonts w:cstheme="minorHAnsi"/>
          <w:color w:val="000000"/>
        </w:rPr>
      </w:pPr>
    </w:p>
    <w:p w14:paraId="1AB2C686" w14:textId="2A821A1C" w:rsidR="00F72BE3" w:rsidRPr="00F14BC2" w:rsidRDefault="00F72BE3" w:rsidP="004A2C33">
      <w:pPr>
        <w:autoSpaceDE w:val="0"/>
        <w:autoSpaceDN w:val="0"/>
        <w:adjustRightInd w:val="0"/>
        <w:spacing w:after="0" w:line="240" w:lineRule="auto"/>
        <w:jc w:val="both"/>
        <w:rPr>
          <w:rFonts w:cstheme="minorHAnsi"/>
          <w:color w:val="000000"/>
        </w:rPr>
      </w:pPr>
      <w:r w:rsidRPr="00F14BC2">
        <w:rPr>
          <w:rFonts w:cstheme="minorHAnsi"/>
          <w:color w:val="000000"/>
        </w:rPr>
        <w:lastRenderedPageBreak/>
        <w:t>Information about a claim is shared within the company on a need-to-know basis and only to the extent</w:t>
      </w:r>
      <w:r w:rsidR="00F14BC2">
        <w:rPr>
          <w:rFonts w:cstheme="minorHAnsi"/>
          <w:color w:val="000000"/>
        </w:rPr>
        <w:t xml:space="preserve"> </w:t>
      </w:r>
      <w:r w:rsidRPr="00F14BC2">
        <w:rPr>
          <w:rFonts w:cstheme="minorHAnsi"/>
          <w:color w:val="000000"/>
        </w:rPr>
        <w:t>necessary to complete the steps in this directive. DGDC will not share personal information with third parties unless required by law or authorized by the claimant.</w:t>
      </w:r>
    </w:p>
    <w:p w14:paraId="789C4A7A" w14:textId="77777777" w:rsidR="00F72BE3" w:rsidRPr="00F14BC2" w:rsidRDefault="00F72BE3" w:rsidP="004A2C33">
      <w:pPr>
        <w:autoSpaceDE w:val="0"/>
        <w:autoSpaceDN w:val="0"/>
        <w:adjustRightInd w:val="0"/>
        <w:spacing w:after="0" w:line="240" w:lineRule="auto"/>
        <w:jc w:val="both"/>
        <w:rPr>
          <w:rFonts w:cstheme="minorHAnsi"/>
          <w:color w:val="000000"/>
        </w:rPr>
      </w:pPr>
    </w:p>
    <w:p w14:paraId="7F84B638" w14:textId="42FF8E73" w:rsidR="00F72BE3" w:rsidRPr="00F14BC2" w:rsidRDefault="00F72BE3" w:rsidP="004A2C33">
      <w:pPr>
        <w:autoSpaceDE w:val="0"/>
        <w:autoSpaceDN w:val="0"/>
        <w:adjustRightInd w:val="0"/>
        <w:spacing w:after="0" w:line="240" w:lineRule="auto"/>
        <w:jc w:val="both"/>
        <w:rPr>
          <w:rFonts w:cstheme="minorHAnsi"/>
          <w:color w:val="000000"/>
        </w:rPr>
      </w:pPr>
      <w:r w:rsidRPr="00F14BC2">
        <w:rPr>
          <w:rFonts w:cstheme="minorHAnsi"/>
          <w:color w:val="000000"/>
        </w:rPr>
        <w:t>When a claim relates to a specific DGDC or contractor employee, that person cannot play a role in the</w:t>
      </w:r>
      <w:r w:rsidR="00F14BC2">
        <w:rPr>
          <w:rFonts w:cstheme="minorHAnsi"/>
          <w:color w:val="000000"/>
        </w:rPr>
        <w:t xml:space="preserve"> </w:t>
      </w:r>
      <w:r w:rsidRPr="00F14BC2">
        <w:rPr>
          <w:rFonts w:cstheme="minorHAnsi"/>
          <w:color w:val="000000"/>
        </w:rPr>
        <w:t xml:space="preserve">Internal Grievance Mechanism process </w:t>
      </w:r>
      <w:proofErr w:type="gramStart"/>
      <w:r w:rsidRPr="00F14BC2">
        <w:rPr>
          <w:rFonts w:cstheme="minorHAnsi"/>
          <w:color w:val="000000"/>
        </w:rPr>
        <w:t>in order to</w:t>
      </w:r>
      <w:proofErr w:type="gramEnd"/>
      <w:r w:rsidRPr="00F14BC2">
        <w:rPr>
          <w:rFonts w:cstheme="minorHAnsi"/>
          <w:color w:val="000000"/>
        </w:rPr>
        <w:t xml:space="preserve"> prevent conflicts of interest.</w:t>
      </w:r>
    </w:p>
    <w:p w14:paraId="62390E72" w14:textId="77777777" w:rsidR="00F72BE3" w:rsidRPr="00F14BC2" w:rsidRDefault="00F72BE3" w:rsidP="004A2C33">
      <w:pPr>
        <w:autoSpaceDE w:val="0"/>
        <w:autoSpaceDN w:val="0"/>
        <w:adjustRightInd w:val="0"/>
        <w:spacing w:after="0" w:line="240" w:lineRule="auto"/>
        <w:jc w:val="both"/>
        <w:rPr>
          <w:rFonts w:cstheme="minorHAnsi"/>
          <w:color w:val="000000"/>
        </w:rPr>
      </w:pPr>
    </w:p>
    <w:p w14:paraId="46252AB8" w14:textId="11171AA5" w:rsidR="00C17E11" w:rsidRPr="00F14BC2" w:rsidRDefault="00F72BE3" w:rsidP="004A2C33">
      <w:pPr>
        <w:autoSpaceDE w:val="0"/>
        <w:autoSpaceDN w:val="0"/>
        <w:adjustRightInd w:val="0"/>
        <w:spacing w:after="0" w:line="240" w:lineRule="auto"/>
        <w:jc w:val="both"/>
        <w:rPr>
          <w:rFonts w:cstheme="minorHAnsi"/>
          <w:color w:val="000000"/>
        </w:rPr>
      </w:pPr>
      <w:r w:rsidRPr="00F14BC2">
        <w:rPr>
          <w:rFonts w:cstheme="minorHAnsi"/>
          <w:color w:val="000000"/>
        </w:rPr>
        <w:t xml:space="preserve">DGDC does not tolerate retaliation against claimants, be they an employee or </w:t>
      </w:r>
      <w:r w:rsidR="00107363">
        <w:rPr>
          <w:rFonts w:cstheme="minorHAnsi"/>
          <w:color w:val="000000"/>
        </w:rPr>
        <w:t>C</w:t>
      </w:r>
      <w:r w:rsidR="00107363" w:rsidRPr="00F14BC2">
        <w:rPr>
          <w:rFonts w:cstheme="minorHAnsi"/>
          <w:color w:val="000000"/>
        </w:rPr>
        <w:t>ontractor</w:t>
      </w:r>
      <w:r w:rsidRPr="00F14BC2">
        <w:rPr>
          <w:rFonts w:cstheme="minorHAnsi"/>
          <w:color w:val="000000"/>
        </w:rPr>
        <w:t>. When concerns</w:t>
      </w:r>
      <w:r w:rsidR="00F14BC2">
        <w:rPr>
          <w:rFonts w:cstheme="minorHAnsi"/>
          <w:color w:val="000000"/>
        </w:rPr>
        <w:t xml:space="preserve"> </w:t>
      </w:r>
      <w:r w:rsidRPr="00F14BC2">
        <w:rPr>
          <w:rFonts w:cstheme="minorHAnsi"/>
          <w:color w:val="000000"/>
        </w:rPr>
        <w:t>about retaliation are raised, Human Resources is responsible for leading an investigation into the alleged</w:t>
      </w:r>
      <w:r w:rsidR="00F14BC2">
        <w:rPr>
          <w:rFonts w:cstheme="minorHAnsi"/>
          <w:color w:val="000000"/>
        </w:rPr>
        <w:t xml:space="preserve"> </w:t>
      </w:r>
      <w:r w:rsidRPr="00F14BC2">
        <w:rPr>
          <w:rFonts w:cstheme="minorHAnsi"/>
          <w:color w:val="000000"/>
        </w:rPr>
        <w:t>retaliation under DGDC’s Human Resources Policy and Code of Conduct.</w:t>
      </w:r>
    </w:p>
    <w:p w14:paraId="2BFAF75B" w14:textId="77777777" w:rsidR="00190ACA" w:rsidRPr="00F14BC2" w:rsidRDefault="00190ACA" w:rsidP="004A2C33">
      <w:pPr>
        <w:autoSpaceDE w:val="0"/>
        <w:autoSpaceDN w:val="0"/>
        <w:adjustRightInd w:val="0"/>
        <w:spacing w:after="0" w:line="240" w:lineRule="auto"/>
        <w:jc w:val="both"/>
        <w:rPr>
          <w:rFonts w:cstheme="minorHAnsi"/>
          <w:color w:val="000000"/>
        </w:rPr>
      </w:pPr>
    </w:p>
    <w:p w14:paraId="5BD8D0CB" w14:textId="2162B9F8" w:rsidR="00190ACA" w:rsidRPr="00CC7060" w:rsidRDefault="00190ACA" w:rsidP="00190ACA">
      <w:pPr>
        <w:autoSpaceDE w:val="0"/>
        <w:autoSpaceDN w:val="0"/>
        <w:adjustRightInd w:val="0"/>
        <w:spacing w:after="0" w:line="240" w:lineRule="auto"/>
        <w:rPr>
          <w:rFonts w:cstheme="minorHAnsi"/>
          <w:b/>
          <w:bCs/>
          <w:color w:val="007A5F"/>
          <w:sz w:val="26"/>
          <w:szCs w:val="26"/>
        </w:rPr>
      </w:pPr>
      <w:r w:rsidRPr="00CC7060">
        <w:rPr>
          <w:rFonts w:cstheme="minorHAnsi"/>
          <w:b/>
          <w:bCs/>
          <w:color w:val="007A5F"/>
          <w:sz w:val="26"/>
          <w:szCs w:val="26"/>
        </w:rPr>
        <w:t>5</w:t>
      </w:r>
      <w:r w:rsidR="004A2C33" w:rsidRPr="00CC7060">
        <w:rPr>
          <w:rFonts w:cstheme="minorHAnsi"/>
          <w:b/>
          <w:bCs/>
          <w:color w:val="007A5F"/>
          <w:sz w:val="26"/>
          <w:szCs w:val="26"/>
        </w:rPr>
        <w:t>.</w:t>
      </w:r>
      <w:r w:rsidRPr="00CC7060">
        <w:rPr>
          <w:rFonts w:cstheme="minorHAnsi"/>
          <w:b/>
          <w:bCs/>
          <w:color w:val="007A5F"/>
          <w:sz w:val="26"/>
          <w:szCs w:val="26"/>
        </w:rPr>
        <w:t xml:space="preserve"> Documentation and Monitoring</w:t>
      </w:r>
    </w:p>
    <w:p w14:paraId="0511C69A" w14:textId="77777777" w:rsidR="004A2C33" w:rsidRPr="004A2C33" w:rsidRDefault="004A2C33" w:rsidP="00A92798">
      <w:pPr>
        <w:autoSpaceDE w:val="0"/>
        <w:autoSpaceDN w:val="0"/>
        <w:adjustRightInd w:val="0"/>
        <w:spacing w:after="0" w:line="240" w:lineRule="auto"/>
        <w:jc w:val="both"/>
        <w:rPr>
          <w:rFonts w:cstheme="minorHAnsi"/>
          <w:color w:val="000000"/>
        </w:rPr>
      </w:pPr>
    </w:p>
    <w:p w14:paraId="276AD011" w14:textId="2CBF097C" w:rsidR="00190ACA" w:rsidRPr="004A2C33" w:rsidRDefault="00190ACA" w:rsidP="00A92798">
      <w:pPr>
        <w:autoSpaceDE w:val="0"/>
        <w:autoSpaceDN w:val="0"/>
        <w:adjustRightInd w:val="0"/>
        <w:spacing w:after="0" w:line="240" w:lineRule="auto"/>
        <w:jc w:val="both"/>
        <w:rPr>
          <w:rFonts w:cstheme="minorHAnsi"/>
          <w:color w:val="000000"/>
        </w:rPr>
      </w:pPr>
      <w:r w:rsidRPr="004A2C33">
        <w:rPr>
          <w:rFonts w:cstheme="minorHAnsi"/>
          <w:color w:val="000000"/>
        </w:rPr>
        <w:t>Once every two months, the Grievance Mechanism Team will send the Internal GM Database to the Manag</w:t>
      </w:r>
      <w:r w:rsidR="003678B9">
        <w:rPr>
          <w:rFonts w:cstheme="minorHAnsi"/>
          <w:color w:val="000000"/>
        </w:rPr>
        <w:t>ing Director</w:t>
      </w:r>
      <w:r w:rsidRPr="004A2C33">
        <w:rPr>
          <w:rFonts w:cstheme="minorHAnsi"/>
          <w:color w:val="000000"/>
        </w:rPr>
        <w:t xml:space="preserve"> with information on the feedback received through a consolidated report showing the status of each claim and its indicators.</w:t>
      </w:r>
      <w:r w:rsidR="00B0568A">
        <w:rPr>
          <w:rFonts w:cstheme="minorHAnsi"/>
          <w:color w:val="000000"/>
        </w:rPr>
        <w:t xml:space="preserve"> </w:t>
      </w:r>
      <w:r w:rsidRPr="004A2C33">
        <w:rPr>
          <w:rFonts w:cstheme="minorHAnsi"/>
          <w:color w:val="000000"/>
        </w:rPr>
        <w:t>This plan will be monitored continuously and is designed to facilitate the integration of lessons learned</w:t>
      </w:r>
      <w:r w:rsidR="00B0568A">
        <w:rPr>
          <w:rFonts w:cstheme="minorHAnsi"/>
          <w:color w:val="000000"/>
        </w:rPr>
        <w:t xml:space="preserve"> </w:t>
      </w:r>
      <w:r w:rsidRPr="004A2C33">
        <w:rPr>
          <w:rFonts w:cstheme="minorHAnsi"/>
          <w:color w:val="000000"/>
        </w:rPr>
        <w:t>during its execution. The Project will be able to respond adequately to situations as soon as they develop.</w:t>
      </w:r>
    </w:p>
    <w:p w14:paraId="425A29F0" w14:textId="77777777" w:rsidR="00190ACA" w:rsidRPr="00B0568A" w:rsidRDefault="00190ACA" w:rsidP="00A92798">
      <w:pPr>
        <w:autoSpaceDE w:val="0"/>
        <w:autoSpaceDN w:val="0"/>
        <w:adjustRightInd w:val="0"/>
        <w:spacing w:after="0" w:line="240" w:lineRule="auto"/>
        <w:jc w:val="both"/>
        <w:rPr>
          <w:rFonts w:cstheme="minorHAnsi"/>
          <w:color w:val="000000"/>
        </w:rPr>
      </w:pPr>
    </w:p>
    <w:p w14:paraId="190E4834" w14:textId="0E4EFE9D" w:rsidR="00190ACA" w:rsidRPr="00B0568A" w:rsidRDefault="00190ACA" w:rsidP="00A92798">
      <w:pPr>
        <w:autoSpaceDE w:val="0"/>
        <w:autoSpaceDN w:val="0"/>
        <w:adjustRightInd w:val="0"/>
        <w:spacing w:after="0" w:line="240" w:lineRule="auto"/>
        <w:jc w:val="both"/>
        <w:rPr>
          <w:rFonts w:cstheme="minorHAnsi"/>
          <w:color w:val="000000"/>
        </w:rPr>
      </w:pPr>
      <w:r w:rsidRPr="00B0568A">
        <w:rPr>
          <w:rFonts w:cstheme="minorHAnsi"/>
          <w:color w:val="000000"/>
        </w:rPr>
        <w:t>The Internal Grievance Mechanism Plan will be reviewed annually</w:t>
      </w:r>
      <w:r w:rsidR="00AA4B29" w:rsidRPr="00B0568A">
        <w:rPr>
          <w:rFonts w:cstheme="minorHAnsi"/>
          <w:color w:val="000000"/>
        </w:rPr>
        <w:t>. However</w:t>
      </w:r>
      <w:r w:rsidRPr="00B0568A">
        <w:rPr>
          <w:rFonts w:cstheme="minorHAnsi"/>
          <w:color w:val="000000"/>
        </w:rPr>
        <w:t>, if required, the mechanism</w:t>
      </w:r>
      <w:r w:rsidR="00B0568A">
        <w:rPr>
          <w:rFonts w:cstheme="minorHAnsi"/>
          <w:color w:val="000000"/>
        </w:rPr>
        <w:t xml:space="preserve"> </w:t>
      </w:r>
      <w:r w:rsidRPr="00B0568A">
        <w:rPr>
          <w:rFonts w:cstheme="minorHAnsi"/>
          <w:color w:val="000000"/>
        </w:rPr>
        <w:t>could be updated as necessary. It will also ensure that contractors update their procedures at least once a year.</w:t>
      </w:r>
    </w:p>
    <w:p w14:paraId="4EF6AC84" w14:textId="77777777" w:rsidR="00516055" w:rsidRPr="007F747D" w:rsidRDefault="00516055" w:rsidP="00A92798">
      <w:pPr>
        <w:autoSpaceDE w:val="0"/>
        <w:autoSpaceDN w:val="0"/>
        <w:adjustRightInd w:val="0"/>
        <w:spacing w:after="0" w:line="240" w:lineRule="auto"/>
        <w:jc w:val="both"/>
        <w:rPr>
          <w:rFonts w:cstheme="minorHAnsi"/>
          <w:color w:val="000000"/>
        </w:rPr>
      </w:pPr>
    </w:p>
    <w:p w14:paraId="2870FA3F" w14:textId="698E18F5" w:rsidR="00516055" w:rsidRPr="00CC7060" w:rsidRDefault="00516055" w:rsidP="00516055">
      <w:pPr>
        <w:autoSpaceDE w:val="0"/>
        <w:autoSpaceDN w:val="0"/>
        <w:adjustRightInd w:val="0"/>
        <w:spacing w:after="0" w:line="240" w:lineRule="auto"/>
        <w:rPr>
          <w:rFonts w:cstheme="minorHAnsi"/>
          <w:b/>
          <w:bCs/>
          <w:color w:val="007A5F"/>
          <w:sz w:val="26"/>
          <w:szCs w:val="26"/>
        </w:rPr>
      </w:pPr>
      <w:r w:rsidRPr="00CC7060">
        <w:rPr>
          <w:rFonts w:cstheme="minorHAnsi"/>
          <w:b/>
          <w:bCs/>
          <w:color w:val="007A5F"/>
          <w:sz w:val="26"/>
          <w:szCs w:val="26"/>
        </w:rPr>
        <w:t>6</w:t>
      </w:r>
      <w:r w:rsidR="007F747D" w:rsidRPr="00CC7060">
        <w:rPr>
          <w:rFonts w:cstheme="minorHAnsi"/>
          <w:b/>
          <w:bCs/>
          <w:color w:val="007A5F"/>
          <w:sz w:val="26"/>
          <w:szCs w:val="26"/>
        </w:rPr>
        <w:t>.</w:t>
      </w:r>
      <w:r w:rsidRPr="00CC7060">
        <w:rPr>
          <w:rFonts w:cstheme="minorHAnsi"/>
          <w:b/>
          <w:bCs/>
          <w:color w:val="007A5F"/>
          <w:sz w:val="26"/>
          <w:szCs w:val="26"/>
        </w:rPr>
        <w:t xml:space="preserve"> Key Performance Indicators</w:t>
      </w:r>
    </w:p>
    <w:p w14:paraId="0A751A03" w14:textId="77777777" w:rsidR="007F747D" w:rsidRPr="007F747D" w:rsidRDefault="007F747D" w:rsidP="00A92798">
      <w:pPr>
        <w:autoSpaceDE w:val="0"/>
        <w:autoSpaceDN w:val="0"/>
        <w:adjustRightInd w:val="0"/>
        <w:spacing w:after="0" w:line="240" w:lineRule="auto"/>
        <w:jc w:val="both"/>
        <w:rPr>
          <w:rFonts w:cstheme="minorHAnsi"/>
          <w:color w:val="000000"/>
        </w:rPr>
      </w:pPr>
    </w:p>
    <w:p w14:paraId="113D0ECB" w14:textId="0B605A4E" w:rsidR="00516055" w:rsidRPr="007F747D" w:rsidRDefault="00516055" w:rsidP="00A92798">
      <w:pPr>
        <w:autoSpaceDE w:val="0"/>
        <w:autoSpaceDN w:val="0"/>
        <w:adjustRightInd w:val="0"/>
        <w:spacing w:after="0" w:line="240" w:lineRule="auto"/>
        <w:jc w:val="both"/>
        <w:rPr>
          <w:rFonts w:cstheme="minorHAnsi"/>
          <w:color w:val="000000"/>
        </w:rPr>
      </w:pPr>
      <w:r w:rsidRPr="007F747D">
        <w:rPr>
          <w:rFonts w:cstheme="minorHAnsi"/>
          <w:color w:val="000000"/>
        </w:rPr>
        <w:t>The table below present the key performance indicators that will evaluate the implementation of this plan:</w:t>
      </w:r>
    </w:p>
    <w:p w14:paraId="72746710" w14:textId="77777777" w:rsidR="007F747D" w:rsidRPr="007F747D" w:rsidRDefault="007F747D" w:rsidP="00A92798">
      <w:pPr>
        <w:autoSpaceDE w:val="0"/>
        <w:autoSpaceDN w:val="0"/>
        <w:adjustRightInd w:val="0"/>
        <w:spacing w:after="0" w:line="240" w:lineRule="auto"/>
        <w:jc w:val="both"/>
        <w:rPr>
          <w:rFonts w:cstheme="minorHAnsi"/>
          <w:color w:val="000000"/>
        </w:rPr>
      </w:pPr>
    </w:p>
    <w:p w14:paraId="41E7A023" w14:textId="0668FB78" w:rsidR="00516055" w:rsidRPr="007F747D" w:rsidRDefault="00516055" w:rsidP="00A92798">
      <w:pPr>
        <w:autoSpaceDE w:val="0"/>
        <w:autoSpaceDN w:val="0"/>
        <w:adjustRightInd w:val="0"/>
        <w:spacing w:after="0" w:line="240" w:lineRule="auto"/>
        <w:jc w:val="center"/>
        <w:rPr>
          <w:rFonts w:cstheme="minorHAnsi"/>
          <w:b/>
          <w:bCs/>
          <w:color w:val="000000"/>
          <w:sz w:val="24"/>
          <w:szCs w:val="24"/>
        </w:rPr>
      </w:pPr>
      <w:r w:rsidRPr="007F747D">
        <w:rPr>
          <w:rFonts w:cstheme="minorHAnsi"/>
          <w:b/>
          <w:bCs/>
          <w:color w:val="000000"/>
          <w:sz w:val="24"/>
          <w:szCs w:val="24"/>
        </w:rPr>
        <w:t>Table 4: Key Performance Indicators</w:t>
      </w:r>
    </w:p>
    <w:tbl>
      <w:tblPr>
        <w:tblStyle w:val="TableGrid"/>
        <w:tblW w:w="0" w:type="auto"/>
        <w:tblLook w:val="04A0" w:firstRow="1" w:lastRow="0" w:firstColumn="1" w:lastColumn="0" w:noHBand="0" w:noVBand="1"/>
      </w:tblPr>
      <w:tblGrid>
        <w:gridCol w:w="1705"/>
        <w:gridCol w:w="2969"/>
        <w:gridCol w:w="2338"/>
        <w:gridCol w:w="2338"/>
      </w:tblGrid>
      <w:tr w:rsidR="007E2D5B" w:rsidRPr="00233C3C" w14:paraId="6074C155" w14:textId="77777777" w:rsidTr="00126B2D">
        <w:tc>
          <w:tcPr>
            <w:tcW w:w="1705" w:type="dxa"/>
          </w:tcPr>
          <w:p w14:paraId="5F77A388" w14:textId="055682E2" w:rsidR="007E2D5B" w:rsidRPr="00233C3C" w:rsidRDefault="007E2D5B" w:rsidP="007E2D5B">
            <w:pPr>
              <w:autoSpaceDE w:val="0"/>
              <w:autoSpaceDN w:val="0"/>
              <w:adjustRightInd w:val="0"/>
              <w:spacing w:after="0" w:line="240" w:lineRule="auto"/>
              <w:rPr>
                <w:rFonts w:cstheme="minorHAnsi"/>
                <w:color w:val="000000"/>
              </w:rPr>
            </w:pPr>
            <w:r w:rsidRPr="00233C3C">
              <w:rPr>
                <w:rFonts w:cstheme="minorHAnsi"/>
                <w:b/>
                <w:bCs/>
              </w:rPr>
              <w:t xml:space="preserve">Impact </w:t>
            </w:r>
          </w:p>
          <w:p w14:paraId="2077C33A" w14:textId="06FA9D46" w:rsidR="007E2D5B" w:rsidRPr="00233C3C" w:rsidRDefault="007E2D5B" w:rsidP="007E2D5B">
            <w:pPr>
              <w:autoSpaceDE w:val="0"/>
              <w:autoSpaceDN w:val="0"/>
              <w:adjustRightInd w:val="0"/>
              <w:spacing w:after="0" w:line="240" w:lineRule="auto"/>
              <w:rPr>
                <w:rFonts w:cstheme="minorHAnsi"/>
                <w:color w:val="000000"/>
              </w:rPr>
            </w:pPr>
          </w:p>
        </w:tc>
        <w:tc>
          <w:tcPr>
            <w:tcW w:w="2969" w:type="dxa"/>
          </w:tcPr>
          <w:p w14:paraId="62E7C641" w14:textId="38CCBFED" w:rsidR="007E2D5B" w:rsidRPr="00233C3C" w:rsidRDefault="007E2D5B" w:rsidP="007E2D5B">
            <w:pPr>
              <w:autoSpaceDE w:val="0"/>
              <w:autoSpaceDN w:val="0"/>
              <w:adjustRightInd w:val="0"/>
              <w:spacing w:after="0" w:line="240" w:lineRule="auto"/>
              <w:rPr>
                <w:rFonts w:cstheme="minorHAnsi"/>
                <w:color w:val="000000"/>
              </w:rPr>
            </w:pPr>
            <w:r w:rsidRPr="00233C3C">
              <w:rPr>
                <w:rFonts w:cstheme="minorHAnsi"/>
                <w:b/>
                <w:bCs/>
              </w:rPr>
              <w:t xml:space="preserve">Indicator </w:t>
            </w:r>
          </w:p>
          <w:p w14:paraId="2D894BCF" w14:textId="11CE6D78" w:rsidR="007E2D5B" w:rsidRPr="00233C3C" w:rsidRDefault="007E2D5B" w:rsidP="007E2D5B">
            <w:pPr>
              <w:autoSpaceDE w:val="0"/>
              <w:autoSpaceDN w:val="0"/>
              <w:adjustRightInd w:val="0"/>
              <w:spacing w:after="0" w:line="240" w:lineRule="auto"/>
              <w:rPr>
                <w:rFonts w:cstheme="minorHAnsi"/>
                <w:color w:val="000000"/>
              </w:rPr>
            </w:pPr>
          </w:p>
        </w:tc>
        <w:tc>
          <w:tcPr>
            <w:tcW w:w="2338" w:type="dxa"/>
          </w:tcPr>
          <w:p w14:paraId="072DFF79" w14:textId="55B0C07C" w:rsidR="007E2D5B" w:rsidRPr="00233C3C" w:rsidRDefault="007E2D5B" w:rsidP="007E2D5B">
            <w:pPr>
              <w:autoSpaceDE w:val="0"/>
              <w:autoSpaceDN w:val="0"/>
              <w:adjustRightInd w:val="0"/>
              <w:spacing w:after="0" w:line="240" w:lineRule="auto"/>
              <w:rPr>
                <w:rFonts w:cstheme="minorHAnsi"/>
                <w:color w:val="000000"/>
              </w:rPr>
            </w:pPr>
            <w:r w:rsidRPr="00233C3C">
              <w:rPr>
                <w:rFonts w:cstheme="minorHAnsi"/>
                <w:b/>
                <w:bCs/>
              </w:rPr>
              <w:t xml:space="preserve">Performance Goals/ KPIs </w:t>
            </w:r>
          </w:p>
        </w:tc>
        <w:tc>
          <w:tcPr>
            <w:tcW w:w="2338" w:type="dxa"/>
          </w:tcPr>
          <w:p w14:paraId="14E1C82A" w14:textId="77777777" w:rsidR="00F32E48" w:rsidRPr="00233C3C" w:rsidRDefault="00F32E48" w:rsidP="00F32E48">
            <w:pPr>
              <w:autoSpaceDE w:val="0"/>
              <w:autoSpaceDN w:val="0"/>
              <w:adjustRightInd w:val="0"/>
              <w:spacing w:after="0" w:line="240" w:lineRule="auto"/>
              <w:rPr>
                <w:rFonts w:cstheme="minorHAnsi"/>
                <w:b/>
                <w:bCs/>
              </w:rPr>
            </w:pPr>
            <w:r w:rsidRPr="00233C3C">
              <w:rPr>
                <w:rFonts w:cstheme="minorHAnsi"/>
                <w:b/>
                <w:bCs/>
              </w:rPr>
              <w:t>Method/Tool /</w:t>
            </w:r>
          </w:p>
          <w:p w14:paraId="0AAE6C13" w14:textId="34C8BDF6" w:rsidR="007E2D5B" w:rsidRPr="00233C3C" w:rsidRDefault="00F32E48" w:rsidP="00F32E48">
            <w:pPr>
              <w:autoSpaceDE w:val="0"/>
              <w:autoSpaceDN w:val="0"/>
              <w:adjustRightInd w:val="0"/>
              <w:spacing w:after="0" w:line="240" w:lineRule="auto"/>
              <w:rPr>
                <w:rFonts w:cstheme="minorHAnsi"/>
                <w:color w:val="000000"/>
              </w:rPr>
            </w:pPr>
            <w:r w:rsidRPr="00233C3C">
              <w:rPr>
                <w:rFonts w:cstheme="minorHAnsi"/>
                <w:b/>
                <w:bCs/>
              </w:rPr>
              <w:t>Frequency</w:t>
            </w:r>
          </w:p>
        </w:tc>
      </w:tr>
      <w:tr w:rsidR="007E2D5B" w:rsidRPr="00233C3C" w14:paraId="18488BA5" w14:textId="77777777" w:rsidTr="00126B2D">
        <w:tc>
          <w:tcPr>
            <w:tcW w:w="1705" w:type="dxa"/>
          </w:tcPr>
          <w:p w14:paraId="7A29CF10" w14:textId="28C485FD" w:rsidR="007E2D5B" w:rsidRPr="00233C3C" w:rsidRDefault="00F32E48" w:rsidP="00516055">
            <w:pPr>
              <w:autoSpaceDE w:val="0"/>
              <w:autoSpaceDN w:val="0"/>
              <w:adjustRightInd w:val="0"/>
              <w:spacing w:after="0" w:line="240" w:lineRule="auto"/>
              <w:rPr>
                <w:rFonts w:cstheme="minorHAnsi"/>
                <w:color w:val="000000"/>
              </w:rPr>
            </w:pPr>
            <w:r w:rsidRPr="00233C3C">
              <w:rPr>
                <w:rFonts w:cstheme="minorHAnsi"/>
                <w:b/>
                <w:bCs/>
              </w:rPr>
              <w:t>GM attainment</w:t>
            </w:r>
          </w:p>
        </w:tc>
        <w:tc>
          <w:tcPr>
            <w:tcW w:w="2969" w:type="dxa"/>
          </w:tcPr>
          <w:p w14:paraId="6F3035B4" w14:textId="77777777" w:rsidR="008C0152" w:rsidRDefault="00CF030A" w:rsidP="00E34385">
            <w:pPr>
              <w:autoSpaceDE w:val="0"/>
              <w:autoSpaceDN w:val="0"/>
              <w:adjustRightInd w:val="0"/>
              <w:spacing w:after="0" w:line="240" w:lineRule="auto"/>
              <w:rPr>
                <w:rFonts w:cstheme="minorHAnsi"/>
              </w:rPr>
            </w:pPr>
            <w:r w:rsidRPr="00E34385">
              <w:rPr>
                <w:rFonts w:cstheme="minorHAnsi"/>
              </w:rPr>
              <w:t>Number of c</w:t>
            </w:r>
            <w:r w:rsidR="00627509" w:rsidRPr="00E34385">
              <w:rPr>
                <w:rFonts w:cstheme="minorHAnsi"/>
              </w:rPr>
              <w:t>omplaints closed and those</w:t>
            </w:r>
            <w:r w:rsidR="00233C3C" w:rsidRPr="00E34385">
              <w:rPr>
                <w:rFonts w:cstheme="minorHAnsi"/>
              </w:rPr>
              <w:t xml:space="preserve"> </w:t>
            </w:r>
            <w:r w:rsidR="00627509" w:rsidRPr="00E34385">
              <w:rPr>
                <w:rFonts w:cstheme="minorHAnsi"/>
              </w:rPr>
              <w:t xml:space="preserve">unresolved. </w:t>
            </w:r>
          </w:p>
          <w:p w14:paraId="0D8141AA" w14:textId="77777777" w:rsidR="00E34385" w:rsidRPr="00E34385" w:rsidRDefault="00E34385" w:rsidP="00E34385">
            <w:pPr>
              <w:autoSpaceDE w:val="0"/>
              <w:autoSpaceDN w:val="0"/>
              <w:adjustRightInd w:val="0"/>
              <w:spacing w:after="0" w:line="240" w:lineRule="auto"/>
              <w:rPr>
                <w:rFonts w:cstheme="minorHAnsi"/>
              </w:rPr>
            </w:pPr>
          </w:p>
          <w:p w14:paraId="30F99C50" w14:textId="5050024F" w:rsidR="007E2D5B" w:rsidRPr="00E34385" w:rsidRDefault="00627509" w:rsidP="00E34385">
            <w:pPr>
              <w:autoSpaceDE w:val="0"/>
              <w:autoSpaceDN w:val="0"/>
              <w:adjustRightInd w:val="0"/>
              <w:spacing w:after="0" w:line="240" w:lineRule="auto"/>
              <w:rPr>
                <w:rFonts w:cstheme="minorHAnsi"/>
              </w:rPr>
            </w:pPr>
            <w:r w:rsidRPr="00E34385">
              <w:rPr>
                <w:rFonts w:cstheme="minorHAnsi"/>
              </w:rPr>
              <w:t>Number of</w:t>
            </w:r>
            <w:r w:rsidR="00C37BB6" w:rsidRPr="00E34385">
              <w:rPr>
                <w:rFonts w:cstheme="minorHAnsi"/>
              </w:rPr>
              <w:t xml:space="preserve"> </w:t>
            </w:r>
            <w:r w:rsidRPr="00E34385">
              <w:rPr>
                <w:rFonts w:cstheme="minorHAnsi"/>
              </w:rPr>
              <w:t>grievances received per month</w:t>
            </w:r>
            <w:r w:rsidR="00C37BB6" w:rsidRPr="00E34385">
              <w:rPr>
                <w:rFonts w:cstheme="minorHAnsi"/>
              </w:rPr>
              <w:t xml:space="preserve"> </w:t>
            </w:r>
            <w:r w:rsidRPr="00E34385">
              <w:rPr>
                <w:rFonts w:cstheme="minorHAnsi"/>
              </w:rPr>
              <w:t>versus number of grievances</w:t>
            </w:r>
            <w:r w:rsidR="008C0152" w:rsidRPr="00E34385">
              <w:rPr>
                <w:rFonts w:cstheme="minorHAnsi"/>
              </w:rPr>
              <w:t xml:space="preserve"> </w:t>
            </w:r>
            <w:r w:rsidRPr="00E34385">
              <w:rPr>
                <w:rFonts w:cstheme="minorHAnsi"/>
              </w:rPr>
              <w:t>resolved.</w:t>
            </w:r>
          </w:p>
        </w:tc>
        <w:tc>
          <w:tcPr>
            <w:tcW w:w="2338" w:type="dxa"/>
          </w:tcPr>
          <w:p w14:paraId="72EE7A82" w14:textId="757A7EEA" w:rsidR="007E2D5B" w:rsidRPr="00C37BB6" w:rsidRDefault="00627509" w:rsidP="00627509">
            <w:pPr>
              <w:autoSpaceDE w:val="0"/>
              <w:autoSpaceDN w:val="0"/>
              <w:adjustRightInd w:val="0"/>
              <w:spacing w:after="0" w:line="240" w:lineRule="auto"/>
              <w:rPr>
                <w:rFonts w:cstheme="minorHAnsi"/>
              </w:rPr>
            </w:pPr>
            <w:r w:rsidRPr="00233C3C">
              <w:rPr>
                <w:rFonts w:cstheme="minorHAnsi"/>
              </w:rPr>
              <w:t>100% of grievances resolved</w:t>
            </w:r>
            <w:r w:rsidR="00C37BB6">
              <w:rPr>
                <w:rFonts w:cstheme="minorHAnsi"/>
              </w:rPr>
              <w:t xml:space="preserve"> </w:t>
            </w:r>
            <w:r w:rsidRPr="00233C3C">
              <w:rPr>
                <w:rFonts w:cstheme="minorHAnsi"/>
              </w:rPr>
              <w:t>within the established GM</w:t>
            </w:r>
            <w:r w:rsidR="00C37BB6">
              <w:rPr>
                <w:rFonts w:cstheme="minorHAnsi"/>
              </w:rPr>
              <w:t xml:space="preserve"> </w:t>
            </w:r>
            <w:r w:rsidRPr="00233C3C">
              <w:rPr>
                <w:rFonts w:cstheme="minorHAnsi"/>
              </w:rPr>
              <w:t>timeframes.</w:t>
            </w:r>
          </w:p>
        </w:tc>
        <w:tc>
          <w:tcPr>
            <w:tcW w:w="2338" w:type="dxa"/>
          </w:tcPr>
          <w:p w14:paraId="3BBEBB56" w14:textId="77777777" w:rsidR="00627509" w:rsidRPr="00233C3C" w:rsidRDefault="00627509" w:rsidP="00627509">
            <w:pPr>
              <w:autoSpaceDE w:val="0"/>
              <w:autoSpaceDN w:val="0"/>
              <w:adjustRightInd w:val="0"/>
              <w:spacing w:after="0" w:line="240" w:lineRule="auto"/>
              <w:rPr>
                <w:rFonts w:cstheme="minorHAnsi"/>
              </w:rPr>
            </w:pPr>
            <w:r w:rsidRPr="00233C3C">
              <w:rPr>
                <w:rFonts w:cstheme="minorHAnsi"/>
              </w:rPr>
              <w:t>Internal Grievance</w:t>
            </w:r>
          </w:p>
          <w:p w14:paraId="1F25A1BE" w14:textId="77777777" w:rsidR="00627509" w:rsidRPr="00233C3C" w:rsidRDefault="00627509" w:rsidP="00627509">
            <w:pPr>
              <w:autoSpaceDE w:val="0"/>
              <w:autoSpaceDN w:val="0"/>
              <w:adjustRightInd w:val="0"/>
              <w:spacing w:after="0" w:line="240" w:lineRule="auto"/>
              <w:rPr>
                <w:rFonts w:cstheme="minorHAnsi"/>
              </w:rPr>
            </w:pPr>
            <w:r w:rsidRPr="00233C3C">
              <w:rPr>
                <w:rFonts w:cstheme="minorHAnsi"/>
              </w:rPr>
              <w:t>Mechanism Database</w:t>
            </w:r>
          </w:p>
          <w:p w14:paraId="41DEB813" w14:textId="08E23911" w:rsidR="007E2D5B" w:rsidRPr="00233C3C" w:rsidRDefault="00627509" w:rsidP="00627509">
            <w:pPr>
              <w:autoSpaceDE w:val="0"/>
              <w:autoSpaceDN w:val="0"/>
              <w:adjustRightInd w:val="0"/>
              <w:spacing w:after="0" w:line="240" w:lineRule="auto"/>
              <w:rPr>
                <w:rFonts w:cstheme="minorHAnsi"/>
                <w:color w:val="000000"/>
              </w:rPr>
            </w:pPr>
            <w:r w:rsidRPr="00233C3C">
              <w:rPr>
                <w:rFonts w:cstheme="minorHAnsi"/>
              </w:rPr>
              <w:t xml:space="preserve">and </w:t>
            </w:r>
            <w:r w:rsidR="008A55AB">
              <w:rPr>
                <w:rFonts w:cstheme="minorHAnsi"/>
              </w:rPr>
              <w:t xml:space="preserve">Finance/HR </w:t>
            </w:r>
            <w:r w:rsidRPr="00233C3C">
              <w:rPr>
                <w:rFonts w:cstheme="minorHAnsi"/>
              </w:rPr>
              <w:t>Manager / Quarterly</w:t>
            </w:r>
          </w:p>
        </w:tc>
      </w:tr>
      <w:tr w:rsidR="007E2D5B" w:rsidRPr="002C17B6" w14:paraId="0E5711C9" w14:textId="77777777" w:rsidTr="00126B2D">
        <w:tc>
          <w:tcPr>
            <w:tcW w:w="1705" w:type="dxa"/>
          </w:tcPr>
          <w:p w14:paraId="393487FF" w14:textId="77777777" w:rsidR="005304BF" w:rsidRPr="002C17B6" w:rsidRDefault="005304BF" w:rsidP="005304BF">
            <w:pPr>
              <w:autoSpaceDE w:val="0"/>
              <w:autoSpaceDN w:val="0"/>
              <w:adjustRightInd w:val="0"/>
              <w:spacing w:after="0" w:line="240" w:lineRule="auto"/>
              <w:rPr>
                <w:rFonts w:cstheme="minorHAnsi"/>
                <w:b/>
                <w:bCs/>
              </w:rPr>
            </w:pPr>
            <w:r w:rsidRPr="002C17B6">
              <w:rPr>
                <w:rFonts w:cstheme="minorHAnsi"/>
                <w:b/>
                <w:bCs/>
              </w:rPr>
              <w:t>GM time</w:t>
            </w:r>
          </w:p>
          <w:p w14:paraId="3221EB25" w14:textId="2F520958" w:rsidR="007E2D5B" w:rsidRPr="002C17B6" w:rsidRDefault="005304BF" w:rsidP="005304BF">
            <w:pPr>
              <w:autoSpaceDE w:val="0"/>
              <w:autoSpaceDN w:val="0"/>
              <w:adjustRightInd w:val="0"/>
              <w:spacing w:after="0" w:line="240" w:lineRule="auto"/>
              <w:rPr>
                <w:rFonts w:cstheme="minorHAnsi"/>
                <w:color w:val="000000"/>
              </w:rPr>
            </w:pPr>
            <w:r w:rsidRPr="002C17B6">
              <w:rPr>
                <w:rFonts w:cstheme="minorHAnsi"/>
                <w:b/>
                <w:bCs/>
              </w:rPr>
              <w:t>efficiency</w:t>
            </w:r>
          </w:p>
        </w:tc>
        <w:tc>
          <w:tcPr>
            <w:tcW w:w="2969" w:type="dxa"/>
          </w:tcPr>
          <w:p w14:paraId="5A46B8BD" w14:textId="6B5C96D0" w:rsidR="007E2D5B" w:rsidRPr="00E34385" w:rsidRDefault="000E03ED" w:rsidP="00E34385">
            <w:pPr>
              <w:autoSpaceDE w:val="0"/>
              <w:autoSpaceDN w:val="0"/>
              <w:adjustRightInd w:val="0"/>
              <w:spacing w:after="0" w:line="240" w:lineRule="auto"/>
              <w:rPr>
                <w:rFonts w:cstheme="minorHAnsi"/>
              </w:rPr>
            </w:pPr>
            <w:r w:rsidRPr="00E34385">
              <w:rPr>
                <w:rFonts w:cstheme="minorHAnsi"/>
              </w:rPr>
              <w:t>N</w:t>
            </w:r>
            <w:r w:rsidR="00DE0734" w:rsidRPr="00E34385">
              <w:rPr>
                <w:rFonts w:cstheme="minorHAnsi"/>
              </w:rPr>
              <w:t>umber of days between the</w:t>
            </w:r>
            <w:r w:rsidRPr="00E34385">
              <w:rPr>
                <w:rFonts w:cstheme="minorHAnsi"/>
              </w:rPr>
              <w:t xml:space="preserve"> </w:t>
            </w:r>
            <w:r w:rsidR="00DE0734" w:rsidRPr="00E34385">
              <w:rPr>
                <w:rFonts w:cstheme="minorHAnsi"/>
              </w:rPr>
              <w:t>grievance submission until its</w:t>
            </w:r>
            <w:r w:rsidRPr="00E34385">
              <w:rPr>
                <w:rFonts w:cstheme="minorHAnsi"/>
              </w:rPr>
              <w:t xml:space="preserve"> </w:t>
            </w:r>
            <w:r w:rsidR="00DE0734" w:rsidRPr="00E34385">
              <w:rPr>
                <w:rFonts w:cstheme="minorHAnsi"/>
              </w:rPr>
              <w:t>resolution and closure to</w:t>
            </w:r>
            <w:r w:rsidRPr="00E34385">
              <w:rPr>
                <w:rFonts w:cstheme="minorHAnsi"/>
              </w:rPr>
              <w:t xml:space="preserve"> </w:t>
            </w:r>
            <w:r w:rsidR="00DE0734" w:rsidRPr="00E34385">
              <w:rPr>
                <w:rFonts w:cstheme="minorHAnsi"/>
              </w:rPr>
              <w:t>calculate the average length of</w:t>
            </w:r>
            <w:r w:rsidRPr="00E34385">
              <w:rPr>
                <w:rFonts w:cstheme="minorHAnsi"/>
              </w:rPr>
              <w:t xml:space="preserve"> </w:t>
            </w:r>
            <w:r w:rsidR="00DE0734" w:rsidRPr="00E34385">
              <w:rPr>
                <w:rFonts w:cstheme="minorHAnsi"/>
              </w:rPr>
              <w:t>time needed to resolve</w:t>
            </w:r>
            <w:r w:rsidRPr="00E34385">
              <w:rPr>
                <w:rFonts w:cstheme="minorHAnsi"/>
              </w:rPr>
              <w:t xml:space="preserve"> </w:t>
            </w:r>
            <w:r w:rsidR="00DE0734" w:rsidRPr="00E34385">
              <w:rPr>
                <w:rFonts w:cstheme="minorHAnsi"/>
              </w:rPr>
              <w:t>grievances.</w:t>
            </w:r>
          </w:p>
        </w:tc>
        <w:tc>
          <w:tcPr>
            <w:tcW w:w="2338" w:type="dxa"/>
          </w:tcPr>
          <w:p w14:paraId="0F7D9B3A" w14:textId="217FE5BF" w:rsidR="00DE0734" w:rsidRPr="002C17B6" w:rsidRDefault="00DE0734" w:rsidP="00DE0734">
            <w:pPr>
              <w:autoSpaceDE w:val="0"/>
              <w:autoSpaceDN w:val="0"/>
              <w:adjustRightInd w:val="0"/>
              <w:spacing w:after="0" w:line="240" w:lineRule="auto"/>
              <w:rPr>
                <w:rFonts w:cstheme="minorHAnsi"/>
              </w:rPr>
            </w:pPr>
            <w:r w:rsidRPr="002C17B6">
              <w:rPr>
                <w:rFonts w:cstheme="minorHAnsi"/>
              </w:rPr>
              <w:t>Low risk grievances:</w:t>
            </w:r>
            <w:r w:rsidR="000E03ED">
              <w:rPr>
                <w:rFonts w:cstheme="minorHAnsi"/>
              </w:rPr>
              <w:t xml:space="preserve"> </w:t>
            </w:r>
            <w:r w:rsidRPr="002C17B6">
              <w:rPr>
                <w:rFonts w:cstheme="minorHAnsi"/>
              </w:rPr>
              <w:t>Max. 10</w:t>
            </w:r>
            <w:r w:rsidR="000E03ED">
              <w:rPr>
                <w:rFonts w:cstheme="minorHAnsi"/>
              </w:rPr>
              <w:t xml:space="preserve"> </w:t>
            </w:r>
            <w:r w:rsidRPr="002C17B6">
              <w:rPr>
                <w:rFonts w:cstheme="minorHAnsi"/>
              </w:rPr>
              <w:t>days</w:t>
            </w:r>
          </w:p>
          <w:p w14:paraId="2BF48F31" w14:textId="590F685A" w:rsidR="00DE0734" w:rsidRPr="002C17B6" w:rsidRDefault="00DE0734" w:rsidP="00DE0734">
            <w:pPr>
              <w:autoSpaceDE w:val="0"/>
              <w:autoSpaceDN w:val="0"/>
              <w:adjustRightInd w:val="0"/>
              <w:spacing w:after="0" w:line="240" w:lineRule="auto"/>
              <w:rPr>
                <w:rFonts w:cstheme="minorHAnsi"/>
              </w:rPr>
            </w:pPr>
            <w:r w:rsidRPr="002C17B6">
              <w:rPr>
                <w:rFonts w:cstheme="minorHAnsi"/>
              </w:rPr>
              <w:t>Medium risk grievances: Max.</w:t>
            </w:r>
            <w:r w:rsidR="000E03ED">
              <w:rPr>
                <w:rFonts w:cstheme="minorHAnsi"/>
              </w:rPr>
              <w:t xml:space="preserve"> </w:t>
            </w:r>
            <w:r w:rsidRPr="002C17B6">
              <w:rPr>
                <w:rFonts w:cstheme="minorHAnsi"/>
              </w:rPr>
              <w:t>5 days</w:t>
            </w:r>
          </w:p>
          <w:p w14:paraId="662A23BE" w14:textId="775148EB" w:rsidR="007E2D5B" w:rsidRPr="000E03ED" w:rsidRDefault="00DE0734" w:rsidP="00DE0734">
            <w:pPr>
              <w:autoSpaceDE w:val="0"/>
              <w:autoSpaceDN w:val="0"/>
              <w:adjustRightInd w:val="0"/>
              <w:spacing w:after="0" w:line="240" w:lineRule="auto"/>
              <w:rPr>
                <w:rFonts w:cstheme="minorHAnsi"/>
              </w:rPr>
            </w:pPr>
            <w:r w:rsidRPr="002C17B6">
              <w:rPr>
                <w:rFonts w:cstheme="minorHAnsi"/>
              </w:rPr>
              <w:t>High-risk grievances: Max. 24</w:t>
            </w:r>
            <w:r w:rsidR="000E03ED">
              <w:rPr>
                <w:rFonts w:cstheme="minorHAnsi"/>
              </w:rPr>
              <w:t xml:space="preserve"> </w:t>
            </w:r>
            <w:r w:rsidRPr="002C17B6">
              <w:rPr>
                <w:rFonts w:cstheme="minorHAnsi"/>
              </w:rPr>
              <w:t>hours</w:t>
            </w:r>
          </w:p>
        </w:tc>
        <w:tc>
          <w:tcPr>
            <w:tcW w:w="2338" w:type="dxa"/>
          </w:tcPr>
          <w:p w14:paraId="79AA1E3D" w14:textId="69B3F0FA" w:rsidR="007E2D5B" w:rsidRPr="000E03ED" w:rsidRDefault="00DE0734" w:rsidP="00DE0734">
            <w:pPr>
              <w:autoSpaceDE w:val="0"/>
              <w:autoSpaceDN w:val="0"/>
              <w:adjustRightInd w:val="0"/>
              <w:spacing w:after="0" w:line="240" w:lineRule="auto"/>
              <w:rPr>
                <w:rFonts w:cstheme="minorHAnsi"/>
              </w:rPr>
            </w:pPr>
            <w:r w:rsidRPr="002C17B6">
              <w:rPr>
                <w:rFonts w:cstheme="minorHAnsi"/>
              </w:rPr>
              <w:t>Internal Grievance</w:t>
            </w:r>
            <w:r w:rsidR="000E03ED">
              <w:rPr>
                <w:rFonts w:cstheme="minorHAnsi"/>
              </w:rPr>
              <w:t xml:space="preserve"> </w:t>
            </w:r>
            <w:r w:rsidRPr="002C17B6">
              <w:rPr>
                <w:rFonts w:cstheme="minorHAnsi"/>
              </w:rPr>
              <w:t>Mechanism Database</w:t>
            </w:r>
            <w:r w:rsidR="000E03ED">
              <w:rPr>
                <w:rFonts w:cstheme="minorHAnsi"/>
              </w:rPr>
              <w:t xml:space="preserve"> </w:t>
            </w:r>
            <w:r w:rsidRPr="002C17B6">
              <w:rPr>
                <w:rFonts w:cstheme="minorHAnsi"/>
              </w:rPr>
              <w:t xml:space="preserve">and </w:t>
            </w:r>
            <w:r w:rsidR="00E2483D">
              <w:rPr>
                <w:rFonts w:cstheme="minorHAnsi"/>
              </w:rPr>
              <w:t>Finance/HR</w:t>
            </w:r>
            <w:r w:rsidR="000E03ED">
              <w:rPr>
                <w:rFonts w:cstheme="minorHAnsi"/>
              </w:rPr>
              <w:t xml:space="preserve"> </w:t>
            </w:r>
            <w:r w:rsidRPr="002C17B6">
              <w:rPr>
                <w:rFonts w:cstheme="minorHAnsi"/>
              </w:rPr>
              <w:t>Manager / Quarterly</w:t>
            </w:r>
          </w:p>
        </w:tc>
      </w:tr>
      <w:tr w:rsidR="007E2D5B" w:rsidRPr="00B75FF5" w14:paraId="44906794" w14:textId="77777777" w:rsidTr="00126B2D">
        <w:tc>
          <w:tcPr>
            <w:tcW w:w="1705" w:type="dxa"/>
          </w:tcPr>
          <w:p w14:paraId="68BD54CE" w14:textId="77777777" w:rsidR="009076FC" w:rsidRPr="00B75FF5" w:rsidRDefault="009076FC" w:rsidP="009076FC">
            <w:pPr>
              <w:autoSpaceDE w:val="0"/>
              <w:autoSpaceDN w:val="0"/>
              <w:adjustRightInd w:val="0"/>
              <w:spacing w:after="0" w:line="240" w:lineRule="auto"/>
              <w:rPr>
                <w:rFonts w:cstheme="minorHAnsi"/>
                <w:b/>
                <w:bCs/>
              </w:rPr>
            </w:pPr>
            <w:r w:rsidRPr="00B75FF5">
              <w:rPr>
                <w:rFonts w:cstheme="minorHAnsi"/>
                <w:b/>
                <w:bCs/>
              </w:rPr>
              <w:t>GM Focus/ Risk</w:t>
            </w:r>
          </w:p>
          <w:p w14:paraId="3D51F6CE" w14:textId="426B425F" w:rsidR="007E2D5B" w:rsidRPr="00B75FF5" w:rsidRDefault="009076FC" w:rsidP="009076FC">
            <w:pPr>
              <w:autoSpaceDE w:val="0"/>
              <w:autoSpaceDN w:val="0"/>
              <w:adjustRightInd w:val="0"/>
              <w:spacing w:after="0" w:line="240" w:lineRule="auto"/>
              <w:rPr>
                <w:rFonts w:cstheme="minorHAnsi"/>
                <w:color w:val="000000"/>
              </w:rPr>
            </w:pPr>
            <w:r w:rsidRPr="00B75FF5">
              <w:rPr>
                <w:rFonts w:cstheme="minorHAnsi"/>
                <w:b/>
                <w:bCs/>
              </w:rPr>
              <w:t>Areas</w:t>
            </w:r>
          </w:p>
        </w:tc>
        <w:tc>
          <w:tcPr>
            <w:tcW w:w="2969" w:type="dxa"/>
          </w:tcPr>
          <w:p w14:paraId="0C760BD0" w14:textId="2A343553" w:rsidR="007E2D5B" w:rsidRPr="00B75FF5" w:rsidRDefault="00B75FF5" w:rsidP="009076FC">
            <w:pPr>
              <w:autoSpaceDE w:val="0"/>
              <w:autoSpaceDN w:val="0"/>
              <w:adjustRightInd w:val="0"/>
              <w:spacing w:after="0" w:line="240" w:lineRule="auto"/>
              <w:rPr>
                <w:rFonts w:cstheme="minorHAnsi"/>
              </w:rPr>
            </w:pPr>
            <w:r>
              <w:rPr>
                <w:rFonts w:cstheme="minorHAnsi"/>
              </w:rPr>
              <w:t xml:space="preserve">Type/source of </w:t>
            </w:r>
            <w:r w:rsidR="009076FC" w:rsidRPr="00B75FF5">
              <w:rPr>
                <w:rFonts w:cstheme="minorHAnsi"/>
              </w:rPr>
              <w:t>grievances (e.g.</w:t>
            </w:r>
            <w:r>
              <w:rPr>
                <w:rFonts w:cstheme="minorHAnsi"/>
              </w:rPr>
              <w:t>,</w:t>
            </w:r>
            <w:r w:rsidR="009076FC" w:rsidRPr="00B75FF5">
              <w:rPr>
                <w:rFonts w:cstheme="minorHAnsi"/>
              </w:rPr>
              <w:t xml:space="preserve"> health, safety, etc.)</w:t>
            </w:r>
          </w:p>
        </w:tc>
        <w:tc>
          <w:tcPr>
            <w:tcW w:w="2338" w:type="dxa"/>
          </w:tcPr>
          <w:p w14:paraId="2359C696" w14:textId="3468CFA4" w:rsidR="00F96B18" w:rsidRPr="00B75FF5" w:rsidRDefault="00F96B18" w:rsidP="00F96B18">
            <w:pPr>
              <w:autoSpaceDE w:val="0"/>
              <w:autoSpaceDN w:val="0"/>
              <w:adjustRightInd w:val="0"/>
              <w:spacing w:after="0" w:line="240" w:lineRule="auto"/>
              <w:rPr>
                <w:rFonts w:cstheme="minorHAnsi"/>
              </w:rPr>
            </w:pPr>
            <w:r w:rsidRPr="00B75FF5">
              <w:rPr>
                <w:rFonts w:cstheme="minorHAnsi"/>
              </w:rPr>
              <w:t>Resolve 100% of grievances</w:t>
            </w:r>
            <w:r w:rsidR="009D45E4">
              <w:rPr>
                <w:rFonts w:cstheme="minorHAnsi"/>
              </w:rPr>
              <w:t xml:space="preserve"> </w:t>
            </w:r>
            <w:r w:rsidRPr="00B75FF5">
              <w:rPr>
                <w:rFonts w:cstheme="minorHAnsi"/>
              </w:rPr>
              <w:t xml:space="preserve">from all </w:t>
            </w:r>
            <w:r w:rsidRPr="00B75FF5">
              <w:rPr>
                <w:rFonts w:cstheme="minorHAnsi"/>
              </w:rPr>
              <w:lastRenderedPageBreak/>
              <w:t>sources and</w:t>
            </w:r>
            <w:r w:rsidR="009D45E4">
              <w:rPr>
                <w:rFonts w:cstheme="minorHAnsi"/>
              </w:rPr>
              <w:t xml:space="preserve"> </w:t>
            </w:r>
            <w:r w:rsidRPr="00B75FF5">
              <w:rPr>
                <w:rFonts w:cstheme="minorHAnsi"/>
              </w:rPr>
              <w:t>about all</w:t>
            </w:r>
            <w:r w:rsidR="009D45E4">
              <w:rPr>
                <w:rFonts w:cstheme="minorHAnsi"/>
              </w:rPr>
              <w:t xml:space="preserve"> </w:t>
            </w:r>
            <w:r w:rsidRPr="00B75FF5">
              <w:rPr>
                <w:rFonts w:cstheme="minorHAnsi"/>
              </w:rPr>
              <w:t>topics.</w:t>
            </w:r>
          </w:p>
          <w:p w14:paraId="27AFEF46" w14:textId="6E226706" w:rsidR="007E2D5B" w:rsidRPr="009D45E4" w:rsidRDefault="00F96B18" w:rsidP="00F96B18">
            <w:pPr>
              <w:autoSpaceDE w:val="0"/>
              <w:autoSpaceDN w:val="0"/>
              <w:adjustRightInd w:val="0"/>
              <w:spacing w:after="0" w:line="240" w:lineRule="auto"/>
              <w:rPr>
                <w:rFonts w:cstheme="minorHAnsi"/>
              </w:rPr>
            </w:pPr>
            <w:r w:rsidRPr="00B75FF5">
              <w:rPr>
                <w:rFonts w:cstheme="minorHAnsi"/>
              </w:rPr>
              <w:t>Disseminate</w:t>
            </w:r>
            <w:r w:rsidR="009D45E4">
              <w:rPr>
                <w:rFonts w:cstheme="minorHAnsi"/>
              </w:rPr>
              <w:t xml:space="preserve"> </w:t>
            </w:r>
            <w:r w:rsidRPr="00B75FF5">
              <w:rPr>
                <w:rFonts w:cstheme="minorHAnsi"/>
              </w:rPr>
              <w:t>information</w:t>
            </w:r>
            <w:r w:rsidR="009D45E4">
              <w:rPr>
                <w:rFonts w:cstheme="minorHAnsi"/>
              </w:rPr>
              <w:t xml:space="preserve"> </w:t>
            </w:r>
            <w:r w:rsidRPr="00B75FF5">
              <w:rPr>
                <w:rFonts w:cstheme="minorHAnsi"/>
              </w:rPr>
              <w:t>regarding the different</w:t>
            </w:r>
            <w:r w:rsidR="009D45E4">
              <w:rPr>
                <w:rFonts w:cstheme="minorHAnsi"/>
              </w:rPr>
              <w:t xml:space="preserve"> </w:t>
            </w:r>
            <w:r w:rsidRPr="00B75FF5">
              <w:rPr>
                <w:rFonts w:cstheme="minorHAnsi"/>
              </w:rPr>
              <w:t>solutions when there are</w:t>
            </w:r>
            <w:r w:rsidR="009D45E4">
              <w:rPr>
                <w:rFonts w:cstheme="minorHAnsi"/>
              </w:rPr>
              <w:t xml:space="preserve"> </w:t>
            </w:r>
            <w:r w:rsidRPr="00B75FF5">
              <w:rPr>
                <w:rFonts w:cstheme="minorHAnsi"/>
              </w:rPr>
              <w:t xml:space="preserve">recurrent complaints </w:t>
            </w:r>
            <w:proofErr w:type="gramStart"/>
            <w:r w:rsidRPr="00B75FF5">
              <w:rPr>
                <w:rFonts w:cstheme="minorHAnsi"/>
              </w:rPr>
              <w:t>in order to</w:t>
            </w:r>
            <w:proofErr w:type="gramEnd"/>
            <w:r w:rsidR="009D45E4">
              <w:rPr>
                <w:rFonts w:cstheme="minorHAnsi"/>
              </w:rPr>
              <w:t xml:space="preserve"> </w:t>
            </w:r>
            <w:r w:rsidRPr="00B75FF5">
              <w:rPr>
                <w:rFonts w:cstheme="minorHAnsi"/>
              </w:rPr>
              <w:t>decrease recurrent grievances.</w:t>
            </w:r>
          </w:p>
        </w:tc>
        <w:tc>
          <w:tcPr>
            <w:tcW w:w="2338" w:type="dxa"/>
          </w:tcPr>
          <w:p w14:paraId="237B1990" w14:textId="5FDDAA5A" w:rsidR="007E2D5B" w:rsidRPr="009D45E4" w:rsidRDefault="00E2483D" w:rsidP="00F96B18">
            <w:pPr>
              <w:autoSpaceDE w:val="0"/>
              <w:autoSpaceDN w:val="0"/>
              <w:adjustRightInd w:val="0"/>
              <w:spacing w:after="0" w:line="240" w:lineRule="auto"/>
              <w:rPr>
                <w:rFonts w:cstheme="minorHAnsi"/>
              </w:rPr>
            </w:pPr>
            <w:r>
              <w:rPr>
                <w:rFonts w:cstheme="minorHAnsi"/>
              </w:rPr>
              <w:lastRenderedPageBreak/>
              <w:t xml:space="preserve">Finance/HR </w:t>
            </w:r>
            <w:r w:rsidR="00F96B18" w:rsidRPr="00B75FF5">
              <w:rPr>
                <w:rFonts w:cstheme="minorHAnsi"/>
              </w:rPr>
              <w:t>Manager in coordination</w:t>
            </w:r>
            <w:r w:rsidR="009D45E4">
              <w:rPr>
                <w:rFonts w:cstheme="minorHAnsi"/>
              </w:rPr>
              <w:t xml:space="preserve"> </w:t>
            </w:r>
            <w:r w:rsidR="00F96B18" w:rsidRPr="00B75FF5">
              <w:rPr>
                <w:rFonts w:cstheme="minorHAnsi"/>
              </w:rPr>
              <w:t>with contractors /Quarterly</w:t>
            </w:r>
          </w:p>
        </w:tc>
      </w:tr>
      <w:tr w:rsidR="007E2D5B" w:rsidRPr="008D3816" w14:paraId="5E41204D" w14:textId="77777777" w:rsidTr="00126B2D">
        <w:tc>
          <w:tcPr>
            <w:tcW w:w="1705" w:type="dxa"/>
          </w:tcPr>
          <w:p w14:paraId="6953D1E5" w14:textId="77777777" w:rsidR="00AF74F3" w:rsidRPr="008D3816" w:rsidRDefault="00AF74F3" w:rsidP="00AF74F3">
            <w:pPr>
              <w:autoSpaceDE w:val="0"/>
              <w:autoSpaceDN w:val="0"/>
              <w:adjustRightInd w:val="0"/>
              <w:spacing w:after="0" w:line="240" w:lineRule="auto"/>
              <w:rPr>
                <w:rFonts w:cstheme="minorHAnsi"/>
                <w:b/>
                <w:bCs/>
              </w:rPr>
            </w:pPr>
            <w:r w:rsidRPr="008D3816">
              <w:rPr>
                <w:rFonts w:cstheme="minorHAnsi"/>
                <w:b/>
                <w:bCs/>
              </w:rPr>
              <w:t>Method of</w:t>
            </w:r>
          </w:p>
          <w:p w14:paraId="4FA8346D" w14:textId="77777777" w:rsidR="00AF74F3" w:rsidRPr="008D3816" w:rsidRDefault="00AF74F3" w:rsidP="00AF74F3">
            <w:pPr>
              <w:autoSpaceDE w:val="0"/>
              <w:autoSpaceDN w:val="0"/>
              <w:adjustRightInd w:val="0"/>
              <w:spacing w:after="0" w:line="240" w:lineRule="auto"/>
              <w:rPr>
                <w:rFonts w:cstheme="minorHAnsi"/>
                <w:b/>
                <w:bCs/>
              </w:rPr>
            </w:pPr>
            <w:r w:rsidRPr="008D3816">
              <w:rPr>
                <w:rFonts w:cstheme="minorHAnsi"/>
                <w:b/>
                <w:bCs/>
              </w:rPr>
              <w:t>grievance</w:t>
            </w:r>
          </w:p>
          <w:p w14:paraId="72E2706E" w14:textId="02F02B91" w:rsidR="007E2D5B" w:rsidRPr="008D3816" w:rsidRDefault="00AF74F3" w:rsidP="00AF74F3">
            <w:pPr>
              <w:autoSpaceDE w:val="0"/>
              <w:autoSpaceDN w:val="0"/>
              <w:adjustRightInd w:val="0"/>
              <w:spacing w:after="0" w:line="240" w:lineRule="auto"/>
              <w:rPr>
                <w:rFonts w:cstheme="minorHAnsi"/>
                <w:color w:val="000000"/>
              </w:rPr>
            </w:pPr>
            <w:r w:rsidRPr="008D3816">
              <w:rPr>
                <w:rFonts w:cstheme="minorHAnsi"/>
                <w:b/>
                <w:bCs/>
              </w:rPr>
              <w:t>reporting</w:t>
            </w:r>
          </w:p>
        </w:tc>
        <w:tc>
          <w:tcPr>
            <w:tcW w:w="2969" w:type="dxa"/>
          </w:tcPr>
          <w:p w14:paraId="740019BA" w14:textId="0CB93517" w:rsidR="007E2D5B" w:rsidRPr="008D3816" w:rsidRDefault="008D3816" w:rsidP="00AF74F3">
            <w:pPr>
              <w:autoSpaceDE w:val="0"/>
              <w:autoSpaceDN w:val="0"/>
              <w:adjustRightInd w:val="0"/>
              <w:spacing w:after="0" w:line="240" w:lineRule="auto"/>
              <w:rPr>
                <w:rFonts w:cstheme="minorHAnsi"/>
              </w:rPr>
            </w:pPr>
            <w:r>
              <w:rPr>
                <w:rFonts w:cstheme="minorHAnsi"/>
              </w:rPr>
              <w:t>U</w:t>
            </w:r>
            <w:r w:rsidR="00AF74F3" w:rsidRPr="008D3816">
              <w:rPr>
                <w:rFonts w:cstheme="minorHAnsi"/>
              </w:rPr>
              <w:t>se and success of the</w:t>
            </w:r>
            <w:r>
              <w:rPr>
                <w:rFonts w:cstheme="minorHAnsi"/>
              </w:rPr>
              <w:t xml:space="preserve"> </w:t>
            </w:r>
            <w:r w:rsidR="00AF74F3" w:rsidRPr="008D3816">
              <w:rPr>
                <w:rFonts w:cstheme="minorHAnsi"/>
              </w:rPr>
              <w:t>different grievance reporting</w:t>
            </w:r>
            <w:r>
              <w:rPr>
                <w:rFonts w:cstheme="minorHAnsi"/>
              </w:rPr>
              <w:t xml:space="preserve"> </w:t>
            </w:r>
            <w:r w:rsidR="00AF74F3" w:rsidRPr="008D3816">
              <w:rPr>
                <w:rFonts w:cstheme="minorHAnsi"/>
              </w:rPr>
              <w:t>methods (e.g., number of</w:t>
            </w:r>
            <w:r>
              <w:rPr>
                <w:rFonts w:cstheme="minorHAnsi"/>
              </w:rPr>
              <w:t xml:space="preserve"> </w:t>
            </w:r>
            <w:r w:rsidR="00AF74F3" w:rsidRPr="008D3816">
              <w:rPr>
                <w:rFonts w:cstheme="minorHAnsi"/>
              </w:rPr>
              <w:t>grievances received by phone,</w:t>
            </w:r>
            <w:r>
              <w:rPr>
                <w:rFonts w:cstheme="minorHAnsi"/>
              </w:rPr>
              <w:t xml:space="preserve"> </w:t>
            </w:r>
            <w:r w:rsidR="00AF74F3" w:rsidRPr="008D3816">
              <w:rPr>
                <w:rFonts w:cstheme="minorHAnsi"/>
              </w:rPr>
              <w:t>at the office, website, and</w:t>
            </w:r>
            <w:r>
              <w:rPr>
                <w:rFonts w:cstheme="minorHAnsi"/>
              </w:rPr>
              <w:t xml:space="preserve"> </w:t>
            </w:r>
            <w:r w:rsidR="00AF74F3" w:rsidRPr="008D3816">
              <w:rPr>
                <w:rFonts w:cstheme="minorHAnsi"/>
              </w:rPr>
              <w:t>boxes).</w:t>
            </w:r>
          </w:p>
        </w:tc>
        <w:tc>
          <w:tcPr>
            <w:tcW w:w="2338" w:type="dxa"/>
          </w:tcPr>
          <w:p w14:paraId="42E7F8D2" w14:textId="29ADEDEB" w:rsidR="007E2D5B" w:rsidRPr="00BB4221" w:rsidRDefault="00CC549F" w:rsidP="00CC549F">
            <w:pPr>
              <w:autoSpaceDE w:val="0"/>
              <w:autoSpaceDN w:val="0"/>
              <w:adjustRightInd w:val="0"/>
              <w:spacing w:after="0" w:line="240" w:lineRule="auto"/>
              <w:rPr>
                <w:rFonts w:cstheme="minorHAnsi"/>
              </w:rPr>
            </w:pPr>
            <w:r w:rsidRPr="008D3816">
              <w:rPr>
                <w:rFonts w:cstheme="minorHAnsi"/>
              </w:rPr>
              <w:t>100% of reporting methods will</w:t>
            </w:r>
            <w:r w:rsidR="00BB4221">
              <w:rPr>
                <w:rFonts w:cstheme="minorHAnsi"/>
              </w:rPr>
              <w:t xml:space="preserve"> </w:t>
            </w:r>
            <w:proofErr w:type="gramStart"/>
            <w:r w:rsidRPr="008D3816">
              <w:rPr>
                <w:rFonts w:cstheme="minorHAnsi"/>
              </w:rPr>
              <w:t>be functional and accessible at</w:t>
            </w:r>
            <w:r w:rsidR="00BB4221">
              <w:rPr>
                <w:rFonts w:cstheme="minorHAnsi"/>
              </w:rPr>
              <w:t xml:space="preserve"> </w:t>
            </w:r>
            <w:r w:rsidRPr="008D3816">
              <w:rPr>
                <w:rFonts w:cstheme="minorHAnsi"/>
              </w:rPr>
              <w:t>all times</w:t>
            </w:r>
            <w:proofErr w:type="gramEnd"/>
            <w:r w:rsidRPr="008D3816">
              <w:rPr>
                <w:rFonts w:cstheme="minorHAnsi"/>
              </w:rPr>
              <w:t>.</w:t>
            </w:r>
          </w:p>
        </w:tc>
        <w:tc>
          <w:tcPr>
            <w:tcW w:w="2338" w:type="dxa"/>
          </w:tcPr>
          <w:p w14:paraId="04C8C0A1" w14:textId="54F7D4FC" w:rsidR="00CC549F" w:rsidRPr="008D3816" w:rsidRDefault="00B30B4C" w:rsidP="00CC549F">
            <w:pPr>
              <w:autoSpaceDE w:val="0"/>
              <w:autoSpaceDN w:val="0"/>
              <w:adjustRightInd w:val="0"/>
              <w:spacing w:after="0" w:line="240" w:lineRule="auto"/>
              <w:rPr>
                <w:rFonts w:cstheme="minorHAnsi"/>
              </w:rPr>
            </w:pPr>
            <w:r>
              <w:rPr>
                <w:rFonts w:cstheme="minorHAnsi"/>
              </w:rPr>
              <w:t xml:space="preserve">Finance/HR </w:t>
            </w:r>
            <w:r w:rsidR="00CC549F" w:rsidRPr="008D3816">
              <w:rPr>
                <w:rFonts w:cstheme="minorHAnsi"/>
              </w:rPr>
              <w:t>Manager through direct</w:t>
            </w:r>
          </w:p>
          <w:p w14:paraId="24928B0D" w14:textId="77777777" w:rsidR="00CC549F" w:rsidRPr="008D3816" w:rsidRDefault="00CC549F" w:rsidP="00CC549F">
            <w:pPr>
              <w:autoSpaceDE w:val="0"/>
              <w:autoSpaceDN w:val="0"/>
              <w:adjustRightInd w:val="0"/>
              <w:spacing w:after="0" w:line="240" w:lineRule="auto"/>
              <w:rPr>
                <w:rFonts w:cstheme="minorHAnsi"/>
              </w:rPr>
            </w:pPr>
            <w:r w:rsidRPr="008D3816">
              <w:rPr>
                <w:rFonts w:cstheme="minorHAnsi"/>
              </w:rPr>
              <w:t>interviews with workers /</w:t>
            </w:r>
          </w:p>
          <w:p w14:paraId="58415AB1" w14:textId="24ED2BCB" w:rsidR="007E2D5B" w:rsidRPr="008D3816" w:rsidRDefault="00CC549F" w:rsidP="00CC549F">
            <w:pPr>
              <w:autoSpaceDE w:val="0"/>
              <w:autoSpaceDN w:val="0"/>
              <w:adjustRightInd w:val="0"/>
              <w:spacing w:after="0" w:line="240" w:lineRule="auto"/>
              <w:rPr>
                <w:rFonts w:cstheme="minorHAnsi"/>
                <w:color w:val="000000"/>
              </w:rPr>
            </w:pPr>
            <w:r w:rsidRPr="008D3816">
              <w:rPr>
                <w:rFonts w:cstheme="minorHAnsi"/>
              </w:rPr>
              <w:t>Quarterly</w:t>
            </w:r>
          </w:p>
        </w:tc>
      </w:tr>
      <w:tr w:rsidR="00CC549F" w:rsidRPr="00BB4221" w14:paraId="683F3990" w14:textId="77777777" w:rsidTr="00126B2D">
        <w:tc>
          <w:tcPr>
            <w:tcW w:w="1705" w:type="dxa"/>
          </w:tcPr>
          <w:p w14:paraId="2E8001F2" w14:textId="77777777" w:rsidR="00A02832" w:rsidRPr="00BB4221" w:rsidRDefault="00A02832" w:rsidP="00A02832">
            <w:pPr>
              <w:autoSpaceDE w:val="0"/>
              <w:autoSpaceDN w:val="0"/>
              <w:adjustRightInd w:val="0"/>
              <w:spacing w:after="0" w:line="240" w:lineRule="auto"/>
              <w:rPr>
                <w:rFonts w:cstheme="minorHAnsi"/>
                <w:b/>
                <w:bCs/>
              </w:rPr>
            </w:pPr>
            <w:r w:rsidRPr="00BB4221">
              <w:rPr>
                <w:rFonts w:cstheme="minorHAnsi"/>
                <w:b/>
                <w:bCs/>
              </w:rPr>
              <w:t>GM</w:t>
            </w:r>
          </w:p>
          <w:p w14:paraId="345A9CEE" w14:textId="7FD75D61" w:rsidR="00CC549F" w:rsidRPr="00BB4221" w:rsidRDefault="00A02832" w:rsidP="00A02832">
            <w:pPr>
              <w:autoSpaceDE w:val="0"/>
              <w:autoSpaceDN w:val="0"/>
              <w:adjustRightInd w:val="0"/>
              <w:spacing w:after="0" w:line="240" w:lineRule="auto"/>
              <w:rPr>
                <w:rFonts w:cstheme="minorHAnsi"/>
                <w:b/>
                <w:bCs/>
              </w:rPr>
            </w:pPr>
            <w:r w:rsidRPr="00BB4221">
              <w:rPr>
                <w:rFonts w:cstheme="minorHAnsi"/>
                <w:b/>
                <w:bCs/>
              </w:rPr>
              <w:t>dissemination</w:t>
            </w:r>
          </w:p>
        </w:tc>
        <w:tc>
          <w:tcPr>
            <w:tcW w:w="2969" w:type="dxa"/>
          </w:tcPr>
          <w:p w14:paraId="134331F4" w14:textId="38B11F3C" w:rsidR="00CC549F" w:rsidRPr="00BB4221" w:rsidRDefault="00A02832" w:rsidP="00A02832">
            <w:pPr>
              <w:autoSpaceDE w:val="0"/>
              <w:autoSpaceDN w:val="0"/>
              <w:adjustRightInd w:val="0"/>
              <w:spacing w:after="0" w:line="240" w:lineRule="auto"/>
              <w:rPr>
                <w:rFonts w:cstheme="minorHAnsi"/>
              </w:rPr>
            </w:pPr>
            <w:r w:rsidRPr="00BB4221">
              <w:rPr>
                <w:rFonts w:cstheme="minorHAnsi"/>
              </w:rPr>
              <w:t>DGDC will monitor all GM</w:t>
            </w:r>
            <w:r w:rsidR="00BB4221">
              <w:rPr>
                <w:rFonts w:cstheme="minorHAnsi"/>
              </w:rPr>
              <w:t xml:space="preserve"> </w:t>
            </w:r>
            <w:r w:rsidRPr="00BB4221">
              <w:rPr>
                <w:rFonts w:cstheme="minorHAnsi"/>
              </w:rPr>
              <w:t>informational documents,</w:t>
            </w:r>
            <w:r w:rsidR="00BB4221">
              <w:rPr>
                <w:rFonts w:cstheme="minorHAnsi"/>
              </w:rPr>
              <w:t xml:space="preserve"> </w:t>
            </w:r>
            <w:r w:rsidRPr="00BB4221">
              <w:rPr>
                <w:rFonts w:cstheme="minorHAnsi"/>
              </w:rPr>
              <w:t>meetings, and events where the</w:t>
            </w:r>
            <w:r w:rsidR="00BB4221">
              <w:rPr>
                <w:rFonts w:cstheme="minorHAnsi"/>
              </w:rPr>
              <w:t xml:space="preserve"> </w:t>
            </w:r>
            <w:r w:rsidRPr="00BB4221">
              <w:rPr>
                <w:rFonts w:cstheme="minorHAnsi"/>
              </w:rPr>
              <w:t>GM was disclosed and</w:t>
            </w:r>
            <w:r w:rsidR="00BB4221">
              <w:rPr>
                <w:rFonts w:cstheme="minorHAnsi"/>
              </w:rPr>
              <w:t xml:space="preserve"> </w:t>
            </w:r>
            <w:r w:rsidRPr="00BB4221">
              <w:rPr>
                <w:rFonts w:cstheme="minorHAnsi"/>
              </w:rPr>
              <w:t>explained.</w:t>
            </w:r>
          </w:p>
        </w:tc>
        <w:tc>
          <w:tcPr>
            <w:tcW w:w="2338" w:type="dxa"/>
          </w:tcPr>
          <w:p w14:paraId="13E008CD" w14:textId="52C1BA9A" w:rsidR="00CC549F" w:rsidRPr="00BB4221" w:rsidRDefault="00A02832" w:rsidP="00A02832">
            <w:pPr>
              <w:autoSpaceDE w:val="0"/>
              <w:autoSpaceDN w:val="0"/>
              <w:adjustRightInd w:val="0"/>
              <w:spacing w:after="0" w:line="240" w:lineRule="auto"/>
              <w:rPr>
                <w:rFonts w:cstheme="minorHAnsi"/>
              </w:rPr>
            </w:pPr>
            <w:r w:rsidRPr="00BB4221">
              <w:rPr>
                <w:rFonts w:cstheme="minorHAnsi"/>
              </w:rPr>
              <w:t>GM dissemination of</w:t>
            </w:r>
            <w:r w:rsidR="00B605C3">
              <w:rPr>
                <w:rFonts w:cstheme="minorHAnsi"/>
              </w:rPr>
              <w:t xml:space="preserve"> </w:t>
            </w:r>
            <w:r w:rsidRPr="00BB4221">
              <w:rPr>
                <w:rFonts w:cstheme="minorHAnsi"/>
              </w:rPr>
              <w:t>information in at least 70% of</w:t>
            </w:r>
            <w:r w:rsidR="00B605C3">
              <w:rPr>
                <w:rFonts w:cstheme="minorHAnsi"/>
              </w:rPr>
              <w:t xml:space="preserve"> </w:t>
            </w:r>
            <w:r w:rsidRPr="00BB4221">
              <w:rPr>
                <w:rFonts w:cstheme="minorHAnsi"/>
              </w:rPr>
              <w:t>events and regular meetings</w:t>
            </w:r>
            <w:r w:rsidR="00B605C3">
              <w:rPr>
                <w:rFonts w:cstheme="minorHAnsi"/>
              </w:rPr>
              <w:t xml:space="preserve"> </w:t>
            </w:r>
            <w:r w:rsidRPr="00BB4221">
              <w:rPr>
                <w:rFonts w:cstheme="minorHAnsi"/>
              </w:rPr>
              <w:t>with staff, including contractors</w:t>
            </w:r>
            <w:r w:rsidR="00B605C3">
              <w:rPr>
                <w:rFonts w:cstheme="minorHAnsi"/>
              </w:rPr>
              <w:t xml:space="preserve"> </w:t>
            </w:r>
            <w:r w:rsidRPr="00BB4221">
              <w:rPr>
                <w:rFonts w:cstheme="minorHAnsi"/>
              </w:rPr>
              <w:t>and subcontractors</w:t>
            </w:r>
          </w:p>
        </w:tc>
        <w:tc>
          <w:tcPr>
            <w:tcW w:w="2338" w:type="dxa"/>
          </w:tcPr>
          <w:p w14:paraId="34E77D3B" w14:textId="2C011F09" w:rsidR="00617DF3" w:rsidRPr="00BB4221" w:rsidRDefault="004E7BA0" w:rsidP="00617DF3">
            <w:pPr>
              <w:autoSpaceDE w:val="0"/>
              <w:autoSpaceDN w:val="0"/>
              <w:adjustRightInd w:val="0"/>
              <w:spacing w:after="0" w:line="240" w:lineRule="auto"/>
              <w:rPr>
                <w:rFonts w:cstheme="minorHAnsi"/>
              </w:rPr>
            </w:pPr>
            <w:r>
              <w:rPr>
                <w:rFonts w:cstheme="minorHAnsi"/>
              </w:rPr>
              <w:t xml:space="preserve">Finance/HR </w:t>
            </w:r>
            <w:r w:rsidR="00617DF3" w:rsidRPr="00BB4221">
              <w:rPr>
                <w:rFonts w:cstheme="minorHAnsi"/>
              </w:rPr>
              <w:t>Manager Records</w:t>
            </w:r>
          </w:p>
          <w:p w14:paraId="2FBC1CD2" w14:textId="670C57C9" w:rsidR="00617DF3" w:rsidRPr="00BB4221" w:rsidRDefault="00617DF3" w:rsidP="00617DF3">
            <w:pPr>
              <w:autoSpaceDE w:val="0"/>
              <w:autoSpaceDN w:val="0"/>
              <w:adjustRightInd w:val="0"/>
              <w:spacing w:after="0" w:line="240" w:lineRule="auto"/>
              <w:rPr>
                <w:rFonts w:cstheme="minorHAnsi"/>
              </w:rPr>
            </w:pPr>
            <w:r w:rsidRPr="00BB4221">
              <w:rPr>
                <w:rFonts w:cstheme="minorHAnsi"/>
              </w:rPr>
              <w:t>(</w:t>
            </w:r>
            <w:r w:rsidR="00AA4B29" w:rsidRPr="00BB4221">
              <w:rPr>
                <w:rFonts w:cstheme="minorHAnsi"/>
              </w:rPr>
              <w:t>Trainings</w:t>
            </w:r>
            <w:r w:rsidRPr="00BB4221">
              <w:rPr>
                <w:rFonts w:cstheme="minorHAnsi"/>
              </w:rPr>
              <w:t>, meetings,</w:t>
            </w:r>
          </w:p>
          <w:p w14:paraId="5EAA7CB4" w14:textId="77777777" w:rsidR="00617DF3" w:rsidRPr="00BB4221" w:rsidRDefault="00617DF3" w:rsidP="00617DF3">
            <w:pPr>
              <w:autoSpaceDE w:val="0"/>
              <w:autoSpaceDN w:val="0"/>
              <w:adjustRightInd w:val="0"/>
              <w:spacing w:after="0" w:line="240" w:lineRule="auto"/>
              <w:rPr>
                <w:rFonts w:cstheme="minorHAnsi"/>
              </w:rPr>
            </w:pPr>
            <w:r w:rsidRPr="00BB4221">
              <w:rPr>
                <w:rFonts w:cstheme="minorHAnsi"/>
              </w:rPr>
              <w:t>orientation sessions,</w:t>
            </w:r>
          </w:p>
          <w:p w14:paraId="14BE6BEE" w14:textId="4D7EEC1E" w:rsidR="00CC549F" w:rsidRPr="00BB4221" w:rsidRDefault="00617DF3" w:rsidP="00617DF3">
            <w:pPr>
              <w:autoSpaceDE w:val="0"/>
              <w:autoSpaceDN w:val="0"/>
              <w:adjustRightInd w:val="0"/>
              <w:spacing w:after="0" w:line="240" w:lineRule="auto"/>
              <w:rPr>
                <w:rFonts w:cstheme="minorHAnsi"/>
              </w:rPr>
            </w:pPr>
            <w:r w:rsidRPr="00BB4221">
              <w:rPr>
                <w:rFonts w:cstheme="minorHAnsi"/>
              </w:rPr>
              <w:t>etc.) / Quarterly</w:t>
            </w:r>
          </w:p>
        </w:tc>
      </w:tr>
    </w:tbl>
    <w:p w14:paraId="40D2630B" w14:textId="47278D7E" w:rsidR="00FD5B9E" w:rsidRPr="007F747D" w:rsidRDefault="00FD5B9E" w:rsidP="00516055">
      <w:pPr>
        <w:autoSpaceDE w:val="0"/>
        <w:autoSpaceDN w:val="0"/>
        <w:adjustRightInd w:val="0"/>
        <w:spacing w:after="0" w:line="240" w:lineRule="auto"/>
        <w:rPr>
          <w:rFonts w:cstheme="minorHAnsi"/>
          <w:color w:val="000000"/>
          <w:sz w:val="20"/>
          <w:szCs w:val="20"/>
        </w:rPr>
      </w:pPr>
    </w:p>
    <w:p w14:paraId="536BEE51" w14:textId="77777777" w:rsidR="00FD5B9E" w:rsidRPr="007F747D" w:rsidRDefault="00FD5B9E">
      <w:pPr>
        <w:spacing w:after="160" w:line="259" w:lineRule="auto"/>
        <w:rPr>
          <w:rFonts w:cstheme="minorHAnsi"/>
          <w:color w:val="000000"/>
          <w:sz w:val="20"/>
          <w:szCs w:val="20"/>
        </w:rPr>
      </w:pPr>
      <w:r w:rsidRPr="007F747D">
        <w:rPr>
          <w:rFonts w:cstheme="minorHAnsi"/>
          <w:color w:val="000000"/>
          <w:sz w:val="20"/>
          <w:szCs w:val="20"/>
        </w:rPr>
        <w:br w:type="page"/>
      </w:r>
    </w:p>
    <w:p w14:paraId="6C37C653" w14:textId="6AAC5AD2" w:rsidR="00FD5B9E" w:rsidRDefault="00C437A4" w:rsidP="00516055">
      <w:pPr>
        <w:autoSpaceDE w:val="0"/>
        <w:autoSpaceDN w:val="0"/>
        <w:adjustRightInd w:val="0"/>
        <w:spacing w:after="0" w:line="240" w:lineRule="auto"/>
        <w:rPr>
          <w:rFonts w:cstheme="minorHAnsi"/>
          <w:b/>
          <w:bCs/>
          <w:color w:val="00B050"/>
          <w:sz w:val="26"/>
          <w:szCs w:val="26"/>
        </w:rPr>
      </w:pPr>
      <w:r w:rsidRPr="00A85752">
        <w:rPr>
          <w:rFonts w:cstheme="minorHAnsi"/>
          <w:b/>
          <w:bCs/>
          <w:color w:val="00B050"/>
          <w:sz w:val="26"/>
          <w:szCs w:val="26"/>
        </w:rPr>
        <w:lastRenderedPageBreak/>
        <w:t>Annex</w:t>
      </w:r>
      <w:r w:rsidR="009A3D72" w:rsidRPr="00A85752">
        <w:rPr>
          <w:rFonts w:cstheme="minorHAnsi"/>
          <w:b/>
          <w:bCs/>
          <w:color w:val="00B050"/>
          <w:sz w:val="26"/>
          <w:szCs w:val="26"/>
        </w:rPr>
        <w:t xml:space="preserve"> 1</w:t>
      </w:r>
      <w:r w:rsidRPr="00A85752">
        <w:rPr>
          <w:rFonts w:cstheme="minorHAnsi"/>
          <w:b/>
          <w:bCs/>
          <w:color w:val="00B050"/>
          <w:sz w:val="26"/>
          <w:szCs w:val="26"/>
        </w:rPr>
        <w:t xml:space="preserve">. </w:t>
      </w:r>
      <w:r w:rsidR="00CA363F" w:rsidRPr="00A85752">
        <w:rPr>
          <w:rFonts w:cstheme="minorHAnsi"/>
          <w:b/>
          <w:bCs/>
          <w:color w:val="00B050"/>
          <w:sz w:val="26"/>
          <w:szCs w:val="26"/>
        </w:rPr>
        <w:t>Internal Claim Form</w:t>
      </w:r>
    </w:p>
    <w:tbl>
      <w:tblPr>
        <w:tblStyle w:val="TableGrid1"/>
        <w:tblW w:w="0" w:type="auto"/>
        <w:tblInd w:w="108" w:type="dxa"/>
        <w:tblLook w:val="04A0" w:firstRow="1" w:lastRow="0" w:firstColumn="1" w:lastColumn="0" w:noHBand="0" w:noVBand="1"/>
      </w:tblPr>
      <w:tblGrid>
        <w:gridCol w:w="3157"/>
        <w:gridCol w:w="1011"/>
        <w:gridCol w:w="1227"/>
        <w:gridCol w:w="3827"/>
      </w:tblGrid>
      <w:tr w:rsidR="00B93236" w:rsidRPr="00B021C3" w14:paraId="75FB2332" w14:textId="77777777" w:rsidTr="00B51136">
        <w:tc>
          <w:tcPr>
            <w:tcW w:w="9222" w:type="dxa"/>
            <w:gridSpan w:val="4"/>
            <w:tcBorders>
              <w:top w:val="single" w:sz="12" w:space="0" w:color="auto"/>
              <w:left w:val="single" w:sz="12" w:space="0" w:color="auto"/>
              <w:bottom w:val="dashSmallGap" w:sz="4" w:space="0" w:color="auto"/>
              <w:right w:val="single" w:sz="12" w:space="0" w:color="auto"/>
            </w:tcBorders>
            <w:shd w:val="clear" w:color="auto" w:fill="auto"/>
          </w:tcPr>
          <w:p w14:paraId="37E20C35" w14:textId="77777777" w:rsidR="00B93236" w:rsidRPr="008B48DA" w:rsidRDefault="00B93236" w:rsidP="00B51136">
            <w:pPr>
              <w:spacing w:after="0" w:line="240" w:lineRule="auto"/>
              <w:rPr>
                <w:b/>
                <w:sz w:val="18"/>
                <w:szCs w:val="18"/>
              </w:rPr>
            </w:pPr>
            <w:r w:rsidRPr="008B48DA">
              <w:rPr>
                <w:b/>
                <w:sz w:val="18"/>
                <w:szCs w:val="18"/>
              </w:rPr>
              <w:t>GRIEVANCE REGISTRATION</w:t>
            </w:r>
            <w:r>
              <w:rPr>
                <w:b/>
                <w:sz w:val="18"/>
                <w:szCs w:val="18"/>
              </w:rPr>
              <w:t xml:space="preserve"> #: /</w:t>
            </w:r>
          </w:p>
        </w:tc>
      </w:tr>
      <w:tr w:rsidR="00B93236" w:rsidRPr="00107F00" w14:paraId="207D748E" w14:textId="77777777" w:rsidTr="00B51136">
        <w:tc>
          <w:tcPr>
            <w:tcW w:w="9222" w:type="dxa"/>
            <w:gridSpan w:val="4"/>
            <w:tcBorders>
              <w:top w:val="dashSmallGap" w:sz="4" w:space="0" w:color="auto"/>
              <w:left w:val="single" w:sz="12" w:space="0" w:color="auto"/>
              <w:bottom w:val="dashSmallGap" w:sz="4" w:space="0" w:color="auto"/>
              <w:right w:val="single" w:sz="12" w:space="0" w:color="auto"/>
            </w:tcBorders>
            <w:shd w:val="clear" w:color="auto" w:fill="auto"/>
          </w:tcPr>
          <w:p w14:paraId="3E821C1E" w14:textId="77777777" w:rsidR="00B93236" w:rsidRPr="00CD4D5F" w:rsidRDefault="00B93236" w:rsidP="00B51136">
            <w:pPr>
              <w:spacing w:after="0" w:line="240" w:lineRule="auto"/>
              <w:rPr>
                <w:b/>
                <w:sz w:val="18"/>
                <w:szCs w:val="18"/>
              </w:rPr>
            </w:pPr>
            <w:r w:rsidRPr="00CD4D5F">
              <w:rPr>
                <w:b/>
                <w:sz w:val="18"/>
                <w:szCs w:val="18"/>
              </w:rPr>
              <w:t>* Not mandatory fields. You can submit complaints anonymously.</w:t>
            </w:r>
          </w:p>
        </w:tc>
      </w:tr>
      <w:tr w:rsidR="00B93236" w:rsidRPr="00B021C3" w14:paraId="03B7CF7F" w14:textId="77777777" w:rsidTr="00B51136">
        <w:tc>
          <w:tcPr>
            <w:tcW w:w="4168"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07ED3445" w14:textId="77777777" w:rsidR="00B93236" w:rsidRPr="008B48DA" w:rsidRDefault="00B93236" w:rsidP="00B51136">
            <w:pPr>
              <w:spacing w:after="0" w:line="240" w:lineRule="auto"/>
              <w:rPr>
                <w:sz w:val="18"/>
                <w:szCs w:val="18"/>
              </w:rPr>
            </w:pPr>
            <w:r w:rsidRPr="008B48DA">
              <w:rPr>
                <w:sz w:val="18"/>
                <w:szCs w:val="18"/>
              </w:rPr>
              <w:t>Date:</w:t>
            </w:r>
            <w:r>
              <w:rPr>
                <w:sz w:val="18"/>
                <w:szCs w:val="18"/>
              </w:rPr>
              <w:t xml:space="preserve">                               Time:</w:t>
            </w:r>
          </w:p>
        </w:tc>
        <w:tc>
          <w:tcPr>
            <w:tcW w:w="5054" w:type="dxa"/>
            <w:gridSpan w:val="2"/>
            <w:tcBorders>
              <w:top w:val="dashSmallGap" w:sz="4" w:space="0" w:color="auto"/>
              <w:left w:val="dashSmallGap" w:sz="4" w:space="0" w:color="auto"/>
              <w:bottom w:val="dashSmallGap" w:sz="4" w:space="0" w:color="auto"/>
              <w:right w:val="single" w:sz="12" w:space="0" w:color="auto"/>
            </w:tcBorders>
            <w:shd w:val="clear" w:color="auto" w:fill="auto"/>
          </w:tcPr>
          <w:p w14:paraId="31FAF5E3" w14:textId="77777777" w:rsidR="00B93236" w:rsidRPr="008B48DA" w:rsidRDefault="00B93236" w:rsidP="00B51136">
            <w:pPr>
              <w:spacing w:after="0" w:line="240" w:lineRule="auto"/>
              <w:rPr>
                <w:sz w:val="18"/>
                <w:szCs w:val="18"/>
              </w:rPr>
            </w:pPr>
            <w:r w:rsidRPr="008B48DA">
              <w:rPr>
                <w:sz w:val="18"/>
                <w:szCs w:val="18"/>
              </w:rPr>
              <w:t xml:space="preserve">Filed by: </w:t>
            </w:r>
          </w:p>
        </w:tc>
      </w:tr>
      <w:tr w:rsidR="00B93236" w:rsidRPr="00B021C3" w14:paraId="0E787C86" w14:textId="77777777" w:rsidTr="00B51136">
        <w:tc>
          <w:tcPr>
            <w:tcW w:w="9222" w:type="dxa"/>
            <w:gridSpan w:val="4"/>
            <w:tcBorders>
              <w:top w:val="dashSmallGap" w:sz="4" w:space="0" w:color="auto"/>
              <w:left w:val="single" w:sz="12" w:space="0" w:color="auto"/>
              <w:bottom w:val="dashSmallGap" w:sz="4" w:space="0" w:color="auto"/>
              <w:right w:val="single" w:sz="12" w:space="0" w:color="auto"/>
            </w:tcBorders>
            <w:shd w:val="clear" w:color="auto" w:fill="auto"/>
          </w:tcPr>
          <w:p w14:paraId="3DA0004C" w14:textId="77777777" w:rsidR="00B93236" w:rsidRPr="00B60AB8" w:rsidRDefault="00B93236" w:rsidP="00B51136">
            <w:pPr>
              <w:spacing w:after="0" w:line="240" w:lineRule="auto"/>
              <w:rPr>
                <w:sz w:val="18"/>
                <w:szCs w:val="18"/>
                <w:lang w:val="en-GB"/>
              </w:rPr>
            </w:pPr>
            <w:r>
              <w:rPr>
                <w:noProof/>
                <w:sz w:val="18"/>
                <w:szCs w:val="18"/>
              </w:rPr>
              <mc:AlternateContent>
                <mc:Choice Requires="wps">
                  <w:drawing>
                    <wp:anchor distT="0" distB="0" distL="114300" distR="114300" simplePos="0" relativeHeight="251669504" behindDoc="0" locked="0" layoutInCell="1" allowOverlap="1" wp14:anchorId="7EB15E73" wp14:editId="758153BE">
                      <wp:simplePos x="0" y="0"/>
                      <wp:positionH relativeFrom="column">
                        <wp:posOffset>3530205</wp:posOffset>
                      </wp:positionH>
                      <wp:positionV relativeFrom="paragraph">
                        <wp:posOffset>117465</wp:posOffset>
                      </wp:positionV>
                      <wp:extent cx="273050" cy="1778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73050" cy="177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B189" id="Rectangle 14" o:spid="_x0000_s1026" style="position:absolute;margin-left:277.95pt;margin-top:9.25pt;width:21.5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IbdgIAAOoEAAAOAAAAZHJzL2Uyb0RvYy54bWysVE1v2zAMvQ/YfxB0X+1k7tIFdYogRYcB&#10;RVesHXpWZNkWoK9JSpzu1+9Jdpug22lYDyop0o/i42Murw5akb3wQVpT09lZSYkw3DbSdDX98Xjz&#10;4YKSEJlpmLJG1PRZBHq1ev/ucnBLMbe9VY3wBCAmLAdX0z5GtyyKwHuhWTizThgEW+s1i3B9VzSe&#10;DUDXqpiX5adisL5x3nIRAm6vxyBdZfy2FTx+a9sgIlE1xdtiPn0+t+ksVpds2XnmesmnZ7B/eIVm&#10;0qDoK9Q1i4zsvPwDSkvubbBtPONWF7ZtJRe5B3QzK99089AzJ3IvICe4V5rC/4Pld/t7T2SD2VWU&#10;GKYxo+9gjZlOCYI7EDS4sETeg7v3kxdgpm4PrdfpP/ogh0zq8yup4hAJx+V88bE8B/UcodlicVFm&#10;0ovjx86H+EVYTZJRU4/qmUq2vw0RBZH6kpJqGXsjlcpzU4YMAJ0vgEk4g3xaxSJM7dBQMB0lTHXQ&#10;JY8+QwarZJM+T0DBd9uN8mTPoI2qWsw31ZjUs0aMt+cl/hIFeMOUPtqnOOlx1yz04ye5xCgrLSO0&#10;raSuKbo+IimTyouszqnFRPFIarK2tnnGVLwd5Rocv5EocstCvGce+kS72Ln4DUerLDiwk0VJb/2v&#10;v92nfMgGUUoG6B38/NwxLyhRXw0E9XlWVWlBslOdL+Zw/GlkexoxO72xoG2G7XY8myk/qhez9VY/&#10;YTXXqSpCzHDUHicxOZs47iGWm4v1OqdhKRyLt+bB8QSeeEr0Ph6emHeTQCKUdWdfdoMt3+hkzB2V&#10;st5F28osoiOvmGBysFB5ltPyp4099XPW8Sdq9RsAAP//AwBQSwMEFAAGAAgAAAAhAEBEzTvjAAAA&#10;DgEAAA8AAABkcnMvZG93bnJldi54bWxMT01PwzAMvSPxHyIjcUEsXVmmrms6IQoCbjAm7Zo1WVNo&#10;nKpJt/LvMSe4WLLf8/soNpPr2MkMofUoYT5LgBmsvW6xkbD7eLrNgIWoUKvOo5HwbQJsysuLQuXa&#10;n/HdnLaxYSSCIVcSbIx9znmorXEqzHxvkLCjH5yKtA4N14M6k7jreJokS+5Ui+RgVW8erKm/tqOT&#10;8IzVvro73oz29XO/eHucp7v0xUl5fTVVaxr3a2DRTPHvA347UH4oKdjBj6gD6yQIIVZEJSATwIgg&#10;VhkdDhIWSwG8LPj/GuUPAAAA//8DAFBLAQItABQABgAIAAAAIQC2gziS/gAAAOEBAAATAAAAAAAA&#10;AAAAAAAAAAAAAABbQ29udGVudF9UeXBlc10ueG1sUEsBAi0AFAAGAAgAAAAhADj9If/WAAAAlAEA&#10;AAsAAAAAAAAAAAAAAAAALwEAAF9yZWxzLy5yZWxzUEsBAi0AFAAGAAgAAAAhAIR5Mht2AgAA6gQA&#10;AA4AAAAAAAAAAAAAAAAALgIAAGRycy9lMm9Eb2MueG1sUEsBAi0AFAAGAAgAAAAhAEBEzTvjAAAA&#10;DgEAAA8AAAAAAAAAAAAAAAAA0AQAAGRycy9kb3ducmV2LnhtbFBLBQYAAAAABAAEAPMAAADgBQAA&#10;AAA=&#10;" filled="f" strokecolor="#2f528f" strokeweight="1pt"/>
                  </w:pict>
                </mc:Fallback>
              </mc:AlternateContent>
            </w:r>
            <w:r>
              <w:rPr>
                <w:noProof/>
                <w:sz w:val="18"/>
                <w:szCs w:val="18"/>
              </w:rPr>
              <mc:AlternateContent>
                <mc:Choice Requires="wps">
                  <w:drawing>
                    <wp:anchor distT="0" distB="0" distL="114300" distR="114300" simplePos="0" relativeHeight="251668480" behindDoc="0" locked="0" layoutInCell="1" allowOverlap="1" wp14:anchorId="7D768480" wp14:editId="46C612AB">
                      <wp:simplePos x="0" y="0"/>
                      <wp:positionH relativeFrom="column">
                        <wp:posOffset>2638186</wp:posOffset>
                      </wp:positionH>
                      <wp:positionV relativeFrom="paragraph">
                        <wp:posOffset>127354</wp:posOffset>
                      </wp:positionV>
                      <wp:extent cx="273050" cy="177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73050" cy="177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FC304" id="Rectangle 5" o:spid="_x0000_s1026" style="position:absolute;margin-left:207.75pt;margin-top:10.05pt;width:21.5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UXdgIAAOgEAAAOAAAAZHJzL2Uyb0RvYy54bWysVE1v2zAMvQ/YfxB0X+1kydIFdYogRYcB&#10;RVu0HXpmZNkWoK9RSpzu14+S3SbodhqWg0KK1KP49OiLy4PRbC8xKGcrPjkrOZNWuFrZtuI/nq4/&#10;nXMWItgatLOy4i8y8MvVxw8XvV/KqeucriUyArFh2fuKdzH6ZVEE0UkD4cx5aSnYODQQycW2qBF6&#10;Qje6mJbll6J3WHt0QoZAu1dDkK8yftNIEe+aJsjIdMXpbjGvmNdtWovVBSxbBN8pMV4D/uEWBpSl&#10;om9QVxCB7VD9AWWUQBdcE8+EM4VrGiVk7oG6mZTvunnswMvcC5ET/BtN4f/Bitv9PTJVV3zOmQVD&#10;T/RApIFttWTzRE/vw5KyHv09jl4gM/V6aNCkf+qCHTKlL2+UykNkgjani8/lnIgXFJosFudlprw4&#10;HvYY4jfpDEtGxZGKZyJhfxMiFaTU15RUy7prpXV+NW1ZT6DTBWEyASSeRkMk03hqJ9iWM9AtqVJE&#10;zJDBaVWn4wkoYLvdaGR7IGXMZovpZjYkdVDLYXde0i9RQHcY0wf7FCdd7gpCNxzJJQZRGRVJ2VqZ&#10;ilPXRyRtU3mZtTm2mCgeSE3W1tUv9CboBrEGL64VFbmBEO8BSZ3ULk1cvKOl0Y44cKPFWefw19/2&#10;Uz6JhqKc9aR24ufnDlBypr9bktPXyWyWxiM7s/liSg6eRranEbszG0e0TWi2vchmyo/61WzQmWca&#10;zHWqSiGwgmoPLzE6mzhMIY22kOt1TqOR8BBv7KMXCTzxlOh9OjwD+lEgkZR1614nA5bvdDLkDkpZ&#10;76JrVBbRkVd6weTQOOW3HEc/zeupn7OOH6jVbwAAAP//AwBQSwMEFAAGAAgAAAAhAE5J7GviAAAA&#10;DgEAAA8AAABkcnMvZG93bnJldi54bWxMT0tPg0AQvpv4HzZj4sW0CwiGUJbGiEZ707ZJr1t2y6Ls&#10;LGGXFv+940kvk3l88z3K9Wx7dtaj7xwKiJcRMI2NUx22Ava7l0UOzAeJSvYOtYBv7WFdXV+VslDu&#10;gh/6vA0tIxL0hRRgQhgKzn1jtJV+6QaNdDu50cpA49hyNcoLkdueJ1H0wK3skBSMHPST0c3XdrIC&#10;XrE+1Penu8lsPg/p+3Oc7JM3K8TtzVyvqDyugAU9h78P+M1A/qEiY0c3ofKsF5DGWUZQAUkUAyNA&#10;muW0OFKTx8Crkv+PUf0AAAD//wMAUEsBAi0AFAAGAAgAAAAhALaDOJL+AAAA4QEAABMAAAAAAAAA&#10;AAAAAAAAAAAAAFtDb250ZW50X1R5cGVzXS54bWxQSwECLQAUAAYACAAAACEAOP0h/9YAAACUAQAA&#10;CwAAAAAAAAAAAAAAAAAvAQAAX3JlbHMvLnJlbHNQSwECLQAUAAYACAAAACEANwj1F3YCAADoBAAA&#10;DgAAAAAAAAAAAAAAAAAuAgAAZHJzL2Uyb0RvYy54bWxQSwECLQAUAAYACAAAACEATknsa+IAAAAO&#10;AQAADwAAAAAAAAAAAAAAAADQBAAAZHJzL2Rvd25yZXYueG1sUEsFBgAAAAAEAAQA8wAAAN8FAAAA&#10;AA==&#10;" filled="f" strokecolor="#2f528f" strokeweight="1pt"/>
                  </w:pict>
                </mc:Fallback>
              </mc:AlternateContent>
            </w:r>
            <w:r>
              <w:rPr>
                <w:sz w:val="18"/>
                <w:szCs w:val="18"/>
              </w:rPr>
              <w:t xml:space="preserve">Complaint received via: </w:t>
            </w:r>
          </w:p>
          <w:p w14:paraId="3E383030" w14:textId="77777777" w:rsidR="00B93236" w:rsidRDefault="00B93236" w:rsidP="00B51136">
            <w:pPr>
              <w:spacing w:after="0" w:line="240" w:lineRule="auto"/>
              <w:rPr>
                <w:sz w:val="18"/>
                <w:szCs w:val="18"/>
              </w:rPr>
            </w:pPr>
            <w:r>
              <w:rPr>
                <w:noProof/>
                <w:sz w:val="18"/>
                <w:szCs w:val="18"/>
              </w:rPr>
              <mc:AlternateContent>
                <mc:Choice Requires="wps">
                  <w:drawing>
                    <wp:anchor distT="0" distB="0" distL="114300" distR="114300" simplePos="0" relativeHeight="251667456" behindDoc="0" locked="0" layoutInCell="1" allowOverlap="1" wp14:anchorId="37C700D0" wp14:editId="68770B78">
                      <wp:simplePos x="0" y="0"/>
                      <wp:positionH relativeFrom="column">
                        <wp:posOffset>1734820</wp:posOffset>
                      </wp:positionH>
                      <wp:positionV relativeFrom="paragraph">
                        <wp:posOffset>8890</wp:posOffset>
                      </wp:positionV>
                      <wp:extent cx="273050" cy="1778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73050" cy="177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5DA85" id="Rectangle 15" o:spid="_x0000_s1026" style="position:absolute;margin-left:136.6pt;margin-top:.7pt;width:21.5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YHdgIAAOoEAAAOAAAAZHJzL2Uyb0RvYy54bWysVE1PGzEQvVfqf7B8L7tJk4ZGbFAURFUJ&#10;AQIqzo7Xu2vJX7WdbOiv77N3IRHtqSoHM+OZfeN58yYXlwetyF74IK2p6OSspEQYbmtp2or+eLr+&#10;dE5JiMzUTFkjKvoiAr1cffxw0bulmNrOqlp4AhATlr2raBejWxZF4J3QLJxZJwyCjfWaRbi+LWrP&#10;eqBrVUzL8kvRW187b7kIAbdXQ5CuMn7TCB7vmiaISFRF8baYT5/PbTqL1QVbtp65TvLxGewfXqGZ&#10;NCj6BnXFIiM7L/+A0pJ7G2wTz7jVhW0ayUXuAd1MynfdPHbMidwLyAnujabw/2D57f7eE1ljdnNK&#10;DNOY0QNYY6ZVguAOBPUuLJH36O796AWYqdtD43X6jz7IIZP68kaqOETCcTldfC7noJ4jNFkszstM&#10;enH82PkQvwmrSTIq6lE9U8n2NyGiIFJfU1ItY6+lUnluypAeoNMFMAlnkE+jWISpHRoKpqWEqRa6&#10;5NFnyGCVrNPnCSj4drtRnuwZtDGbLaab2ZDUsVoMt/MSf4kCvGFMH+xTnPS4Kxa64ZNcYpCVlhHa&#10;VlJXFF0fkZRJ5UVW59hionggNVlbW79gKt4Ocg2OX0sUuWEh3jMPfaJd7Fy8w9EoCw7saFHSWf/r&#10;b/cpH7JBlJIeegc/P3fMC0rUdwNBfZ3MZmlBsjObL6Zw/GlkexoxO72xoG2C7XY8myk/qlez8VY/&#10;YzXXqSpCzHDUHiYxOps47CGWm4v1OqdhKRyLN+bR8QSeeEr0Ph2emXejQCKUdWtfd4Mt3+lkyB2U&#10;st5F28gsoiOvmGBysFB5luPyp4099XPW8Sdq9RsAAP//AwBQSwMEFAAGAAgAAAAhACz+oaHiAAAA&#10;DQEAAA8AAABkcnMvZG93bnJldi54bWxMj8FOwzAQRO9I/IO1SFwQdeJEBdI4FSIg4AalUq9u7MaB&#10;eB3FThv+nuUEl5VGb3d2plzPrmdHM4bOo4R0kQAz2HjdYSth+/F0fQssRIVa9R6NhG8TYF2dn5Wq&#10;0P6E7+a4iS0jEwyFkmBjHArOQ2ONU2HhB4PEDn50KpIcW65HdSJz13ORJEvuVIf0warBPFjTfG0m&#10;J+EZ612dHa4m+/q5y98eU7EVL07Ky4u5XtG4XwGLZo5/F/DbgfJDRcH2fkIdWC9B3GSCVgnkwIhn&#10;6ZL0nsBdDrwq+f8W1Q8AAAD//wMAUEsBAi0AFAAGAAgAAAAhALaDOJL+AAAA4QEAABMAAAAAAAAA&#10;AAAAAAAAAAAAAFtDb250ZW50X1R5cGVzXS54bWxQSwECLQAUAAYACAAAACEAOP0h/9YAAACUAQAA&#10;CwAAAAAAAAAAAAAAAAAvAQAAX3JlbHMvLnJlbHNQSwECLQAUAAYACAAAACEAFvC2B3YCAADqBAAA&#10;DgAAAAAAAAAAAAAAAAAuAgAAZHJzL2Uyb0RvYy54bWxQSwECLQAUAAYACAAAACEALP6hoeIAAAAN&#10;AQAADwAAAAAAAAAAAAAAAADQBAAAZHJzL2Rvd25yZXYueG1sUEsFBgAAAAAEAAQA8wAAAN8FAAAA&#10;AA==&#10;" filled="f" strokecolor="#2f528f" strokeweight="1pt"/>
                  </w:pict>
                </mc:Fallback>
              </mc:AlternateContent>
            </w:r>
            <w:r w:rsidRPr="00241743">
              <w:rPr>
                <w:noProof/>
                <w:sz w:val="18"/>
                <w:szCs w:val="18"/>
              </w:rPr>
              <mc:AlternateContent>
                <mc:Choice Requires="wps">
                  <w:drawing>
                    <wp:anchor distT="0" distB="0" distL="114300" distR="114300" simplePos="0" relativeHeight="251666432" behindDoc="0" locked="0" layoutInCell="1" allowOverlap="1" wp14:anchorId="39FFE79D" wp14:editId="296556E4">
                      <wp:simplePos x="0" y="0"/>
                      <wp:positionH relativeFrom="column">
                        <wp:posOffset>583565</wp:posOffset>
                      </wp:positionH>
                      <wp:positionV relativeFrom="paragraph">
                        <wp:posOffset>6350</wp:posOffset>
                      </wp:positionV>
                      <wp:extent cx="273050" cy="1778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73050" cy="17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12C9" id="Rectangle 16" o:spid="_x0000_s1026" style="position:absolute;margin-left:45.95pt;margin-top:.5pt;width:21.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UBegIAAEUFAAAOAAAAZHJzL2Uyb0RvYy54bWysVFFP2zAQfp+0/2D5fSTtgLKKFFUgpkkI&#10;KmDi2Th2E8n2eWe3affrd3bSgADtYVofUp/v7jvf5+98frGzhm0VhhZcxSdHJWfKSahbt674z8fr&#10;L2echShcLQw4VfG9Cvxi8fnTeefnagoNmFohIxAX5p2veBOjnxdFkI2yIhyBV46cGtCKSCauixpF&#10;R+jWFNOyPC06wNojSBUC7V71Tr7I+ForGe+0DioyU3E6W8xfzN/n9C0W52K+RuGbVg7HEP9wCita&#10;R0VHqCsRBdtg+w7KthIhgI5HEmwBWrdS5R6om0n5ppuHRniVeyFygh9pCv8PVt5uV8jamu7ulDMn&#10;LN3RPbEm3NooRntEUOfDnOIe/AoHK9AydbvTaNM/9cF2mdT9SKraRSZpczr7Wp4Q9ZJck9nsrMyk&#10;Fy/JHkP8rsCytKg4UvVMpdjehEgFKfQQkmo5uG6NSfvpXP1J8irujUoBxt0rTS2l2hkoi0ldGmRb&#10;QTIQUioXJ72rEbXqt09K+qV2qd6Yka0MmJA1FR6xB4Ak1PfYPcwQn1JV1uKYXP7tYH3ymJErg4tj&#10;sm0d4EcAhroaKvfxB5J6ahJLz1Dv6cIR+kkIXl63RPuNCHElkKRPN0XjHO/oow10FYdhxVkD+Puj&#10;/RRPiiQvZx2NUsXDr41AxZn54Uir3ybHx2n2snF8MpuSga89z689bmMvga5pQg+Hl3mZ4qM5LDWC&#10;faKpX6aq5BJOUu2Ky4gH4zL2I07vhlTLZQ6jefMi3rgHLxN4YjXJ6nH3JNAP2osk2ls4jJ2Yv5Fg&#10;H5syHSw3EXSb9fnC68A3zWoWzvCupMfgtZ2jXl6/xR8AAAD//wMAUEsDBBQABgAIAAAAIQBf1KqP&#10;4QAAAAwBAAAPAAAAZHJzL2Rvd25yZXYueG1sTE9NS8NAEL0L/odlBG92k6qlSbMpqSKIgtC0iN62&#10;2WkSzM7G7LaN/97pSS8Db97M+8iWo+3EEQffOlIQTyIQSJUzLdUKtpunmzkIHzQZ3TlCBT/oYZlf&#10;XmQ6Ne5EazyWoRYsQj7VCpoQ+lRKXzVotZ+4Hom5vRusDgyHWppBn1jcdnIaRTNpdUvs0OgeHxqs&#10;vsqDVfC+vt/jajXbyrfP4ruIy+fx9eVDqeur8XHBo1iACDiGvw84d+D8kHOwnTuQ8aJTkMQJX/Ke&#10;a53p2zvGOwXTJAKZZ/J/ifwXAAD//wMAUEsBAi0AFAAGAAgAAAAhALaDOJL+AAAA4QEAABMAAAAA&#10;AAAAAAAAAAAAAAAAAFtDb250ZW50X1R5cGVzXS54bWxQSwECLQAUAAYACAAAACEAOP0h/9YAAACU&#10;AQAACwAAAAAAAAAAAAAAAAAvAQAAX3JlbHMvLnJlbHNQSwECLQAUAAYACAAAACEA+fWVAXoCAABF&#10;BQAADgAAAAAAAAAAAAAAAAAuAgAAZHJzL2Uyb0RvYy54bWxQSwECLQAUAAYACAAAACEAX9Sqj+EA&#10;AAAMAQAADwAAAAAAAAAAAAAAAADUBAAAZHJzL2Rvd25yZXYueG1sUEsFBgAAAAAEAAQA8wAAAOIF&#10;AAAAAA==&#10;" filled="f" strokecolor="#1f3763 [1604]" strokeweight="1pt"/>
                  </w:pict>
                </mc:Fallback>
              </mc:AlternateContent>
            </w:r>
            <w:r>
              <w:rPr>
                <w:sz w:val="18"/>
                <w:szCs w:val="18"/>
              </w:rPr>
              <w:t>In person:                    By Phone:                          By email:                      Other:</w:t>
            </w:r>
            <w:r>
              <w:rPr>
                <w:noProof/>
                <w:sz w:val="18"/>
                <w:szCs w:val="18"/>
              </w:rPr>
              <w:t xml:space="preserve"> </w:t>
            </w:r>
          </w:p>
          <w:p w14:paraId="0C9D6D58" w14:textId="77777777" w:rsidR="00B93236" w:rsidRDefault="00B93236" w:rsidP="00B51136">
            <w:pPr>
              <w:spacing w:after="0" w:line="240" w:lineRule="auto"/>
              <w:rPr>
                <w:sz w:val="18"/>
                <w:szCs w:val="18"/>
              </w:rPr>
            </w:pPr>
          </w:p>
        </w:tc>
      </w:tr>
      <w:tr w:rsidR="00B93236" w:rsidRPr="00B021C3" w14:paraId="7E493DAD" w14:textId="77777777" w:rsidTr="00B51136">
        <w:tc>
          <w:tcPr>
            <w:tcW w:w="3157" w:type="dxa"/>
            <w:tcBorders>
              <w:top w:val="dashSmallGap" w:sz="4" w:space="0" w:color="auto"/>
              <w:left w:val="single" w:sz="12" w:space="0" w:color="auto"/>
              <w:bottom w:val="dashSmallGap" w:sz="4" w:space="0" w:color="auto"/>
              <w:right w:val="dashSmallGap" w:sz="4" w:space="0" w:color="auto"/>
            </w:tcBorders>
            <w:shd w:val="clear" w:color="auto" w:fill="auto"/>
          </w:tcPr>
          <w:p w14:paraId="3F4DD2F5" w14:textId="77777777" w:rsidR="00B93236" w:rsidRDefault="00B93236" w:rsidP="00B51136">
            <w:pPr>
              <w:spacing w:after="0" w:line="240" w:lineRule="auto"/>
              <w:rPr>
                <w:sz w:val="18"/>
                <w:szCs w:val="18"/>
              </w:rPr>
            </w:pPr>
            <w:r>
              <w:rPr>
                <w:sz w:val="18"/>
                <w:szCs w:val="18"/>
              </w:rPr>
              <w:t>C</w:t>
            </w:r>
            <w:r w:rsidRPr="008B48DA">
              <w:rPr>
                <w:sz w:val="18"/>
                <w:szCs w:val="18"/>
              </w:rPr>
              <w:t>omplainant</w:t>
            </w:r>
            <w:r>
              <w:rPr>
                <w:sz w:val="18"/>
                <w:szCs w:val="18"/>
              </w:rPr>
              <w:t xml:space="preserve"> N</w:t>
            </w:r>
            <w:r w:rsidRPr="008B48DA">
              <w:rPr>
                <w:sz w:val="18"/>
                <w:szCs w:val="18"/>
              </w:rPr>
              <w:t>ame:</w:t>
            </w:r>
            <w:r>
              <w:rPr>
                <w:sz w:val="18"/>
                <w:szCs w:val="18"/>
              </w:rPr>
              <w:t>*</w:t>
            </w:r>
          </w:p>
          <w:p w14:paraId="27A2D646" w14:textId="77777777" w:rsidR="00B93236" w:rsidRDefault="00B93236" w:rsidP="00B51136">
            <w:pPr>
              <w:spacing w:after="0" w:line="240" w:lineRule="auto"/>
              <w:rPr>
                <w:sz w:val="18"/>
                <w:szCs w:val="18"/>
              </w:rPr>
            </w:pPr>
          </w:p>
          <w:p w14:paraId="2D030A08" w14:textId="77777777" w:rsidR="00B93236" w:rsidRPr="008B48DA" w:rsidRDefault="00B93236" w:rsidP="00B51136">
            <w:pPr>
              <w:spacing w:after="0" w:line="240" w:lineRule="auto"/>
              <w:rPr>
                <w:sz w:val="18"/>
                <w:szCs w:val="18"/>
              </w:rPr>
            </w:pPr>
          </w:p>
        </w:tc>
        <w:tc>
          <w:tcPr>
            <w:tcW w:w="223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14:paraId="68A49D23" w14:textId="77777777" w:rsidR="00B93236" w:rsidRDefault="00B93236" w:rsidP="00B51136">
            <w:pPr>
              <w:spacing w:after="0" w:line="240" w:lineRule="auto"/>
              <w:rPr>
                <w:sz w:val="18"/>
                <w:szCs w:val="18"/>
              </w:rPr>
            </w:pPr>
            <w:r>
              <w:rPr>
                <w:sz w:val="18"/>
                <w:szCs w:val="18"/>
              </w:rPr>
              <w:t>C</w:t>
            </w:r>
            <w:r w:rsidRPr="008B48DA">
              <w:rPr>
                <w:sz w:val="18"/>
                <w:szCs w:val="18"/>
              </w:rPr>
              <w:t>omplainant gender:</w:t>
            </w:r>
            <w:r>
              <w:rPr>
                <w:sz w:val="18"/>
                <w:szCs w:val="18"/>
              </w:rPr>
              <w:t>*</w:t>
            </w:r>
            <w:r w:rsidRPr="008B48DA">
              <w:rPr>
                <w:sz w:val="18"/>
                <w:szCs w:val="18"/>
              </w:rPr>
              <w:t xml:space="preserve">  </w:t>
            </w:r>
            <w:r>
              <w:rPr>
                <w:sz w:val="18"/>
                <w:szCs w:val="18"/>
              </w:rPr>
              <w:t>(drop down)</w:t>
            </w:r>
          </w:p>
          <w:p w14:paraId="0E2D2574" w14:textId="77777777" w:rsidR="00B93236" w:rsidRPr="008B48DA" w:rsidRDefault="00B93236" w:rsidP="00B51136">
            <w:pPr>
              <w:spacing w:after="0" w:line="240" w:lineRule="auto"/>
              <w:jc w:val="center"/>
              <w:rPr>
                <w:sz w:val="18"/>
                <w:szCs w:val="18"/>
              </w:rPr>
            </w:pPr>
            <w:r w:rsidRPr="008B48DA">
              <w:rPr>
                <w:sz w:val="18"/>
                <w:szCs w:val="18"/>
              </w:rPr>
              <w:t>M / F</w:t>
            </w:r>
          </w:p>
        </w:tc>
        <w:tc>
          <w:tcPr>
            <w:tcW w:w="3827" w:type="dxa"/>
            <w:tcBorders>
              <w:top w:val="dashSmallGap" w:sz="4" w:space="0" w:color="auto"/>
              <w:left w:val="dashSmallGap" w:sz="4" w:space="0" w:color="auto"/>
              <w:bottom w:val="dashSmallGap" w:sz="4" w:space="0" w:color="auto"/>
              <w:right w:val="single" w:sz="12" w:space="0" w:color="auto"/>
            </w:tcBorders>
            <w:shd w:val="clear" w:color="auto" w:fill="auto"/>
          </w:tcPr>
          <w:p w14:paraId="75028F88" w14:textId="3228EA82" w:rsidR="00B93236" w:rsidRPr="008B48DA" w:rsidRDefault="00B93236" w:rsidP="00B51136">
            <w:pPr>
              <w:spacing w:after="0" w:line="240" w:lineRule="auto"/>
              <w:rPr>
                <w:sz w:val="18"/>
                <w:szCs w:val="18"/>
              </w:rPr>
            </w:pPr>
            <w:r>
              <w:rPr>
                <w:sz w:val="18"/>
                <w:szCs w:val="18"/>
              </w:rPr>
              <w:t>Employee Company</w:t>
            </w:r>
            <w:r w:rsidRPr="008B48DA">
              <w:rPr>
                <w:sz w:val="18"/>
                <w:szCs w:val="18"/>
              </w:rPr>
              <w:t>:</w:t>
            </w:r>
          </w:p>
        </w:tc>
      </w:tr>
      <w:tr w:rsidR="00B93236" w:rsidRPr="00B021C3" w14:paraId="3F1B07A1" w14:textId="77777777" w:rsidTr="00B51136">
        <w:tc>
          <w:tcPr>
            <w:tcW w:w="9222" w:type="dxa"/>
            <w:gridSpan w:val="4"/>
            <w:tcBorders>
              <w:top w:val="dashSmallGap" w:sz="4" w:space="0" w:color="auto"/>
              <w:left w:val="single" w:sz="12" w:space="0" w:color="auto"/>
              <w:bottom w:val="dashSmallGap" w:sz="4" w:space="0" w:color="auto"/>
              <w:right w:val="single" w:sz="12" w:space="0" w:color="auto"/>
            </w:tcBorders>
            <w:shd w:val="clear" w:color="auto" w:fill="auto"/>
          </w:tcPr>
          <w:p w14:paraId="5AD01DFE" w14:textId="77777777" w:rsidR="00B93236" w:rsidRDefault="00B93236" w:rsidP="00B51136">
            <w:pPr>
              <w:spacing w:after="0" w:line="240" w:lineRule="auto"/>
              <w:rPr>
                <w:sz w:val="18"/>
                <w:szCs w:val="18"/>
              </w:rPr>
            </w:pPr>
            <w:r>
              <w:rPr>
                <w:sz w:val="18"/>
                <w:szCs w:val="18"/>
              </w:rPr>
              <w:t>C</w:t>
            </w:r>
            <w:r w:rsidRPr="008B48DA">
              <w:rPr>
                <w:sz w:val="18"/>
                <w:szCs w:val="18"/>
              </w:rPr>
              <w:t>omplainant contact (address, tel. number):</w:t>
            </w:r>
            <w:r>
              <w:rPr>
                <w:sz w:val="18"/>
                <w:szCs w:val="18"/>
              </w:rPr>
              <w:t>*</w:t>
            </w:r>
            <w:r w:rsidRPr="008B48DA">
              <w:rPr>
                <w:sz w:val="18"/>
                <w:szCs w:val="18"/>
              </w:rPr>
              <w:t xml:space="preserve"> </w:t>
            </w:r>
          </w:p>
          <w:p w14:paraId="7D1B74C2" w14:textId="77777777" w:rsidR="00B93236" w:rsidRDefault="00B93236" w:rsidP="00B51136">
            <w:pPr>
              <w:spacing w:after="0" w:line="240" w:lineRule="auto"/>
              <w:rPr>
                <w:sz w:val="18"/>
                <w:szCs w:val="18"/>
              </w:rPr>
            </w:pPr>
          </w:p>
          <w:p w14:paraId="215B2E5D" w14:textId="77777777" w:rsidR="00B93236" w:rsidRDefault="00B93236" w:rsidP="00B51136">
            <w:pPr>
              <w:spacing w:after="0" w:line="240" w:lineRule="auto"/>
              <w:rPr>
                <w:sz w:val="18"/>
                <w:szCs w:val="18"/>
              </w:rPr>
            </w:pPr>
            <w:r>
              <w:rPr>
                <w:sz w:val="18"/>
                <w:szCs w:val="18"/>
              </w:rPr>
              <w:t>What is the best way to contact complainant? (drop down – phone/email/letter/in person)</w:t>
            </w:r>
          </w:p>
          <w:p w14:paraId="420E713D" w14:textId="77777777" w:rsidR="00B93236" w:rsidRPr="008B48DA" w:rsidRDefault="00B93236" w:rsidP="00B51136">
            <w:pPr>
              <w:spacing w:after="0" w:line="240" w:lineRule="auto"/>
              <w:rPr>
                <w:sz w:val="18"/>
                <w:szCs w:val="18"/>
              </w:rPr>
            </w:pPr>
            <w:r>
              <w:rPr>
                <w:sz w:val="18"/>
                <w:szCs w:val="18"/>
              </w:rPr>
              <w:t xml:space="preserve">Preferred time of day to contact complainant: </w:t>
            </w:r>
          </w:p>
        </w:tc>
      </w:tr>
      <w:tr w:rsidR="00B93236" w:rsidRPr="00B021C3" w14:paraId="2BCE92CC" w14:textId="77777777" w:rsidTr="00B51136">
        <w:tc>
          <w:tcPr>
            <w:tcW w:w="9222" w:type="dxa"/>
            <w:gridSpan w:val="4"/>
            <w:tcBorders>
              <w:top w:val="dashSmallGap" w:sz="4" w:space="0" w:color="auto"/>
              <w:left w:val="single" w:sz="12" w:space="0" w:color="auto"/>
              <w:bottom w:val="dashSmallGap" w:sz="4" w:space="0" w:color="auto"/>
              <w:right w:val="single" w:sz="12" w:space="0" w:color="auto"/>
            </w:tcBorders>
            <w:shd w:val="clear" w:color="auto" w:fill="auto"/>
          </w:tcPr>
          <w:p w14:paraId="0B00767F" w14:textId="77777777" w:rsidR="00B93236" w:rsidRPr="008B48DA" w:rsidRDefault="00B93236" w:rsidP="00B51136">
            <w:pPr>
              <w:spacing w:after="0" w:line="240" w:lineRule="auto"/>
              <w:rPr>
                <w:sz w:val="18"/>
                <w:szCs w:val="18"/>
              </w:rPr>
            </w:pPr>
            <w:r w:rsidRPr="008B48DA">
              <w:rPr>
                <w:rFonts w:cs="Arial"/>
                <w:sz w:val="18"/>
                <w:szCs w:val="18"/>
              </w:rPr>
              <w:t>□</w:t>
            </w:r>
            <w:r w:rsidRPr="008B48DA">
              <w:rPr>
                <w:sz w:val="18"/>
                <w:szCs w:val="18"/>
              </w:rPr>
              <w:t xml:space="preserve"> The complainant is</w:t>
            </w:r>
            <w:r>
              <w:rPr>
                <w:sz w:val="18"/>
                <w:szCs w:val="18"/>
              </w:rPr>
              <w:t xml:space="preserve"> fi</w:t>
            </w:r>
            <w:r w:rsidRPr="008B48DA">
              <w:rPr>
                <w:sz w:val="18"/>
                <w:szCs w:val="18"/>
              </w:rPr>
              <w:t>ling an individual complain</w:t>
            </w:r>
            <w:r>
              <w:rPr>
                <w:sz w:val="18"/>
                <w:szCs w:val="18"/>
              </w:rPr>
              <w:t>t</w:t>
            </w:r>
          </w:p>
        </w:tc>
      </w:tr>
      <w:tr w:rsidR="00B93236" w:rsidRPr="00B021C3" w14:paraId="2DCBAEDE" w14:textId="77777777" w:rsidTr="00B51136">
        <w:tc>
          <w:tcPr>
            <w:tcW w:w="9222" w:type="dxa"/>
            <w:gridSpan w:val="4"/>
            <w:tcBorders>
              <w:top w:val="dashSmallGap" w:sz="4" w:space="0" w:color="auto"/>
              <w:left w:val="single" w:sz="12" w:space="0" w:color="auto"/>
              <w:bottom w:val="dashSmallGap" w:sz="4" w:space="0" w:color="auto"/>
              <w:right w:val="single" w:sz="12" w:space="0" w:color="auto"/>
            </w:tcBorders>
            <w:shd w:val="clear" w:color="auto" w:fill="auto"/>
          </w:tcPr>
          <w:p w14:paraId="2EE2597A" w14:textId="77777777" w:rsidR="00B93236" w:rsidRPr="008B48DA" w:rsidRDefault="00B93236" w:rsidP="00B51136">
            <w:pPr>
              <w:spacing w:after="0" w:line="240" w:lineRule="auto"/>
              <w:rPr>
                <w:sz w:val="18"/>
                <w:szCs w:val="18"/>
              </w:rPr>
            </w:pPr>
            <w:r w:rsidRPr="008B48DA">
              <w:rPr>
                <w:rFonts w:cs="Arial"/>
                <w:sz w:val="18"/>
                <w:szCs w:val="18"/>
              </w:rPr>
              <w:t xml:space="preserve">□ </w:t>
            </w:r>
            <w:r w:rsidRPr="008B48DA">
              <w:rPr>
                <w:sz w:val="18"/>
                <w:szCs w:val="18"/>
              </w:rPr>
              <w:t>The complainant is representing a group or a community</w:t>
            </w:r>
          </w:p>
          <w:p w14:paraId="3C8F6E18" w14:textId="77777777" w:rsidR="00B93236" w:rsidRPr="008B48DA" w:rsidRDefault="00B93236" w:rsidP="00B51136">
            <w:pPr>
              <w:spacing w:after="0" w:line="240" w:lineRule="auto"/>
              <w:rPr>
                <w:sz w:val="18"/>
                <w:szCs w:val="18"/>
              </w:rPr>
            </w:pPr>
            <w:r w:rsidRPr="008B48DA">
              <w:rPr>
                <w:sz w:val="18"/>
                <w:szCs w:val="18"/>
              </w:rPr>
              <w:t xml:space="preserve"> - Name of the group or community: </w:t>
            </w:r>
          </w:p>
          <w:p w14:paraId="657F6136" w14:textId="77777777" w:rsidR="00B93236" w:rsidRPr="008B48DA" w:rsidRDefault="00B93236" w:rsidP="00B51136">
            <w:pPr>
              <w:spacing w:after="0" w:line="240" w:lineRule="auto"/>
              <w:rPr>
                <w:sz w:val="18"/>
                <w:szCs w:val="18"/>
              </w:rPr>
            </w:pPr>
            <w:r w:rsidRPr="008B48DA">
              <w:rPr>
                <w:sz w:val="18"/>
                <w:szCs w:val="18"/>
              </w:rPr>
              <w:t xml:space="preserve"> - Nature of the group or community:</w:t>
            </w:r>
          </w:p>
          <w:p w14:paraId="62C1544B" w14:textId="77777777" w:rsidR="00B93236" w:rsidRPr="008B48DA" w:rsidRDefault="00B93236" w:rsidP="00B51136">
            <w:pPr>
              <w:spacing w:after="0" w:line="240" w:lineRule="auto"/>
              <w:rPr>
                <w:sz w:val="18"/>
                <w:szCs w:val="18"/>
              </w:rPr>
            </w:pPr>
            <w:r w:rsidRPr="008B48DA">
              <w:rPr>
                <w:sz w:val="18"/>
                <w:szCs w:val="18"/>
              </w:rPr>
              <w:t xml:space="preserve"> - Location/address:</w:t>
            </w:r>
          </w:p>
        </w:tc>
      </w:tr>
    </w:tbl>
    <w:tbl>
      <w:tblPr>
        <w:tblW w:w="0" w:type="auto"/>
        <w:tblInd w:w="108" w:type="dxa"/>
        <w:tblLook w:val="04A0" w:firstRow="1" w:lastRow="0" w:firstColumn="1" w:lastColumn="0" w:noHBand="0" w:noVBand="1"/>
      </w:tblPr>
      <w:tblGrid>
        <w:gridCol w:w="9222"/>
      </w:tblGrid>
      <w:tr w:rsidR="00B93236" w:rsidRPr="00B021C3" w14:paraId="7837C247" w14:textId="77777777" w:rsidTr="00B51136">
        <w:trPr>
          <w:trHeight w:val="2240"/>
        </w:trPr>
        <w:tc>
          <w:tcPr>
            <w:tcW w:w="9222" w:type="dxa"/>
            <w:tcBorders>
              <w:top w:val="dashSmallGap" w:sz="4" w:space="0" w:color="auto"/>
              <w:left w:val="single" w:sz="12" w:space="0" w:color="auto"/>
              <w:bottom w:val="single" w:sz="12" w:space="0" w:color="auto"/>
              <w:right w:val="single" w:sz="12" w:space="0" w:color="auto"/>
            </w:tcBorders>
            <w:shd w:val="clear" w:color="auto" w:fill="auto"/>
          </w:tcPr>
          <w:p w14:paraId="7A004A85" w14:textId="77777777" w:rsidR="00B93236" w:rsidRPr="008B48DA" w:rsidRDefault="00B93236" w:rsidP="00B51136">
            <w:pPr>
              <w:spacing w:after="0" w:line="240" w:lineRule="auto"/>
            </w:pPr>
            <w:r w:rsidRPr="008B48DA">
              <w:t>Description of the grievance:</w:t>
            </w:r>
          </w:p>
        </w:tc>
      </w:tr>
    </w:tbl>
    <w:tbl>
      <w:tblPr>
        <w:tblStyle w:val="TableGrid1"/>
        <w:tblW w:w="0" w:type="auto"/>
        <w:tblInd w:w="108" w:type="dxa"/>
        <w:tblLook w:val="04A0" w:firstRow="1" w:lastRow="0" w:firstColumn="1" w:lastColumn="0" w:noHBand="0" w:noVBand="1"/>
      </w:tblPr>
      <w:tblGrid>
        <w:gridCol w:w="4425"/>
        <w:gridCol w:w="4797"/>
      </w:tblGrid>
      <w:tr w:rsidR="00B93236" w:rsidRPr="00B021C3" w14:paraId="4294BF05" w14:textId="77777777" w:rsidTr="00B51136">
        <w:tc>
          <w:tcPr>
            <w:tcW w:w="9222" w:type="dxa"/>
            <w:gridSpan w:val="2"/>
            <w:tcBorders>
              <w:top w:val="single" w:sz="12" w:space="0" w:color="auto"/>
              <w:left w:val="single" w:sz="12" w:space="0" w:color="auto"/>
              <w:bottom w:val="dotted" w:sz="4" w:space="0" w:color="auto"/>
              <w:right w:val="single" w:sz="12" w:space="0" w:color="auto"/>
            </w:tcBorders>
            <w:shd w:val="clear" w:color="auto" w:fill="auto"/>
          </w:tcPr>
          <w:p w14:paraId="0E2528A3" w14:textId="77777777" w:rsidR="00B93236" w:rsidRPr="008B48DA" w:rsidRDefault="00B93236" w:rsidP="00B51136">
            <w:pPr>
              <w:spacing w:after="0" w:line="240" w:lineRule="auto"/>
              <w:rPr>
                <w:b/>
                <w:sz w:val="18"/>
                <w:szCs w:val="18"/>
              </w:rPr>
            </w:pPr>
            <w:r w:rsidRPr="008B48DA">
              <w:rPr>
                <w:b/>
                <w:sz w:val="18"/>
                <w:szCs w:val="18"/>
              </w:rPr>
              <w:t>GRIEVANCE TREATMENT</w:t>
            </w:r>
          </w:p>
        </w:tc>
      </w:tr>
      <w:tr w:rsidR="00B93236" w:rsidRPr="00B021C3" w14:paraId="73972B7B" w14:textId="77777777" w:rsidTr="00B51136">
        <w:tc>
          <w:tcPr>
            <w:tcW w:w="4425" w:type="dxa"/>
            <w:tcBorders>
              <w:top w:val="dotted" w:sz="4" w:space="0" w:color="auto"/>
              <w:left w:val="single" w:sz="12" w:space="0" w:color="auto"/>
              <w:bottom w:val="dotted" w:sz="4" w:space="0" w:color="auto"/>
              <w:right w:val="nil"/>
            </w:tcBorders>
            <w:shd w:val="clear" w:color="auto" w:fill="auto"/>
          </w:tcPr>
          <w:p w14:paraId="5F70F96F" w14:textId="77777777" w:rsidR="00B93236" w:rsidRPr="008B48DA" w:rsidRDefault="00B93236" w:rsidP="00B51136">
            <w:pPr>
              <w:spacing w:after="0" w:line="240" w:lineRule="auto"/>
              <w:rPr>
                <w:sz w:val="18"/>
                <w:szCs w:val="18"/>
              </w:rPr>
            </w:pPr>
            <w:r w:rsidRPr="008B48DA">
              <w:rPr>
                <w:sz w:val="18"/>
                <w:szCs w:val="18"/>
              </w:rPr>
              <w:t>Date of the response:</w:t>
            </w:r>
          </w:p>
        </w:tc>
        <w:tc>
          <w:tcPr>
            <w:tcW w:w="4797" w:type="dxa"/>
            <w:tcBorders>
              <w:top w:val="dotted" w:sz="4" w:space="0" w:color="auto"/>
              <w:left w:val="nil"/>
              <w:bottom w:val="dotted" w:sz="4" w:space="0" w:color="auto"/>
              <w:right w:val="single" w:sz="12" w:space="0" w:color="auto"/>
            </w:tcBorders>
            <w:shd w:val="clear" w:color="auto" w:fill="auto"/>
          </w:tcPr>
          <w:p w14:paraId="0C1DF045" w14:textId="77777777" w:rsidR="00B93236" w:rsidRPr="008B48DA" w:rsidRDefault="00B93236" w:rsidP="00B51136">
            <w:pPr>
              <w:spacing w:after="0" w:line="240" w:lineRule="auto"/>
              <w:rPr>
                <w:sz w:val="18"/>
                <w:szCs w:val="18"/>
              </w:rPr>
            </w:pPr>
            <w:r w:rsidRPr="008B48DA">
              <w:rPr>
                <w:sz w:val="18"/>
                <w:szCs w:val="18"/>
              </w:rPr>
              <w:t xml:space="preserve">Filed by: </w:t>
            </w:r>
          </w:p>
        </w:tc>
      </w:tr>
      <w:tr w:rsidR="00B93236" w:rsidRPr="00B021C3" w14:paraId="0D35FF11" w14:textId="77777777" w:rsidTr="00B51136">
        <w:trPr>
          <w:trHeight w:val="1787"/>
        </w:trPr>
        <w:tc>
          <w:tcPr>
            <w:tcW w:w="9222" w:type="dxa"/>
            <w:gridSpan w:val="2"/>
            <w:tcBorders>
              <w:top w:val="dotted" w:sz="4" w:space="0" w:color="auto"/>
              <w:left w:val="single" w:sz="12" w:space="0" w:color="auto"/>
              <w:bottom w:val="dotted" w:sz="4" w:space="0" w:color="auto"/>
              <w:right w:val="single" w:sz="12" w:space="0" w:color="auto"/>
            </w:tcBorders>
            <w:shd w:val="clear" w:color="auto" w:fill="auto"/>
          </w:tcPr>
          <w:p w14:paraId="096BF22B" w14:textId="77777777" w:rsidR="00B93236" w:rsidRPr="008B48DA" w:rsidRDefault="00B93236" w:rsidP="00B51136">
            <w:pPr>
              <w:spacing w:after="0" w:line="240" w:lineRule="auto"/>
              <w:rPr>
                <w:sz w:val="18"/>
                <w:szCs w:val="18"/>
              </w:rPr>
            </w:pPr>
            <w:r w:rsidRPr="008B48DA">
              <w:rPr>
                <w:sz w:val="18"/>
                <w:szCs w:val="18"/>
              </w:rPr>
              <w:t>Proposed action(s) to remedy to the grievance:</w:t>
            </w:r>
          </w:p>
        </w:tc>
      </w:tr>
      <w:tr w:rsidR="00B93236" w:rsidRPr="00B021C3" w14:paraId="303657E7" w14:textId="77777777" w:rsidTr="00B51136">
        <w:trPr>
          <w:trHeight w:val="1918"/>
        </w:trPr>
        <w:tc>
          <w:tcPr>
            <w:tcW w:w="9222" w:type="dxa"/>
            <w:gridSpan w:val="2"/>
            <w:tcBorders>
              <w:top w:val="dotted" w:sz="4" w:space="0" w:color="auto"/>
              <w:left w:val="single" w:sz="12" w:space="0" w:color="auto"/>
              <w:bottom w:val="single" w:sz="12" w:space="0" w:color="auto"/>
              <w:right w:val="single" w:sz="12" w:space="0" w:color="auto"/>
            </w:tcBorders>
            <w:shd w:val="clear" w:color="auto" w:fill="auto"/>
          </w:tcPr>
          <w:p w14:paraId="6B86DF6D" w14:textId="33FE7CBC" w:rsidR="00B93236" w:rsidRPr="008B48DA" w:rsidRDefault="00AA4B29" w:rsidP="00B51136">
            <w:pPr>
              <w:spacing w:after="0" w:line="240" w:lineRule="auto"/>
              <w:rPr>
                <w:sz w:val="18"/>
                <w:szCs w:val="18"/>
              </w:rPr>
            </w:pPr>
            <w:r>
              <w:rPr>
                <w:sz w:val="18"/>
                <w:szCs w:val="18"/>
              </w:rPr>
              <w:t>Complainants’</w:t>
            </w:r>
            <w:r w:rsidR="00B93236" w:rsidRPr="008B48DA">
              <w:rPr>
                <w:sz w:val="18"/>
                <w:szCs w:val="18"/>
              </w:rPr>
              <w:t xml:space="preserve"> acceptance of the proposed action:</w:t>
            </w:r>
          </w:p>
        </w:tc>
      </w:tr>
      <w:tr w:rsidR="00B93236" w:rsidRPr="00B021C3" w14:paraId="66B88803" w14:textId="77777777" w:rsidTr="00B51136">
        <w:tc>
          <w:tcPr>
            <w:tcW w:w="9222" w:type="dxa"/>
            <w:gridSpan w:val="2"/>
            <w:tcBorders>
              <w:top w:val="single" w:sz="12" w:space="0" w:color="auto"/>
              <w:left w:val="single" w:sz="12" w:space="0" w:color="auto"/>
              <w:bottom w:val="dashSmallGap" w:sz="4" w:space="0" w:color="auto"/>
              <w:right w:val="single" w:sz="12" w:space="0" w:color="auto"/>
            </w:tcBorders>
            <w:shd w:val="clear" w:color="auto" w:fill="auto"/>
          </w:tcPr>
          <w:p w14:paraId="2FD703C6" w14:textId="77777777" w:rsidR="00B93236" w:rsidRPr="008B48DA" w:rsidRDefault="00B93236" w:rsidP="00B51136">
            <w:pPr>
              <w:spacing w:after="0" w:line="240" w:lineRule="auto"/>
              <w:rPr>
                <w:b/>
                <w:sz w:val="18"/>
                <w:szCs w:val="18"/>
              </w:rPr>
            </w:pPr>
            <w:r w:rsidRPr="008B48DA">
              <w:rPr>
                <w:b/>
                <w:sz w:val="18"/>
                <w:szCs w:val="18"/>
              </w:rPr>
              <w:t>GRIEVANCE CLOSURE</w:t>
            </w:r>
          </w:p>
        </w:tc>
      </w:tr>
      <w:tr w:rsidR="00B93236" w:rsidRPr="00B021C3" w14:paraId="730E6B47" w14:textId="77777777" w:rsidTr="00B51136">
        <w:tc>
          <w:tcPr>
            <w:tcW w:w="4425" w:type="dxa"/>
            <w:tcBorders>
              <w:top w:val="dashSmallGap" w:sz="4" w:space="0" w:color="auto"/>
              <w:left w:val="single" w:sz="12" w:space="0" w:color="auto"/>
              <w:bottom w:val="dashSmallGap" w:sz="4" w:space="0" w:color="auto"/>
              <w:right w:val="nil"/>
            </w:tcBorders>
            <w:shd w:val="clear" w:color="auto" w:fill="auto"/>
          </w:tcPr>
          <w:p w14:paraId="5046C710" w14:textId="77777777" w:rsidR="00B93236" w:rsidRPr="008B48DA" w:rsidRDefault="00B93236" w:rsidP="00B51136">
            <w:pPr>
              <w:spacing w:after="0" w:line="240" w:lineRule="auto"/>
              <w:rPr>
                <w:sz w:val="18"/>
                <w:szCs w:val="18"/>
              </w:rPr>
            </w:pPr>
            <w:r w:rsidRPr="008B48DA">
              <w:rPr>
                <w:sz w:val="18"/>
                <w:szCs w:val="18"/>
              </w:rPr>
              <w:t>Date of grievance closure:</w:t>
            </w:r>
          </w:p>
        </w:tc>
        <w:tc>
          <w:tcPr>
            <w:tcW w:w="4797" w:type="dxa"/>
            <w:tcBorders>
              <w:top w:val="dashSmallGap" w:sz="4" w:space="0" w:color="auto"/>
              <w:left w:val="nil"/>
              <w:bottom w:val="dashSmallGap" w:sz="4" w:space="0" w:color="auto"/>
              <w:right w:val="single" w:sz="12" w:space="0" w:color="auto"/>
            </w:tcBorders>
            <w:shd w:val="clear" w:color="auto" w:fill="auto"/>
          </w:tcPr>
          <w:p w14:paraId="464F80D6" w14:textId="77777777" w:rsidR="00B93236" w:rsidRPr="008B48DA" w:rsidRDefault="00B93236" w:rsidP="00B51136">
            <w:pPr>
              <w:spacing w:after="0" w:line="240" w:lineRule="auto"/>
              <w:rPr>
                <w:sz w:val="18"/>
                <w:szCs w:val="18"/>
              </w:rPr>
            </w:pPr>
            <w:r w:rsidRPr="008B48DA">
              <w:rPr>
                <w:sz w:val="18"/>
                <w:szCs w:val="18"/>
              </w:rPr>
              <w:t xml:space="preserve">Filed by: </w:t>
            </w:r>
          </w:p>
        </w:tc>
      </w:tr>
      <w:tr w:rsidR="00B93236" w:rsidRPr="00B021C3" w14:paraId="538C8CA6" w14:textId="77777777" w:rsidTr="00B51136">
        <w:tc>
          <w:tcPr>
            <w:tcW w:w="9222"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0B368552" w14:textId="77777777" w:rsidR="00B93236" w:rsidRPr="008B48DA" w:rsidRDefault="00B93236" w:rsidP="00B51136">
            <w:pPr>
              <w:spacing w:after="0" w:line="240" w:lineRule="auto"/>
              <w:rPr>
                <w:sz w:val="18"/>
                <w:szCs w:val="18"/>
              </w:rPr>
            </w:pPr>
            <w:r w:rsidRPr="008B48DA">
              <w:rPr>
                <w:sz w:val="18"/>
                <w:szCs w:val="18"/>
              </w:rPr>
              <w:t>Ending of the grievance treatment:</w:t>
            </w:r>
          </w:p>
          <w:p w14:paraId="45A55E73" w14:textId="77777777" w:rsidR="00B93236" w:rsidRPr="008B48DA" w:rsidRDefault="00B93236" w:rsidP="00B51136">
            <w:pPr>
              <w:spacing w:after="0" w:line="240" w:lineRule="auto"/>
              <w:rPr>
                <w:sz w:val="18"/>
                <w:szCs w:val="18"/>
              </w:rPr>
            </w:pPr>
          </w:p>
          <w:p w14:paraId="74253C70" w14:textId="77777777" w:rsidR="00B93236" w:rsidRPr="008B48DA" w:rsidRDefault="00B93236" w:rsidP="00B51136">
            <w:pPr>
              <w:spacing w:after="0" w:line="240" w:lineRule="auto"/>
              <w:rPr>
                <w:sz w:val="18"/>
                <w:szCs w:val="18"/>
              </w:rPr>
            </w:pPr>
          </w:p>
        </w:tc>
      </w:tr>
      <w:tr w:rsidR="00B93236" w:rsidRPr="00B021C3" w14:paraId="60FF27C9" w14:textId="77777777" w:rsidTr="00B51136">
        <w:tc>
          <w:tcPr>
            <w:tcW w:w="9222" w:type="dxa"/>
            <w:gridSpan w:val="2"/>
            <w:tcBorders>
              <w:top w:val="dashSmallGap" w:sz="4" w:space="0" w:color="auto"/>
              <w:left w:val="single" w:sz="12" w:space="0" w:color="auto"/>
              <w:bottom w:val="single" w:sz="12" w:space="0" w:color="auto"/>
              <w:right w:val="single" w:sz="12" w:space="0" w:color="auto"/>
            </w:tcBorders>
            <w:shd w:val="clear" w:color="auto" w:fill="auto"/>
          </w:tcPr>
          <w:p w14:paraId="51FC8ECD" w14:textId="77777777" w:rsidR="00B93236" w:rsidRPr="00606414" w:rsidRDefault="00B93236" w:rsidP="00B51136">
            <w:pPr>
              <w:spacing w:after="0" w:line="240" w:lineRule="auto"/>
              <w:rPr>
                <w:b/>
                <w:sz w:val="18"/>
                <w:szCs w:val="18"/>
              </w:rPr>
            </w:pPr>
            <w:r w:rsidRPr="00606414">
              <w:rPr>
                <w:b/>
                <w:sz w:val="18"/>
                <w:szCs w:val="18"/>
              </w:rPr>
              <w:t xml:space="preserve">Reference in Commitment Register: </w:t>
            </w:r>
          </w:p>
        </w:tc>
      </w:tr>
    </w:tbl>
    <w:p w14:paraId="37A637A4" w14:textId="77777777" w:rsidR="00B93236" w:rsidRDefault="00B93236" w:rsidP="00B93236">
      <w:pPr>
        <w:spacing w:after="0" w:line="240" w:lineRule="auto"/>
      </w:pPr>
    </w:p>
    <w:p w14:paraId="71251D4D" w14:textId="77777777" w:rsidR="00B93236" w:rsidRPr="00A85752" w:rsidRDefault="00B93236" w:rsidP="00516055">
      <w:pPr>
        <w:autoSpaceDE w:val="0"/>
        <w:autoSpaceDN w:val="0"/>
        <w:adjustRightInd w:val="0"/>
        <w:spacing w:after="0" w:line="240" w:lineRule="auto"/>
        <w:rPr>
          <w:rFonts w:cstheme="minorHAnsi"/>
          <w:b/>
          <w:bCs/>
          <w:color w:val="00B050"/>
          <w:sz w:val="26"/>
          <w:szCs w:val="26"/>
        </w:rPr>
      </w:pPr>
    </w:p>
    <w:p w14:paraId="6D67F52E" w14:textId="0562E2EE" w:rsidR="00253C8C" w:rsidRDefault="009A3D72" w:rsidP="006A4BF2">
      <w:pPr>
        <w:rPr>
          <w:rFonts w:eastAsiaTheme="minorEastAsia"/>
          <w:b/>
          <w:bCs/>
          <w:color w:val="00B050"/>
          <w:spacing w:val="15"/>
          <w:sz w:val="26"/>
          <w:szCs w:val="26"/>
        </w:rPr>
      </w:pPr>
      <w:r w:rsidRPr="00A85752">
        <w:rPr>
          <w:rFonts w:eastAsiaTheme="minorEastAsia"/>
          <w:b/>
          <w:bCs/>
          <w:color w:val="00B050"/>
          <w:spacing w:val="15"/>
          <w:sz w:val="26"/>
          <w:szCs w:val="26"/>
        </w:rPr>
        <w:lastRenderedPageBreak/>
        <w:t>Annex 2. Communication Report</w:t>
      </w:r>
    </w:p>
    <w:tbl>
      <w:tblPr>
        <w:tblW w:w="10082" w:type="dxa"/>
        <w:tblLook w:val="04A0" w:firstRow="1" w:lastRow="0" w:firstColumn="1" w:lastColumn="0" w:noHBand="0" w:noVBand="1"/>
      </w:tblPr>
      <w:tblGrid>
        <w:gridCol w:w="1361"/>
        <w:gridCol w:w="1084"/>
        <w:gridCol w:w="1161"/>
        <w:gridCol w:w="766"/>
        <w:gridCol w:w="1301"/>
        <w:gridCol w:w="1258"/>
        <w:gridCol w:w="1530"/>
        <w:gridCol w:w="883"/>
        <w:gridCol w:w="738"/>
      </w:tblGrid>
      <w:tr w:rsidR="00330ADE" w:rsidRPr="003B2ED2" w14:paraId="01BE34CE" w14:textId="77777777" w:rsidTr="000A1AE1">
        <w:trPr>
          <w:trHeight w:val="290"/>
        </w:trPr>
        <w:tc>
          <w:tcPr>
            <w:tcW w:w="10082" w:type="dxa"/>
            <w:gridSpan w:val="9"/>
            <w:tcBorders>
              <w:top w:val="nil"/>
              <w:left w:val="nil"/>
              <w:bottom w:val="nil"/>
              <w:right w:val="nil"/>
            </w:tcBorders>
            <w:shd w:val="clear" w:color="auto" w:fill="auto"/>
            <w:noWrap/>
            <w:vAlign w:val="bottom"/>
            <w:hideMark/>
          </w:tcPr>
          <w:p w14:paraId="2267C35B" w14:textId="77777777" w:rsidR="00330ADE" w:rsidRPr="003B2ED2" w:rsidRDefault="00330ADE" w:rsidP="00B51136">
            <w:pPr>
              <w:spacing w:after="0" w:line="240" w:lineRule="auto"/>
              <w:jc w:val="center"/>
              <w:rPr>
                <w:rFonts w:ascii="Calibri" w:eastAsia="Times New Roman" w:hAnsi="Calibri" w:cs="Calibri"/>
                <w:color w:val="000000"/>
              </w:rPr>
            </w:pPr>
            <w:r w:rsidRPr="003B2ED2">
              <w:rPr>
                <w:rFonts w:ascii="Calibri" w:eastAsia="Times New Roman" w:hAnsi="Calibri" w:cs="Calibri"/>
                <w:color w:val="000000"/>
              </w:rPr>
              <w:t>Communication Record</w:t>
            </w:r>
          </w:p>
        </w:tc>
      </w:tr>
      <w:tr w:rsidR="00330ADE" w:rsidRPr="003B2ED2" w14:paraId="411E6958" w14:textId="77777777" w:rsidTr="000A1AE1">
        <w:trPr>
          <w:trHeight w:val="290"/>
        </w:trPr>
        <w:tc>
          <w:tcPr>
            <w:tcW w:w="1361" w:type="dxa"/>
            <w:tcBorders>
              <w:top w:val="nil"/>
              <w:left w:val="nil"/>
              <w:bottom w:val="single" w:sz="4" w:space="0" w:color="auto"/>
              <w:right w:val="nil"/>
            </w:tcBorders>
            <w:shd w:val="clear" w:color="auto" w:fill="auto"/>
            <w:noWrap/>
            <w:vAlign w:val="bottom"/>
            <w:hideMark/>
          </w:tcPr>
          <w:p w14:paraId="78FC85E5" w14:textId="77777777" w:rsidR="00330ADE" w:rsidRPr="003B2ED2" w:rsidRDefault="00330ADE" w:rsidP="00B51136">
            <w:pPr>
              <w:spacing w:after="0" w:line="240" w:lineRule="auto"/>
              <w:jc w:val="center"/>
              <w:rPr>
                <w:rFonts w:ascii="Calibri" w:eastAsia="Times New Roman" w:hAnsi="Calibri" w:cs="Calibri"/>
                <w:color w:val="000000"/>
              </w:rPr>
            </w:pPr>
          </w:p>
        </w:tc>
        <w:tc>
          <w:tcPr>
            <w:tcW w:w="1084" w:type="dxa"/>
            <w:tcBorders>
              <w:top w:val="nil"/>
              <w:left w:val="nil"/>
              <w:bottom w:val="single" w:sz="4" w:space="0" w:color="auto"/>
              <w:right w:val="nil"/>
            </w:tcBorders>
            <w:shd w:val="clear" w:color="auto" w:fill="auto"/>
            <w:noWrap/>
            <w:vAlign w:val="bottom"/>
            <w:hideMark/>
          </w:tcPr>
          <w:p w14:paraId="0AA991D7"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161" w:type="dxa"/>
            <w:tcBorders>
              <w:top w:val="nil"/>
              <w:left w:val="nil"/>
              <w:bottom w:val="single" w:sz="4" w:space="0" w:color="auto"/>
              <w:right w:val="nil"/>
            </w:tcBorders>
            <w:shd w:val="clear" w:color="auto" w:fill="auto"/>
            <w:noWrap/>
            <w:vAlign w:val="bottom"/>
            <w:hideMark/>
          </w:tcPr>
          <w:p w14:paraId="264CA206"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766" w:type="dxa"/>
            <w:tcBorders>
              <w:top w:val="nil"/>
              <w:left w:val="nil"/>
              <w:bottom w:val="single" w:sz="4" w:space="0" w:color="auto"/>
              <w:right w:val="nil"/>
            </w:tcBorders>
            <w:shd w:val="clear" w:color="auto" w:fill="auto"/>
            <w:noWrap/>
            <w:vAlign w:val="bottom"/>
            <w:hideMark/>
          </w:tcPr>
          <w:p w14:paraId="64F08D81"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301" w:type="dxa"/>
            <w:tcBorders>
              <w:top w:val="nil"/>
              <w:left w:val="nil"/>
              <w:bottom w:val="single" w:sz="4" w:space="0" w:color="auto"/>
              <w:right w:val="nil"/>
            </w:tcBorders>
            <w:shd w:val="clear" w:color="auto" w:fill="auto"/>
            <w:noWrap/>
            <w:vAlign w:val="bottom"/>
            <w:hideMark/>
          </w:tcPr>
          <w:p w14:paraId="7B717915"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258" w:type="dxa"/>
            <w:tcBorders>
              <w:top w:val="nil"/>
              <w:left w:val="nil"/>
              <w:bottom w:val="single" w:sz="4" w:space="0" w:color="auto"/>
              <w:right w:val="nil"/>
            </w:tcBorders>
            <w:shd w:val="clear" w:color="auto" w:fill="auto"/>
            <w:noWrap/>
            <w:vAlign w:val="bottom"/>
            <w:hideMark/>
          </w:tcPr>
          <w:p w14:paraId="4B3F180F"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530" w:type="dxa"/>
            <w:tcBorders>
              <w:top w:val="nil"/>
              <w:left w:val="nil"/>
              <w:bottom w:val="single" w:sz="4" w:space="0" w:color="auto"/>
              <w:right w:val="nil"/>
            </w:tcBorders>
            <w:shd w:val="clear" w:color="auto" w:fill="auto"/>
            <w:noWrap/>
            <w:vAlign w:val="bottom"/>
            <w:hideMark/>
          </w:tcPr>
          <w:p w14:paraId="4E8AD3FC"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883" w:type="dxa"/>
            <w:tcBorders>
              <w:top w:val="nil"/>
              <w:left w:val="nil"/>
              <w:bottom w:val="single" w:sz="4" w:space="0" w:color="auto"/>
              <w:right w:val="nil"/>
            </w:tcBorders>
            <w:shd w:val="clear" w:color="auto" w:fill="auto"/>
            <w:noWrap/>
            <w:vAlign w:val="bottom"/>
            <w:hideMark/>
          </w:tcPr>
          <w:p w14:paraId="3EF350E6"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738" w:type="dxa"/>
            <w:tcBorders>
              <w:top w:val="nil"/>
              <w:left w:val="nil"/>
              <w:bottom w:val="single" w:sz="4" w:space="0" w:color="auto"/>
              <w:right w:val="nil"/>
            </w:tcBorders>
            <w:shd w:val="clear" w:color="auto" w:fill="auto"/>
            <w:noWrap/>
            <w:vAlign w:val="bottom"/>
            <w:hideMark/>
          </w:tcPr>
          <w:p w14:paraId="1773660B" w14:textId="77777777" w:rsidR="00330ADE" w:rsidRPr="003B2ED2" w:rsidRDefault="00330ADE" w:rsidP="00B51136">
            <w:pPr>
              <w:spacing w:after="0" w:line="240" w:lineRule="auto"/>
              <w:rPr>
                <w:rFonts w:ascii="Times New Roman" w:eastAsia="Times New Roman" w:hAnsi="Times New Roman" w:cs="Times New Roman"/>
                <w:sz w:val="20"/>
                <w:szCs w:val="20"/>
              </w:rPr>
            </w:pPr>
          </w:p>
        </w:tc>
      </w:tr>
      <w:tr w:rsidR="00330ADE" w:rsidRPr="003B2ED2" w14:paraId="3E3F7725" w14:textId="77777777" w:rsidTr="000A1AE1">
        <w:trPr>
          <w:trHeight w:val="290"/>
        </w:trPr>
        <w:tc>
          <w:tcPr>
            <w:tcW w:w="10082" w:type="dxa"/>
            <w:gridSpan w:val="9"/>
            <w:tcBorders>
              <w:top w:val="single" w:sz="4" w:space="0" w:color="auto"/>
              <w:left w:val="single" w:sz="4" w:space="0" w:color="auto"/>
              <w:bottom w:val="nil"/>
              <w:right w:val="single" w:sz="4" w:space="0" w:color="auto"/>
            </w:tcBorders>
            <w:shd w:val="clear" w:color="000000" w:fill="70AD47"/>
            <w:noWrap/>
            <w:hideMark/>
          </w:tcPr>
          <w:p w14:paraId="46BC3B6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xml:space="preserve">Communication Record                                                                                                                                          </w:t>
            </w:r>
          </w:p>
        </w:tc>
      </w:tr>
      <w:tr w:rsidR="00330ADE" w:rsidRPr="003B2ED2" w14:paraId="2F1D7FB6" w14:textId="77777777" w:rsidTr="000A1AE1">
        <w:trPr>
          <w:trHeight w:val="290"/>
        </w:trPr>
        <w:tc>
          <w:tcPr>
            <w:tcW w:w="10082" w:type="dxa"/>
            <w:gridSpan w:val="9"/>
            <w:tcBorders>
              <w:top w:val="nil"/>
              <w:left w:val="single" w:sz="4" w:space="0" w:color="auto"/>
              <w:bottom w:val="single" w:sz="4" w:space="0" w:color="auto"/>
              <w:right w:val="single" w:sz="4" w:space="0" w:color="auto"/>
            </w:tcBorders>
            <w:shd w:val="clear" w:color="000000" w:fill="70AD47"/>
            <w:noWrap/>
            <w:hideMark/>
          </w:tcPr>
          <w:p w14:paraId="23CA9E0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Dominica Geothermal Project</w:t>
            </w:r>
          </w:p>
        </w:tc>
      </w:tr>
      <w:tr w:rsidR="00330ADE" w:rsidRPr="003B2ED2" w14:paraId="34053518" w14:textId="77777777" w:rsidTr="000A1AE1">
        <w:trPr>
          <w:trHeight w:val="290"/>
        </w:trPr>
        <w:tc>
          <w:tcPr>
            <w:tcW w:w="2445" w:type="dxa"/>
            <w:gridSpan w:val="2"/>
            <w:tcBorders>
              <w:top w:val="single" w:sz="4" w:space="0" w:color="auto"/>
              <w:left w:val="single" w:sz="4" w:space="0" w:color="auto"/>
              <w:bottom w:val="single" w:sz="4" w:space="0" w:color="auto"/>
              <w:right w:val="single" w:sz="4" w:space="0" w:color="000000"/>
            </w:tcBorders>
            <w:shd w:val="clear" w:color="000000" w:fill="A9D08E"/>
            <w:noWrap/>
            <w:vAlign w:val="bottom"/>
            <w:hideMark/>
          </w:tcPr>
          <w:p w14:paraId="19B924B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Project Team Member</w:t>
            </w:r>
          </w:p>
        </w:tc>
        <w:tc>
          <w:tcPr>
            <w:tcW w:w="1161" w:type="dxa"/>
            <w:tcBorders>
              <w:top w:val="single" w:sz="4" w:space="0" w:color="auto"/>
              <w:left w:val="nil"/>
              <w:bottom w:val="nil"/>
              <w:right w:val="single" w:sz="4" w:space="0" w:color="auto"/>
            </w:tcBorders>
            <w:shd w:val="clear" w:color="auto" w:fill="auto"/>
            <w:noWrap/>
            <w:vAlign w:val="bottom"/>
            <w:hideMark/>
          </w:tcPr>
          <w:p w14:paraId="6EC136E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single" w:sz="4" w:space="0" w:color="auto"/>
              <w:left w:val="nil"/>
              <w:bottom w:val="single" w:sz="4" w:space="0" w:color="auto"/>
              <w:right w:val="nil"/>
            </w:tcBorders>
            <w:shd w:val="clear" w:color="auto" w:fill="auto"/>
            <w:noWrap/>
            <w:vAlign w:val="bottom"/>
            <w:hideMark/>
          </w:tcPr>
          <w:p w14:paraId="0564E46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single" w:sz="4" w:space="0" w:color="auto"/>
              <w:left w:val="nil"/>
              <w:bottom w:val="single" w:sz="4" w:space="0" w:color="auto"/>
              <w:right w:val="nil"/>
            </w:tcBorders>
            <w:shd w:val="clear" w:color="auto" w:fill="auto"/>
            <w:noWrap/>
            <w:vAlign w:val="bottom"/>
            <w:hideMark/>
          </w:tcPr>
          <w:p w14:paraId="0A9B608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single" w:sz="4" w:space="0" w:color="auto"/>
              <w:left w:val="nil"/>
              <w:bottom w:val="single" w:sz="4" w:space="0" w:color="auto"/>
              <w:right w:val="nil"/>
            </w:tcBorders>
            <w:shd w:val="clear" w:color="auto" w:fill="auto"/>
            <w:noWrap/>
            <w:vAlign w:val="bottom"/>
            <w:hideMark/>
          </w:tcPr>
          <w:p w14:paraId="05D38A8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single" w:sz="4" w:space="0" w:color="auto"/>
              <w:left w:val="nil"/>
              <w:bottom w:val="single" w:sz="4" w:space="0" w:color="auto"/>
              <w:right w:val="nil"/>
            </w:tcBorders>
            <w:shd w:val="clear" w:color="auto" w:fill="auto"/>
            <w:noWrap/>
            <w:vAlign w:val="bottom"/>
            <w:hideMark/>
          </w:tcPr>
          <w:p w14:paraId="1F75B18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single" w:sz="4" w:space="0" w:color="auto"/>
              <w:left w:val="nil"/>
              <w:bottom w:val="single" w:sz="4" w:space="0" w:color="auto"/>
              <w:right w:val="nil"/>
            </w:tcBorders>
            <w:shd w:val="clear" w:color="auto" w:fill="auto"/>
            <w:noWrap/>
            <w:vAlign w:val="bottom"/>
            <w:hideMark/>
          </w:tcPr>
          <w:p w14:paraId="0127B3F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6B3038F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46C9A4DF" w14:textId="77777777" w:rsidTr="000A1AE1">
        <w:trPr>
          <w:trHeight w:val="290"/>
        </w:trPr>
        <w:tc>
          <w:tcPr>
            <w:tcW w:w="1361" w:type="dxa"/>
            <w:tcBorders>
              <w:top w:val="nil"/>
              <w:left w:val="single" w:sz="4" w:space="0" w:color="auto"/>
              <w:bottom w:val="single" w:sz="4" w:space="0" w:color="auto"/>
              <w:right w:val="nil"/>
            </w:tcBorders>
            <w:shd w:val="clear" w:color="000000" w:fill="A9D08E"/>
            <w:noWrap/>
            <w:vAlign w:val="bottom"/>
            <w:hideMark/>
          </w:tcPr>
          <w:p w14:paraId="46D299E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Company</w:t>
            </w:r>
          </w:p>
        </w:tc>
        <w:tc>
          <w:tcPr>
            <w:tcW w:w="1084" w:type="dxa"/>
            <w:tcBorders>
              <w:top w:val="nil"/>
              <w:left w:val="nil"/>
              <w:bottom w:val="single" w:sz="4" w:space="0" w:color="auto"/>
              <w:right w:val="single" w:sz="4" w:space="0" w:color="auto"/>
            </w:tcBorders>
            <w:shd w:val="clear" w:color="000000" w:fill="A9D08E"/>
            <w:noWrap/>
            <w:vAlign w:val="bottom"/>
            <w:hideMark/>
          </w:tcPr>
          <w:p w14:paraId="186832D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7073A48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nil"/>
              <w:bottom w:val="single" w:sz="4" w:space="0" w:color="auto"/>
              <w:right w:val="nil"/>
            </w:tcBorders>
            <w:shd w:val="clear" w:color="auto" w:fill="auto"/>
            <w:noWrap/>
            <w:vAlign w:val="bottom"/>
            <w:hideMark/>
          </w:tcPr>
          <w:p w14:paraId="1F7C500D"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single" w:sz="4" w:space="0" w:color="auto"/>
              <w:right w:val="nil"/>
            </w:tcBorders>
            <w:shd w:val="clear" w:color="auto" w:fill="auto"/>
            <w:noWrap/>
            <w:vAlign w:val="bottom"/>
            <w:hideMark/>
          </w:tcPr>
          <w:p w14:paraId="7F17B76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14:paraId="4BE39221"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7469E05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1CCF659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5B78DD2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288D7D26" w14:textId="77777777" w:rsidTr="000A1AE1">
        <w:trPr>
          <w:trHeight w:val="290"/>
        </w:trPr>
        <w:tc>
          <w:tcPr>
            <w:tcW w:w="2445" w:type="dxa"/>
            <w:gridSpan w:val="2"/>
            <w:tcBorders>
              <w:top w:val="single" w:sz="4" w:space="0" w:color="auto"/>
              <w:left w:val="single" w:sz="4" w:space="0" w:color="auto"/>
              <w:bottom w:val="nil"/>
              <w:right w:val="nil"/>
            </w:tcBorders>
            <w:shd w:val="clear" w:color="000000" w:fill="A9D08E"/>
            <w:noWrap/>
            <w:vAlign w:val="bottom"/>
            <w:hideMark/>
          </w:tcPr>
          <w:p w14:paraId="40C6C83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Correspondence Type</w:t>
            </w:r>
          </w:p>
        </w:tc>
        <w:tc>
          <w:tcPr>
            <w:tcW w:w="1161" w:type="dxa"/>
            <w:tcBorders>
              <w:top w:val="nil"/>
              <w:left w:val="single" w:sz="4" w:space="0" w:color="auto"/>
              <w:bottom w:val="nil"/>
              <w:right w:val="single" w:sz="4" w:space="0" w:color="auto"/>
            </w:tcBorders>
            <w:shd w:val="clear" w:color="auto" w:fill="auto"/>
            <w:noWrap/>
            <w:vAlign w:val="bottom"/>
            <w:hideMark/>
          </w:tcPr>
          <w:p w14:paraId="24FBD19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Email</w:t>
            </w:r>
          </w:p>
        </w:tc>
        <w:tc>
          <w:tcPr>
            <w:tcW w:w="766" w:type="dxa"/>
            <w:tcBorders>
              <w:top w:val="nil"/>
              <w:left w:val="nil"/>
              <w:bottom w:val="nil"/>
              <w:right w:val="single" w:sz="4" w:space="0" w:color="auto"/>
            </w:tcBorders>
            <w:shd w:val="clear" w:color="auto" w:fill="auto"/>
            <w:noWrap/>
            <w:vAlign w:val="bottom"/>
            <w:hideMark/>
          </w:tcPr>
          <w:p w14:paraId="6BA3EE4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Fax</w:t>
            </w:r>
          </w:p>
        </w:tc>
        <w:tc>
          <w:tcPr>
            <w:tcW w:w="1301" w:type="dxa"/>
            <w:tcBorders>
              <w:top w:val="nil"/>
              <w:left w:val="nil"/>
              <w:bottom w:val="nil"/>
              <w:right w:val="nil"/>
            </w:tcBorders>
            <w:shd w:val="clear" w:color="auto" w:fill="auto"/>
            <w:noWrap/>
            <w:vAlign w:val="bottom"/>
            <w:hideMark/>
          </w:tcPr>
          <w:p w14:paraId="0AFA3AD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House Call</w:t>
            </w:r>
          </w:p>
        </w:tc>
        <w:tc>
          <w:tcPr>
            <w:tcW w:w="1258" w:type="dxa"/>
            <w:tcBorders>
              <w:top w:val="nil"/>
              <w:left w:val="single" w:sz="4" w:space="0" w:color="auto"/>
              <w:bottom w:val="nil"/>
              <w:right w:val="single" w:sz="4" w:space="0" w:color="auto"/>
            </w:tcBorders>
            <w:shd w:val="clear" w:color="auto" w:fill="auto"/>
            <w:noWrap/>
            <w:vAlign w:val="bottom"/>
            <w:hideMark/>
          </w:tcPr>
          <w:p w14:paraId="3CB04AE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Letter</w:t>
            </w:r>
          </w:p>
        </w:tc>
        <w:tc>
          <w:tcPr>
            <w:tcW w:w="1530" w:type="dxa"/>
            <w:tcBorders>
              <w:top w:val="nil"/>
              <w:left w:val="nil"/>
              <w:bottom w:val="nil"/>
              <w:right w:val="single" w:sz="4" w:space="0" w:color="auto"/>
            </w:tcBorders>
            <w:shd w:val="clear" w:color="auto" w:fill="auto"/>
            <w:noWrap/>
            <w:vAlign w:val="bottom"/>
            <w:hideMark/>
          </w:tcPr>
          <w:p w14:paraId="5236895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Meeting</w:t>
            </w:r>
          </w:p>
        </w:tc>
        <w:tc>
          <w:tcPr>
            <w:tcW w:w="883" w:type="dxa"/>
            <w:tcBorders>
              <w:top w:val="nil"/>
              <w:left w:val="nil"/>
              <w:bottom w:val="nil"/>
              <w:right w:val="single" w:sz="4" w:space="0" w:color="auto"/>
            </w:tcBorders>
            <w:shd w:val="clear" w:color="000000" w:fill="FF0000"/>
            <w:noWrap/>
            <w:vAlign w:val="bottom"/>
            <w:hideMark/>
          </w:tcPr>
          <w:p w14:paraId="113F8708" w14:textId="77777777" w:rsidR="00330ADE" w:rsidRPr="003B2ED2" w:rsidRDefault="00330ADE" w:rsidP="00B51136">
            <w:pPr>
              <w:spacing w:after="0" w:line="240" w:lineRule="auto"/>
              <w:rPr>
                <w:rFonts w:ascii="Calibri" w:eastAsia="Times New Roman" w:hAnsi="Calibri" w:cs="Calibri"/>
                <w:color w:val="000000"/>
                <w:u w:val="single"/>
              </w:rPr>
            </w:pPr>
            <w:r w:rsidRPr="003B2ED2">
              <w:rPr>
                <w:rFonts w:ascii="Calibri" w:eastAsia="Times New Roman" w:hAnsi="Calibri" w:cs="Calibri"/>
                <w:color w:val="000000"/>
                <w:u w:val="single"/>
              </w:rPr>
              <w:t>Phone</w:t>
            </w:r>
          </w:p>
        </w:tc>
        <w:tc>
          <w:tcPr>
            <w:tcW w:w="738" w:type="dxa"/>
            <w:tcBorders>
              <w:top w:val="nil"/>
              <w:left w:val="nil"/>
              <w:bottom w:val="nil"/>
              <w:right w:val="single" w:sz="4" w:space="0" w:color="auto"/>
            </w:tcBorders>
            <w:shd w:val="clear" w:color="auto" w:fill="auto"/>
            <w:noWrap/>
            <w:vAlign w:val="bottom"/>
            <w:hideMark/>
          </w:tcPr>
          <w:p w14:paraId="4D2BE8C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Other</w:t>
            </w:r>
          </w:p>
        </w:tc>
      </w:tr>
      <w:tr w:rsidR="00330ADE" w:rsidRPr="003B2ED2" w14:paraId="58637735" w14:textId="77777777" w:rsidTr="000A1AE1">
        <w:trPr>
          <w:trHeight w:val="290"/>
        </w:trPr>
        <w:tc>
          <w:tcPr>
            <w:tcW w:w="1361" w:type="dxa"/>
            <w:tcBorders>
              <w:top w:val="nil"/>
              <w:left w:val="single" w:sz="4" w:space="0" w:color="auto"/>
              <w:bottom w:val="single" w:sz="4" w:space="0" w:color="auto"/>
              <w:right w:val="nil"/>
            </w:tcBorders>
            <w:shd w:val="clear" w:color="000000" w:fill="A9D08E"/>
            <w:noWrap/>
            <w:vAlign w:val="bottom"/>
            <w:hideMark/>
          </w:tcPr>
          <w:p w14:paraId="5706DB6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(Please Circle)</w:t>
            </w:r>
          </w:p>
        </w:tc>
        <w:tc>
          <w:tcPr>
            <w:tcW w:w="1084" w:type="dxa"/>
            <w:tcBorders>
              <w:top w:val="nil"/>
              <w:left w:val="nil"/>
              <w:bottom w:val="single" w:sz="4" w:space="0" w:color="auto"/>
              <w:right w:val="nil"/>
            </w:tcBorders>
            <w:shd w:val="clear" w:color="000000" w:fill="A9D08E"/>
            <w:noWrap/>
            <w:vAlign w:val="bottom"/>
            <w:hideMark/>
          </w:tcPr>
          <w:p w14:paraId="3D1B7B32"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2520E4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nil"/>
              <w:bottom w:val="single" w:sz="4" w:space="0" w:color="auto"/>
              <w:right w:val="single" w:sz="4" w:space="0" w:color="auto"/>
            </w:tcBorders>
            <w:shd w:val="clear" w:color="auto" w:fill="auto"/>
            <w:noWrap/>
            <w:vAlign w:val="bottom"/>
            <w:hideMark/>
          </w:tcPr>
          <w:p w14:paraId="00FA567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single" w:sz="4" w:space="0" w:color="auto"/>
              <w:right w:val="nil"/>
            </w:tcBorders>
            <w:shd w:val="clear" w:color="auto" w:fill="auto"/>
            <w:noWrap/>
            <w:vAlign w:val="bottom"/>
            <w:hideMark/>
          </w:tcPr>
          <w:p w14:paraId="1ED4E90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8FD8A4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1AF13C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14:paraId="1497C2F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1D1F649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139F79D7" w14:textId="77777777" w:rsidTr="000A1AE1">
        <w:trPr>
          <w:trHeight w:val="290"/>
        </w:trPr>
        <w:tc>
          <w:tcPr>
            <w:tcW w:w="2445" w:type="dxa"/>
            <w:gridSpan w:val="2"/>
            <w:tcBorders>
              <w:top w:val="single" w:sz="4" w:space="0" w:color="auto"/>
              <w:left w:val="single" w:sz="4" w:space="0" w:color="auto"/>
              <w:bottom w:val="single" w:sz="4" w:space="0" w:color="auto"/>
              <w:right w:val="single" w:sz="4" w:space="0" w:color="000000"/>
            </w:tcBorders>
            <w:shd w:val="clear" w:color="000000" w:fill="A9D08E"/>
            <w:noWrap/>
            <w:vAlign w:val="bottom"/>
            <w:hideMark/>
          </w:tcPr>
          <w:p w14:paraId="7AE1117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Date of Communication</w:t>
            </w:r>
          </w:p>
        </w:tc>
        <w:tc>
          <w:tcPr>
            <w:tcW w:w="1161" w:type="dxa"/>
            <w:tcBorders>
              <w:top w:val="nil"/>
              <w:left w:val="nil"/>
              <w:bottom w:val="single" w:sz="4" w:space="0" w:color="auto"/>
              <w:right w:val="nil"/>
            </w:tcBorders>
            <w:shd w:val="clear" w:color="auto" w:fill="auto"/>
            <w:noWrap/>
            <w:vAlign w:val="bottom"/>
            <w:hideMark/>
          </w:tcPr>
          <w:p w14:paraId="276884B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nil"/>
              <w:bottom w:val="single" w:sz="4" w:space="0" w:color="auto"/>
              <w:right w:val="nil"/>
            </w:tcBorders>
            <w:shd w:val="clear" w:color="auto" w:fill="auto"/>
            <w:noWrap/>
            <w:vAlign w:val="bottom"/>
            <w:hideMark/>
          </w:tcPr>
          <w:p w14:paraId="6FB8ED3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single" w:sz="4" w:space="0" w:color="auto"/>
              <w:right w:val="nil"/>
            </w:tcBorders>
            <w:shd w:val="clear" w:color="auto" w:fill="auto"/>
            <w:noWrap/>
            <w:vAlign w:val="bottom"/>
            <w:hideMark/>
          </w:tcPr>
          <w:p w14:paraId="247278A2"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single" w:sz="4" w:space="0" w:color="auto"/>
              <w:right w:val="nil"/>
            </w:tcBorders>
            <w:shd w:val="clear" w:color="auto" w:fill="auto"/>
            <w:noWrap/>
            <w:vAlign w:val="bottom"/>
            <w:hideMark/>
          </w:tcPr>
          <w:p w14:paraId="568AA44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1FCE5327"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4958BA9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6BFAE7E7"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5293D4C6" w14:textId="77777777" w:rsidTr="000A1AE1">
        <w:trPr>
          <w:trHeight w:val="290"/>
        </w:trPr>
        <w:tc>
          <w:tcPr>
            <w:tcW w:w="1361" w:type="dxa"/>
            <w:tcBorders>
              <w:top w:val="nil"/>
              <w:left w:val="nil"/>
              <w:bottom w:val="single" w:sz="4" w:space="0" w:color="auto"/>
              <w:right w:val="nil"/>
            </w:tcBorders>
            <w:shd w:val="clear" w:color="auto" w:fill="auto"/>
            <w:noWrap/>
            <w:vAlign w:val="bottom"/>
            <w:hideMark/>
          </w:tcPr>
          <w:p w14:paraId="6811D664" w14:textId="77777777" w:rsidR="00330ADE" w:rsidRPr="003B2ED2" w:rsidRDefault="00330ADE" w:rsidP="00B51136">
            <w:pPr>
              <w:spacing w:after="0" w:line="240" w:lineRule="auto"/>
              <w:rPr>
                <w:rFonts w:ascii="Calibri" w:eastAsia="Times New Roman" w:hAnsi="Calibri" w:cs="Calibri"/>
                <w:color w:val="000000"/>
              </w:rPr>
            </w:pPr>
          </w:p>
        </w:tc>
        <w:tc>
          <w:tcPr>
            <w:tcW w:w="1084" w:type="dxa"/>
            <w:tcBorders>
              <w:top w:val="nil"/>
              <w:left w:val="nil"/>
              <w:bottom w:val="single" w:sz="4" w:space="0" w:color="auto"/>
              <w:right w:val="nil"/>
            </w:tcBorders>
            <w:shd w:val="clear" w:color="auto" w:fill="auto"/>
            <w:noWrap/>
            <w:vAlign w:val="bottom"/>
            <w:hideMark/>
          </w:tcPr>
          <w:p w14:paraId="0F5A9764"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161" w:type="dxa"/>
            <w:tcBorders>
              <w:top w:val="nil"/>
              <w:left w:val="nil"/>
              <w:bottom w:val="single" w:sz="4" w:space="0" w:color="auto"/>
              <w:right w:val="nil"/>
            </w:tcBorders>
            <w:shd w:val="clear" w:color="auto" w:fill="auto"/>
            <w:noWrap/>
            <w:vAlign w:val="bottom"/>
            <w:hideMark/>
          </w:tcPr>
          <w:p w14:paraId="216EA1BC"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766" w:type="dxa"/>
            <w:tcBorders>
              <w:top w:val="nil"/>
              <w:left w:val="nil"/>
              <w:bottom w:val="single" w:sz="4" w:space="0" w:color="auto"/>
              <w:right w:val="nil"/>
            </w:tcBorders>
            <w:shd w:val="clear" w:color="auto" w:fill="auto"/>
            <w:noWrap/>
            <w:vAlign w:val="bottom"/>
            <w:hideMark/>
          </w:tcPr>
          <w:p w14:paraId="2C3F6AF0"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301" w:type="dxa"/>
            <w:tcBorders>
              <w:top w:val="nil"/>
              <w:left w:val="nil"/>
              <w:bottom w:val="single" w:sz="4" w:space="0" w:color="auto"/>
              <w:right w:val="nil"/>
            </w:tcBorders>
            <w:shd w:val="clear" w:color="auto" w:fill="auto"/>
            <w:noWrap/>
            <w:vAlign w:val="bottom"/>
            <w:hideMark/>
          </w:tcPr>
          <w:p w14:paraId="17F63129"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258" w:type="dxa"/>
            <w:tcBorders>
              <w:top w:val="nil"/>
              <w:left w:val="nil"/>
              <w:bottom w:val="single" w:sz="4" w:space="0" w:color="auto"/>
              <w:right w:val="nil"/>
            </w:tcBorders>
            <w:shd w:val="clear" w:color="auto" w:fill="auto"/>
            <w:noWrap/>
            <w:vAlign w:val="bottom"/>
            <w:hideMark/>
          </w:tcPr>
          <w:p w14:paraId="5AC8BFAB"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530" w:type="dxa"/>
            <w:tcBorders>
              <w:top w:val="nil"/>
              <w:left w:val="nil"/>
              <w:bottom w:val="single" w:sz="4" w:space="0" w:color="auto"/>
              <w:right w:val="nil"/>
            </w:tcBorders>
            <w:shd w:val="clear" w:color="auto" w:fill="auto"/>
            <w:noWrap/>
            <w:vAlign w:val="bottom"/>
            <w:hideMark/>
          </w:tcPr>
          <w:p w14:paraId="626DF1CA"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883" w:type="dxa"/>
            <w:tcBorders>
              <w:top w:val="nil"/>
              <w:left w:val="nil"/>
              <w:bottom w:val="single" w:sz="4" w:space="0" w:color="auto"/>
              <w:right w:val="nil"/>
            </w:tcBorders>
            <w:shd w:val="clear" w:color="auto" w:fill="auto"/>
            <w:noWrap/>
            <w:vAlign w:val="bottom"/>
            <w:hideMark/>
          </w:tcPr>
          <w:p w14:paraId="2EE1B716"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738" w:type="dxa"/>
            <w:tcBorders>
              <w:top w:val="nil"/>
              <w:left w:val="nil"/>
              <w:bottom w:val="single" w:sz="4" w:space="0" w:color="auto"/>
              <w:right w:val="nil"/>
            </w:tcBorders>
            <w:shd w:val="clear" w:color="auto" w:fill="auto"/>
            <w:noWrap/>
            <w:vAlign w:val="bottom"/>
            <w:hideMark/>
          </w:tcPr>
          <w:p w14:paraId="2439A5A1" w14:textId="77777777" w:rsidR="00330ADE" w:rsidRPr="003B2ED2" w:rsidRDefault="00330ADE" w:rsidP="00B51136">
            <w:pPr>
              <w:spacing w:after="0" w:line="240" w:lineRule="auto"/>
              <w:rPr>
                <w:rFonts w:ascii="Times New Roman" w:eastAsia="Times New Roman" w:hAnsi="Times New Roman" w:cs="Times New Roman"/>
                <w:sz w:val="20"/>
                <w:szCs w:val="20"/>
              </w:rPr>
            </w:pPr>
          </w:p>
        </w:tc>
      </w:tr>
      <w:tr w:rsidR="00330ADE" w:rsidRPr="003B2ED2" w14:paraId="6F96D4BC" w14:textId="77777777" w:rsidTr="000A1AE1">
        <w:trPr>
          <w:trHeight w:val="290"/>
        </w:trPr>
        <w:tc>
          <w:tcPr>
            <w:tcW w:w="10082" w:type="dxa"/>
            <w:gridSpan w:val="9"/>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0C568E1E" w14:textId="77777777" w:rsidR="00330ADE" w:rsidRPr="003B2ED2" w:rsidRDefault="00330ADE" w:rsidP="00B51136">
            <w:pPr>
              <w:spacing w:after="0" w:line="240" w:lineRule="auto"/>
              <w:jc w:val="center"/>
              <w:rPr>
                <w:rFonts w:ascii="Calibri" w:eastAsia="Times New Roman" w:hAnsi="Calibri" w:cs="Calibri"/>
                <w:color w:val="000000"/>
              </w:rPr>
            </w:pPr>
            <w:r w:rsidRPr="003B2ED2">
              <w:rPr>
                <w:rFonts w:ascii="Calibri" w:eastAsia="Times New Roman" w:hAnsi="Calibri" w:cs="Calibri"/>
                <w:color w:val="000000"/>
              </w:rPr>
              <w:t>Stakeholder Details</w:t>
            </w:r>
          </w:p>
        </w:tc>
      </w:tr>
      <w:tr w:rsidR="00330ADE" w:rsidRPr="003B2ED2" w14:paraId="3723DE06" w14:textId="77777777" w:rsidTr="000A1AE1">
        <w:trPr>
          <w:trHeight w:val="290"/>
        </w:trPr>
        <w:tc>
          <w:tcPr>
            <w:tcW w:w="1361" w:type="dxa"/>
            <w:tcBorders>
              <w:top w:val="nil"/>
              <w:left w:val="single" w:sz="4" w:space="0" w:color="auto"/>
              <w:bottom w:val="nil"/>
              <w:right w:val="single" w:sz="4" w:space="0" w:color="auto"/>
            </w:tcBorders>
            <w:shd w:val="clear" w:color="000000" w:fill="A9D08E"/>
            <w:noWrap/>
            <w:vAlign w:val="bottom"/>
            <w:hideMark/>
          </w:tcPr>
          <w:p w14:paraId="086C273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xml:space="preserve">Name </w:t>
            </w:r>
          </w:p>
        </w:tc>
        <w:tc>
          <w:tcPr>
            <w:tcW w:w="1084" w:type="dxa"/>
            <w:tcBorders>
              <w:top w:val="nil"/>
              <w:left w:val="nil"/>
              <w:bottom w:val="nil"/>
              <w:right w:val="nil"/>
            </w:tcBorders>
            <w:shd w:val="clear" w:color="auto" w:fill="auto"/>
            <w:noWrap/>
            <w:vAlign w:val="bottom"/>
            <w:hideMark/>
          </w:tcPr>
          <w:p w14:paraId="3829004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nil"/>
              <w:left w:val="nil"/>
              <w:bottom w:val="nil"/>
              <w:right w:val="nil"/>
            </w:tcBorders>
            <w:shd w:val="clear" w:color="auto" w:fill="auto"/>
            <w:noWrap/>
            <w:vAlign w:val="bottom"/>
            <w:hideMark/>
          </w:tcPr>
          <w:p w14:paraId="17FCB6C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nil"/>
              <w:bottom w:val="nil"/>
              <w:right w:val="nil"/>
            </w:tcBorders>
            <w:shd w:val="clear" w:color="auto" w:fill="auto"/>
            <w:noWrap/>
            <w:vAlign w:val="bottom"/>
            <w:hideMark/>
          </w:tcPr>
          <w:p w14:paraId="54FDBED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nil"/>
              <w:right w:val="nil"/>
            </w:tcBorders>
            <w:shd w:val="clear" w:color="auto" w:fill="auto"/>
            <w:noWrap/>
            <w:vAlign w:val="bottom"/>
            <w:hideMark/>
          </w:tcPr>
          <w:p w14:paraId="258F65A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nil"/>
              <w:right w:val="nil"/>
            </w:tcBorders>
            <w:shd w:val="clear" w:color="auto" w:fill="auto"/>
            <w:noWrap/>
            <w:vAlign w:val="bottom"/>
            <w:hideMark/>
          </w:tcPr>
          <w:p w14:paraId="093B4A7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nil"/>
              <w:right w:val="nil"/>
            </w:tcBorders>
            <w:shd w:val="clear" w:color="auto" w:fill="auto"/>
            <w:noWrap/>
            <w:vAlign w:val="bottom"/>
            <w:hideMark/>
          </w:tcPr>
          <w:p w14:paraId="42A4F48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nil"/>
              <w:right w:val="nil"/>
            </w:tcBorders>
            <w:shd w:val="clear" w:color="auto" w:fill="auto"/>
            <w:noWrap/>
            <w:vAlign w:val="bottom"/>
            <w:hideMark/>
          </w:tcPr>
          <w:p w14:paraId="4D44A59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nil"/>
              <w:right w:val="single" w:sz="4" w:space="0" w:color="auto"/>
            </w:tcBorders>
            <w:shd w:val="clear" w:color="auto" w:fill="auto"/>
            <w:noWrap/>
            <w:vAlign w:val="bottom"/>
            <w:hideMark/>
          </w:tcPr>
          <w:p w14:paraId="5D91A2E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2C7581D4" w14:textId="77777777" w:rsidTr="000A1AE1">
        <w:trPr>
          <w:trHeight w:val="290"/>
        </w:trPr>
        <w:tc>
          <w:tcPr>
            <w:tcW w:w="1361" w:type="dxa"/>
            <w:tcBorders>
              <w:top w:val="single" w:sz="4" w:space="0" w:color="auto"/>
              <w:left w:val="single" w:sz="4" w:space="0" w:color="auto"/>
              <w:bottom w:val="nil"/>
              <w:right w:val="single" w:sz="4" w:space="0" w:color="auto"/>
            </w:tcBorders>
            <w:shd w:val="clear" w:color="000000" w:fill="A9D08E"/>
            <w:noWrap/>
            <w:vAlign w:val="bottom"/>
            <w:hideMark/>
          </w:tcPr>
          <w:p w14:paraId="76095F0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xml:space="preserve">Position </w:t>
            </w:r>
          </w:p>
        </w:tc>
        <w:tc>
          <w:tcPr>
            <w:tcW w:w="1084" w:type="dxa"/>
            <w:tcBorders>
              <w:top w:val="single" w:sz="4" w:space="0" w:color="auto"/>
              <w:left w:val="nil"/>
              <w:bottom w:val="nil"/>
              <w:right w:val="nil"/>
            </w:tcBorders>
            <w:shd w:val="clear" w:color="auto" w:fill="auto"/>
            <w:noWrap/>
            <w:vAlign w:val="bottom"/>
            <w:hideMark/>
          </w:tcPr>
          <w:p w14:paraId="60904B8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single" w:sz="4" w:space="0" w:color="auto"/>
              <w:left w:val="nil"/>
              <w:bottom w:val="nil"/>
              <w:right w:val="nil"/>
            </w:tcBorders>
            <w:shd w:val="clear" w:color="auto" w:fill="auto"/>
            <w:noWrap/>
            <w:vAlign w:val="bottom"/>
            <w:hideMark/>
          </w:tcPr>
          <w:p w14:paraId="1AADE00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single" w:sz="4" w:space="0" w:color="auto"/>
              <w:left w:val="nil"/>
              <w:bottom w:val="nil"/>
              <w:right w:val="nil"/>
            </w:tcBorders>
            <w:shd w:val="clear" w:color="auto" w:fill="auto"/>
            <w:noWrap/>
            <w:vAlign w:val="bottom"/>
            <w:hideMark/>
          </w:tcPr>
          <w:p w14:paraId="1B78DEB7"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single" w:sz="4" w:space="0" w:color="auto"/>
              <w:left w:val="nil"/>
              <w:bottom w:val="nil"/>
              <w:right w:val="nil"/>
            </w:tcBorders>
            <w:shd w:val="clear" w:color="auto" w:fill="auto"/>
            <w:noWrap/>
            <w:vAlign w:val="bottom"/>
            <w:hideMark/>
          </w:tcPr>
          <w:p w14:paraId="0704C85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single" w:sz="4" w:space="0" w:color="auto"/>
              <w:left w:val="nil"/>
              <w:bottom w:val="nil"/>
              <w:right w:val="nil"/>
            </w:tcBorders>
            <w:shd w:val="clear" w:color="auto" w:fill="auto"/>
            <w:noWrap/>
            <w:vAlign w:val="bottom"/>
            <w:hideMark/>
          </w:tcPr>
          <w:p w14:paraId="5D87158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single" w:sz="4" w:space="0" w:color="auto"/>
              <w:left w:val="nil"/>
              <w:bottom w:val="nil"/>
              <w:right w:val="nil"/>
            </w:tcBorders>
            <w:shd w:val="clear" w:color="auto" w:fill="auto"/>
            <w:noWrap/>
            <w:vAlign w:val="bottom"/>
            <w:hideMark/>
          </w:tcPr>
          <w:p w14:paraId="225217B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single" w:sz="4" w:space="0" w:color="auto"/>
              <w:left w:val="nil"/>
              <w:bottom w:val="nil"/>
              <w:right w:val="nil"/>
            </w:tcBorders>
            <w:shd w:val="clear" w:color="auto" w:fill="auto"/>
            <w:noWrap/>
            <w:vAlign w:val="bottom"/>
            <w:hideMark/>
          </w:tcPr>
          <w:p w14:paraId="426587E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single" w:sz="4" w:space="0" w:color="auto"/>
              <w:left w:val="nil"/>
              <w:bottom w:val="nil"/>
              <w:right w:val="single" w:sz="4" w:space="0" w:color="auto"/>
            </w:tcBorders>
            <w:shd w:val="clear" w:color="auto" w:fill="auto"/>
            <w:noWrap/>
            <w:vAlign w:val="bottom"/>
            <w:hideMark/>
          </w:tcPr>
          <w:p w14:paraId="4C1A6A8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5C406FB2" w14:textId="77777777" w:rsidTr="000A1AE1">
        <w:trPr>
          <w:trHeight w:val="290"/>
        </w:trPr>
        <w:tc>
          <w:tcPr>
            <w:tcW w:w="1361"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3302721D"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Organisation</w:t>
            </w:r>
          </w:p>
        </w:tc>
        <w:tc>
          <w:tcPr>
            <w:tcW w:w="1084" w:type="dxa"/>
            <w:tcBorders>
              <w:top w:val="single" w:sz="4" w:space="0" w:color="auto"/>
              <w:left w:val="nil"/>
              <w:bottom w:val="single" w:sz="4" w:space="0" w:color="auto"/>
              <w:right w:val="nil"/>
            </w:tcBorders>
            <w:shd w:val="clear" w:color="auto" w:fill="auto"/>
            <w:noWrap/>
            <w:vAlign w:val="bottom"/>
            <w:hideMark/>
          </w:tcPr>
          <w:p w14:paraId="7FE0A30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single" w:sz="4" w:space="0" w:color="auto"/>
              <w:left w:val="nil"/>
              <w:bottom w:val="single" w:sz="4" w:space="0" w:color="auto"/>
              <w:right w:val="nil"/>
            </w:tcBorders>
            <w:shd w:val="clear" w:color="auto" w:fill="auto"/>
            <w:noWrap/>
            <w:vAlign w:val="bottom"/>
            <w:hideMark/>
          </w:tcPr>
          <w:p w14:paraId="67DBB50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single" w:sz="4" w:space="0" w:color="auto"/>
              <w:left w:val="nil"/>
              <w:bottom w:val="single" w:sz="4" w:space="0" w:color="auto"/>
              <w:right w:val="nil"/>
            </w:tcBorders>
            <w:shd w:val="clear" w:color="auto" w:fill="auto"/>
            <w:noWrap/>
            <w:vAlign w:val="bottom"/>
            <w:hideMark/>
          </w:tcPr>
          <w:p w14:paraId="72BD0497"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single" w:sz="4" w:space="0" w:color="auto"/>
              <w:left w:val="nil"/>
              <w:bottom w:val="single" w:sz="4" w:space="0" w:color="auto"/>
              <w:right w:val="nil"/>
            </w:tcBorders>
            <w:shd w:val="clear" w:color="auto" w:fill="auto"/>
            <w:noWrap/>
            <w:vAlign w:val="bottom"/>
            <w:hideMark/>
          </w:tcPr>
          <w:p w14:paraId="58660B6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single" w:sz="4" w:space="0" w:color="auto"/>
              <w:left w:val="nil"/>
              <w:bottom w:val="single" w:sz="4" w:space="0" w:color="auto"/>
              <w:right w:val="nil"/>
            </w:tcBorders>
            <w:shd w:val="clear" w:color="auto" w:fill="auto"/>
            <w:noWrap/>
            <w:vAlign w:val="bottom"/>
            <w:hideMark/>
          </w:tcPr>
          <w:p w14:paraId="5DCFE2F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single" w:sz="4" w:space="0" w:color="auto"/>
              <w:left w:val="nil"/>
              <w:bottom w:val="single" w:sz="4" w:space="0" w:color="auto"/>
              <w:right w:val="nil"/>
            </w:tcBorders>
            <w:shd w:val="clear" w:color="auto" w:fill="auto"/>
            <w:noWrap/>
            <w:vAlign w:val="bottom"/>
            <w:hideMark/>
          </w:tcPr>
          <w:p w14:paraId="0B428C8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single" w:sz="4" w:space="0" w:color="auto"/>
              <w:left w:val="nil"/>
              <w:bottom w:val="single" w:sz="4" w:space="0" w:color="auto"/>
              <w:right w:val="nil"/>
            </w:tcBorders>
            <w:shd w:val="clear" w:color="auto" w:fill="auto"/>
            <w:noWrap/>
            <w:vAlign w:val="bottom"/>
            <w:hideMark/>
          </w:tcPr>
          <w:p w14:paraId="1314C68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1F10A2C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52AD99F5" w14:textId="77777777" w:rsidTr="000A1AE1">
        <w:trPr>
          <w:trHeight w:val="290"/>
        </w:trPr>
        <w:tc>
          <w:tcPr>
            <w:tcW w:w="1361" w:type="dxa"/>
            <w:tcBorders>
              <w:top w:val="nil"/>
              <w:left w:val="single" w:sz="4" w:space="0" w:color="auto"/>
              <w:bottom w:val="single" w:sz="4" w:space="0" w:color="auto"/>
              <w:right w:val="single" w:sz="4" w:space="0" w:color="auto"/>
            </w:tcBorders>
            <w:shd w:val="clear" w:color="000000" w:fill="A9D08E"/>
            <w:noWrap/>
            <w:vAlign w:val="bottom"/>
            <w:hideMark/>
          </w:tcPr>
          <w:p w14:paraId="2F09F89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Phone</w:t>
            </w:r>
          </w:p>
        </w:tc>
        <w:tc>
          <w:tcPr>
            <w:tcW w:w="1084" w:type="dxa"/>
            <w:tcBorders>
              <w:top w:val="nil"/>
              <w:left w:val="nil"/>
              <w:bottom w:val="single" w:sz="4" w:space="0" w:color="auto"/>
              <w:right w:val="nil"/>
            </w:tcBorders>
            <w:shd w:val="clear" w:color="auto" w:fill="auto"/>
            <w:noWrap/>
            <w:vAlign w:val="bottom"/>
            <w:hideMark/>
          </w:tcPr>
          <w:p w14:paraId="2C92E5D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nil"/>
              <w:left w:val="nil"/>
              <w:bottom w:val="single" w:sz="4" w:space="0" w:color="auto"/>
              <w:right w:val="nil"/>
            </w:tcBorders>
            <w:shd w:val="clear" w:color="auto" w:fill="auto"/>
            <w:noWrap/>
            <w:vAlign w:val="bottom"/>
            <w:hideMark/>
          </w:tcPr>
          <w:p w14:paraId="1A8938C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single" w:sz="4" w:space="0" w:color="auto"/>
              <w:bottom w:val="single" w:sz="4" w:space="0" w:color="auto"/>
              <w:right w:val="single" w:sz="4" w:space="0" w:color="auto"/>
            </w:tcBorders>
            <w:shd w:val="clear" w:color="000000" w:fill="A9D08E"/>
            <w:noWrap/>
            <w:vAlign w:val="bottom"/>
            <w:hideMark/>
          </w:tcPr>
          <w:p w14:paraId="1D54474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Fax</w:t>
            </w:r>
          </w:p>
        </w:tc>
        <w:tc>
          <w:tcPr>
            <w:tcW w:w="1301" w:type="dxa"/>
            <w:tcBorders>
              <w:top w:val="nil"/>
              <w:left w:val="nil"/>
              <w:bottom w:val="single" w:sz="4" w:space="0" w:color="auto"/>
              <w:right w:val="nil"/>
            </w:tcBorders>
            <w:shd w:val="clear" w:color="auto" w:fill="auto"/>
            <w:noWrap/>
            <w:vAlign w:val="bottom"/>
            <w:hideMark/>
          </w:tcPr>
          <w:p w14:paraId="453EEA2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single" w:sz="4" w:space="0" w:color="auto"/>
              <w:right w:val="nil"/>
            </w:tcBorders>
            <w:shd w:val="clear" w:color="auto" w:fill="auto"/>
            <w:noWrap/>
            <w:vAlign w:val="bottom"/>
            <w:hideMark/>
          </w:tcPr>
          <w:p w14:paraId="19A9839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172A95F2"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57C7271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0E32ECA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37C60FF3" w14:textId="77777777" w:rsidTr="000A1AE1">
        <w:trPr>
          <w:trHeight w:val="290"/>
        </w:trPr>
        <w:tc>
          <w:tcPr>
            <w:tcW w:w="1361" w:type="dxa"/>
            <w:tcBorders>
              <w:top w:val="nil"/>
              <w:left w:val="single" w:sz="4" w:space="0" w:color="auto"/>
              <w:bottom w:val="single" w:sz="4" w:space="0" w:color="auto"/>
              <w:right w:val="single" w:sz="4" w:space="0" w:color="auto"/>
            </w:tcBorders>
            <w:shd w:val="clear" w:color="000000" w:fill="A9D08E"/>
            <w:noWrap/>
            <w:vAlign w:val="bottom"/>
            <w:hideMark/>
          </w:tcPr>
          <w:p w14:paraId="68F83D4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Mobile</w:t>
            </w:r>
          </w:p>
        </w:tc>
        <w:tc>
          <w:tcPr>
            <w:tcW w:w="1084" w:type="dxa"/>
            <w:tcBorders>
              <w:top w:val="nil"/>
              <w:left w:val="nil"/>
              <w:bottom w:val="single" w:sz="4" w:space="0" w:color="auto"/>
              <w:right w:val="nil"/>
            </w:tcBorders>
            <w:shd w:val="clear" w:color="auto" w:fill="auto"/>
            <w:noWrap/>
            <w:vAlign w:val="bottom"/>
            <w:hideMark/>
          </w:tcPr>
          <w:p w14:paraId="165458A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nil"/>
              <w:left w:val="nil"/>
              <w:bottom w:val="single" w:sz="4" w:space="0" w:color="auto"/>
              <w:right w:val="nil"/>
            </w:tcBorders>
            <w:shd w:val="clear" w:color="auto" w:fill="auto"/>
            <w:noWrap/>
            <w:vAlign w:val="bottom"/>
            <w:hideMark/>
          </w:tcPr>
          <w:p w14:paraId="3CDA333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single" w:sz="4" w:space="0" w:color="auto"/>
              <w:bottom w:val="single" w:sz="4" w:space="0" w:color="auto"/>
              <w:right w:val="single" w:sz="4" w:space="0" w:color="auto"/>
            </w:tcBorders>
            <w:shd w:val="clear" w:color="000000" w:fill="A9D08E"/>
            <w:noWrap/>
            <w:vAlign w:val="bottom"/>
            <w:hideMark/>
          </w:tcPr>
          <w:p w14:paraId="19ECC84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Email</w:t>
            </w:r>
          </w:p>
        </w:tc>
        <w:tc>
          <w:tcPr>
            <w:tcW w:w="1301" w:type="dxa"/>
            <w:tcBorders>
              <w:top w:val="nil"/>
              <w:left w:val="nil"/>
              <w:bottom w:val="single" w:sz="4" w:space="0" w:color="auto"/>
              <w:right w:val="nil"/>
            </w:tcBorders>
            <w:shd w:val="clear" w:color="auto" w:fill="auto"/>
            <w:noWrap/>
            <w:vAlign w:val="bottom"/>
            <w:hideMark/>
          </w:tcPr>
          <w:p w14:paraId="2BCC6E8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single" w:sz="4" w:space="0" w:color="auto"/>
              <w:right w:val="nil"/>
            </w:tcBorders>
            <w:shd w:val="clear" w:color="auto" w:fill="auto"/>
            <w:noWrap/>
            <w:vAlign w:val="bottom"/>
            <w:hideMark/>
          </w:tcPr>
          <w:p w14:paraId="5CB96BB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50652AA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54235D0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6BB5C7F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47DDA653" w14:textId="77777777" w:rsidTr="000A1AE1">
        <w:trPr>
          <w:trHeight w:val="290"/>
        </w:trPr>
        <w:tc>
          <w:tcPr>
            <w:tcW w:w="1361"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445EAB6D"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084" w:type="dxa"/>
            <w:tcBorders>
              <w:top w:val="nil"/>
              <w:left w:val="single" w:sz="4" w:space="0" w:color="auto"/>
              <w:bottom w:val="nil"/>
              <w:right w:val="nil"/>
            </w:tcBorders>
            <w:shd w:val="clear" w:color="000000" w:fill="70AD47"/>
            <w:noWrap/>
            <w:vAlign w:val="bottom"/>
            <w:hideMark/>
          </w:tcPr>
          <w:p w14:paraId="7EE35FB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nil"/>
              <w:left w:val="nil"/>
              <w:bottom w:val="nil"/>
              <w:right w:val="nil"/>
            </w:tcBorders>
            <w:shd w:val="clear" w:color="000000" w:fill="70AD47"/>
            <w:noWrap/>
            <w:vAlign w:val="bottom"/>
            <w:hideMark/>
          </w:tcPr>
          <w:p w14:paraId="73DCF27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3325" w:type="dxa"/>
            <w:gridSpan w:val="3"/>
            <w:tcBorders>
              <w:top w:val="nil"/>
              <w:left w:val="nil"/>
              <w:bottom w:val="nil"/>
              <w:right w:val="nil"/>
            </w:tcBorders>
            <w:shd w:val="clear" w:color="000000" w:fill="70AD47"/>
            <w:noWrap/>
            <w:vAlign w:val="bottom"/>
            <w:hideMark/>
          </w:tcPr>
          <w:p w14:paraId="7E4F5FA0" w14:textId="44FCBFA2"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xml:space="preserve">Property Address (If </w:t>
            </w:r>
            <w:r w:rsidR="00AA4B29" w:rsidRPr="003B2ED2">
              <w:rPr>
                <w:rFonts w:ascii="Calibri" w:eastAsia="Times New Roman" w:hAnsi="Calibri" w:cs="Calibri"/>
                <w:color w:val="000000"/>
              </w:rPr>
              <w:t>required</w:t>
            </w:r>
            <w:r w:rsidRPr="003B2ED2">
              <w:rPr>
                <w:rFonts w:ascii="Calibri" w:eastAsia="Times New Roman" w:hAnsi="Calibri" w:cs="Calibri"/>
                <w:color w:val="000000"/>
              </w:rPr>
              <w:t>)</w:t>
            </w:r>
          </w:p>
        </w:tc>
        <w:tc>
          <w:tcPr>
            <w:tcW w:w="1530" w:type="dxa"/>
            <w:tcBorders>
              <w:top w:val="nil"/>
              <w:left w:val="nil"/>
              <w:bottom w:val="nil"/>
              <w:right w:val="nil"/>
            </w:tcBorders>
            <w:shd w:val="clear" w:color="000000" w:fill="70AD47"/>
            <w:noWrap/>
            <w:vAlign w:val="bottom"/>
            <w:hideMark/>
          </w:tcPr>
          <w:p w14:paraId="46148292"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nil"/>
              <w:right w:val="single" w:sz="4" w:space="0" w:color="auto"/>
            </w:tcBorders>
            <w:shd w:val="clear" w:color="000000" w:fill="70AD47"/>
            <w:noWrap/>
            <w:vAlign w:val="bottom"/>
            <w:hideMark/>
          </w:tcPr>
          <w:p w14:paraId="1BE2083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4961CC0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25E554AD" w14:textId="77777777" w:rsidTr="000A1AE1">
        <w:trPr>
          <w:trHeight w:val="290"/>
        </w:trPr>
        <w:tc>
          <w:tcPr>
            <w:tcW w:w="1361" w:type="dxa"/>
            <w:tcBorders>
              <w:top w:val="single" w:sz="4" w:space="0" w:color="auto"/>
              <w:left w:val="single" w:sz="4" w:space="0" w:color="auto"/>
              <w:bottom w:val="nil"/>
              <w:right w:val="single" w:sz="4" w:space="0" w:color="auto"/>
            </w:tcBorders>
            <w:shd w:val="clear" w:color="000000" w:fill="A9D08E"/>
            <w:noWrap/>
            <w:vAlign w:val="bottom"/>
            <w:hideMark/>
          </w:tcPr>
          <w:p w14:paraId="1D42A05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Address</w:t>
            </w:r>
          </w:p>
        </w:tc>
        <w:tc>
          <w:tcPr>
            <w:tcW w:w="1084" w:type="dxa"/>
            <w:tcBorders>
              <w:top w:val="single" w:sz="4" w:space="0" w:color="auto"/>
              <w:left w:val="nil"/>
              <w:bottom w:val="nil"/>
              <w:right w:val="nil"/>
            </w:tcBorders>
            <w:shd w:val="clear" w:color="auto" w:fill="auto"/>
            <w:noWrap/>
            <w:vAlign w:val="bottom"/>
            <w:hideMark/>
          </w:tcPr>
          <w:p w14:paraId="200CCE9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single" w:sz="4" w:space="0" w:color="auto"/>
              <w:left w:val="nil"/>
              <w:bottom w:val="nil"/>
              <w:right w:val="nil"/>
            </w:tcBorders>
            <w:shd w:val="clear" w:color="auto" w:fill="auto"/>
            <w:noWrap/>
            <w:vAlign w:val="bottom"/>
            <w:hideMark/>
          </w:tcPr>
          <w:p w14:paraId="265E532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single" w:sz="4" w:space="0" w:color="auto"/>
              <w:left w:val="nil"/>
              <w:bottom w:val="nil"/>
              <w:right w:val="nil"/>
            </w:tcBorders>
            <w:shd w:val="clear" w:color="auto" w:fill="auto"/>
            <w:noWrap/>
            <w:vAlign w:val="bottom"/>
            <w:hideMark/>
          </w:tcPr>
          <w:p w14:paraId="0BA96A12"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single" w:sz="4" w:space="0" w:color="auto"/>
              <w:left w:val="nil"/>
              <w:bottom w:val="nil"/>
              <w:right w:val="nil"/>
            </w:tcBorders>
            <w:shd w:val="clear" w:color="auto" w:fill="auto"/>
            <w:noWrap/>
            <w:vAlign w:val="bottom"/>
            <w:hideMark/>
          </w:tcPr>
          <w:p w14:paraId="7D56F90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single" w:sz="4" w:space="0" w:color="auto"/>
              <w:left w:val="nil"/>
              <w:bottom w:val="nil"/>
              <w:right w:val="nil"/>
            </w:tcBorders>
            <w:shd w:val="clear" w:color="auto" w:fill="auto"/>
            <w:noWrap/>
            <w:vAlign w:val="bottom"/>
            <w:hideMark/>
          </w:tcPr>
          <w:p w14:paraId="0C9C35C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single" w:sz="4" w:space="0" w:color="auto"/>
              <w:left w:val="nil"/>
              <w:bottom w:val="nil"/>
              <w:right w:val="nil"/>
            </w:tcBorders>
            <w:shd w:val="clear" w:color="auto" w:fill="auto"/>
            <w:noWrap/>
            <w:vAlign w:val="bottom"/>
            <w:hideMark/>
          </w:tcPr>
          <w:p w14:paraId="5FC7914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single" w:sz="4" w:space="0" w:color="auto"/>
              <w:left w:val="nil"/>
              <w:bottom w:val="nil"/>
              <w:right w:val="nil"/>
            </w:tcBorders>
            <w:shd w:val="clear" w:color="auto" w:fill="auto"/>
            <w:noWrap/>
            <w:vAlign w:val="bottom"/>
            <w:hideMark/>
          </w:tcPr>
          <w:p w14:paraId="061CE19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single" w:sz="4" w:space="0" w:color="auto"/>
              <w:left w:val="nil"/>
              <w:bottom w:val="nil"/>
              <w:right w:val="single" w:sz="4" w:space="0" w:color="auto"/>
            </w:tcBorders>
            <w:shd w:val="clear" w:color="auto" w:fill="auto"/>
            <w:noWrap/>
            <w:vAlign w:val="bottom"/>
            <w:hideMark/>
          </w:tcPr>
          <w:p w14:paraId="1D06B89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15F17EAB" w14:textId="77777777" w:rsidTr="000A1AE1">
        <w:trPr>
          <w:trHeight w:val="29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2B11"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084" w:type="dxa"/>
            <w:tcBorders>
              <w:top w:val="single" w:sz="4" w:space="0" w:color="auto"/>
              <w:left w:val="nil"/>
              <w:bottom w:val="single" w:sz="4" w:space="0" w:color="auto"/>
              <w:right w:val="nil"/>
            </w:tcBorders>
            <w:shd w:val="clear" w:color="auto" w:fill="auto"/>
            <w:noWrap/>
            <w:vAlign w:val="bottom"/>
            <w:hideMark/>
          </w:tcPr>
          <w:p w14:paraId="70F70A2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single" w:sz="4" w:space="0" w:color="auto"/>
              <w:left w:val="nil"/>
              <w:bottom w:val="single" w:sz="4" w:space="0" w:color="auto"/>
              <w:right w:val="nil"/>
            </w:tcBorders>
            <w:shd w:val="clear" w:color="auto" w:fill="auto"/>
            <w:noWrap/>
            <w:vAlign w:val="bottom"/>
            <w:hideMark/>
          </w:tcPr>
          <w:p w14:paraId="504E933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single" w:sz="4" w:space="0" w:color="auto"/>
              <w:left w:val="nil"/>
              <w:bottom w:val="single" w:sz="4" w:space="0" w:color="auto"/>
              <w:right w:val="nil"/>
            </w:tcBorders>
            <w:shd w:val="clear" w:color="auto" w:fill="auto"/>
            <w:noWrap/>
            <w:vAlign w:val="bottom"/>
            <w:hideMark/>
          </w:tcPr>
          <w:p w14:paraId="7171FB8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single" w:sz="4" w:space="0" w:color="auto"/>
              <w:left w:val="nil"/>
              <w:bottom w:val="single" w:sz="4" w:space="0" w:color="auto"/>
              <w:right w:val="nil"/>
            </w:tcBorders>
            <w:shd w:val="clear" w:color="auto" w:fill="auto"/>
            <w:noWrap/>
            <w:vAlign w:val="bottom"/>
            <w:hideMark/>
          </w:tcPr>
          <w:p w14:paraId="3CCBF28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single" w:sz="4" w:space="0" w:color="auto"/>
              <w:left w:val="nil"/>
              <w:bottom w:val="single" w:sz="4" w:space="0" w:color="auto"/>
              <w:right w:val="nil"/>
            </w:tcBorders>
            <w:shd w:val="clear" w:color="auto" w:fill="auto"/>
            <w:noWrap/>
            <w:vAlign w:val="bottom"/>
            <w:hideMark/>
          </w:tcPr>
          <w:p w14:paraId="7724797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single" w:sz="4" w:space="0" w:color="auto"/>
              <w:left w:val="nil"/>
              <w:bottom w:val="single" w:sz="4" w:space="0" w:color="auto"/>
              <w:right w:val="nil"/>
            </w:tcBorders>
            <w:shd w:val="clear" w:color="auto" w:fill="auto"/>
            <w:noWrap/>
            <w:vAlign w:val="bottom"/>
            <w:hideMark/>
          </w:tcPr>
          <w:p w14:paraId="4D54A232"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single" w:sz="4" w:space="0" w:color="auto"/>
              <w:left w:val="nil"/>
              <w:bottom w:val="single" w:sz="4" w:space="0" w:color="auto"/>
              <w:right w:val="nil"/>
            </w:tcBorders>
            <w:shd w:val="clear" w:color="auto" w:fill="auto"/>
            <w:noWrap/>
            <w:vAlign w:val="bottom"/>
            <w:hideMark/>
          </w:tcPr>
          <w:p w14:paraId="42DF3B9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08FE117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1DC540C5" w14:textId="77777777" w:rsidTr="000A1AE1">
        <w:trPr>
          <w:trHeight w:val="290"/>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6C951792"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084" w:type="dxa"/>
            <w:tcBorders>
              <w:top w:val="nil"/>
              <w:left w:val="nil"/>
              <w:bottom w:val="single" w:sz="4" w:space="0" w:color="auto"/>
              <w:right w:val="nil"/>
            </w:tcBorders>
            <w:shd w:val="clear" w:color="auto" w:fill="auto"/>
            <w:noWrap/>
            <w:vAlign w:val="bottom"/>
            <w:hideMark/>
          </w:tcPr>
          <w:p w14:paraId="2EB637B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nil"/>
              <w:left w:val="nil"/>
              <w:bottom w:val="single" w:sz="4" w:space="0" w:color="auto"/>
              <w:right w:val="nil"/>
            </w:tcBorders>
            <w:shd w:val="clear" w:color="auto" w:fill="auto"/>
            <w:noWrap/>
            <w:vAlign w:val="bottom"/>
            <w:hideMark/>
          </w:tcPr>
          <w:p w14:paraId="1F85700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nil"/>
              <w:bottom w:val="single" w:sz="4" w:space="0" w:color="auto"/>
              <w:right w:val="nil"/>
            </w:tcBorders>
            <w:shd w:val="clear" w:color="auto" w:fill="auto"/>
            <w:noWrap/>
            <w:vAlign w:val="bottom"/>
            <w:hideMark/>
          </w:tcPr>
          <w:p w14:paraId="5D27ADF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single" w:sz="4" w:space="0" w:color="auto"/>
              <w:right w:val="nil"/>
            </w:tcBorders>
            <w:shd w:val="clear" w:color="auto" w:fill="auto"/>
            <w:noWrap/>
            <w:vAlign w:val="bottom"/>
            <w:hideMark/>
          </w:tcPr>
          <w:p w14:paraId="564A768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single" w:sz="4" w:space="0" w:color="auto"/>
              <w:right w:val="nil"/>
            </w:tcBorders>
            <w:shd w:val="clear" w:color="auto" w:fill="auto"/>
            <w:noWrap/>
            <w:vAlign w:val="bottom"/>
            <w:hideMark/>
          </w:tcPr>
          <w:p w14:paraId="01B24562"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2F1C6B6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705083F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5BE2904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5A98BC47" w14:textId="77777777" w:rsidTr="000A1AE1">
        <w:trPr>
          <w:trHeight w:val="290"/>
        </w:trPr>
        <w:tc>
          <w:tcPr>
            <w:tcW w:w="1361" w:type="dxa"/>
            <w:tcBorders>
              <w:top w:val="nil"/>
              <w:left w:val="nil"/>
              <w:bottom w:val="nil"/>
              <w:right w:val="nil"/>
            </w:tcBorders>
            <w:shd w:val="clear" w:color="auto" w:fill="auto"/>
            <w:noWrap/>
            <w:vAlign w:val="bottom"/>
            <w:hideMark/>
          </w:tcPr>
          <w:p w14:paraId="29FB4560"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084" w:type="dxa"/>
            <w:tcBorders>
              <w:top w:val="nil"/>
              <w:left w:val="nil"/>
              <w:bottom w:val="nil"/>
              <w:right w:val="nil"/>
            </w:tcBorders>
            <w:shd w:val="clear" w:color="auto" w:fill="auto"/>
            <w:noWrap/>
            <w:vAlign w:val="bottom"/>
            <w:hideMark/>
          </w:tcPr>
          <w:p w14:paraId="27A14EFD"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14:paraId="726014F3"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6B10B4B2"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vAlign w:val="bottom"/>
            <w:hideMark/>
          </w:tcPr>
          <w:p w14:paraId="7AF10BC5"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258" w:type="dxa"/>
            <w:tcBorders>
              <w:top w:val="nil"/>
              <w:left w:val="nil"/>
              <w:bottom w:val="nil"/>
              <w:right w:val="nil"/>
            </w:tcBorders>
            <w:shd w:val="clear" w:color="auto" w:fill="auto"/>
            <w:noWrap/>
            <w:vAlign w:val="bottom"/>
            <w:hideMark/>
          </w:tcPr>
          <w:p w14:paraId="0C5D6F31"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777F708E"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6F0DFBE8"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0685EB18" w14:textId="77777777" w:rsidR="00330ADE" w:rsidRPr="003B2ED2" w:rsidRDefault="00330ADE" w:rsidP="00B51136">
            <w:pPr>
              <w:spacing w:after="0" w:line="240" w:lineRule="auto"/>
              <w:rPr>
                <w:rFonts w:ascii="Times New Roman" w:eastAsia="Times New Roman" w:hAnsi="Times New Roman" w:cs="Times New Roman"/>
                <w:sz w:val="20"/>
                <w:szCs w:val="20"/>
              </w:rPr>
            </w:pPr>
          </w:p>
        </w:tc>
      </w:tr>
      <w:tr w:rsidR="00330ADE" w:rsidRPr="003B2ED2" w14:paraId="191B3035" w14:textId="77777777" w:rsidTr="000A1AE1">
        <w:trPr>
          <w:trHeight w:val="290"/>
        </w:trPr>
        <w:tc>
          <w:tcPr>
            <w:tcW w:w="10082" w:type="dxa"/>
            <w:gridSpan w:val="9"/>
            <w:tcBorders>
              <w:top w:val="single" w:sz="4" w:space="0" w:color="auto"/>
              <w:left w:val="single" w:sz="4" w:space="0" w:color="auto"/>
              <w:bottom w:val="single" w:sz="4" w:space="0" w:color="auto"/>
              <w:right w:val="single" w:sz="4" w:space="0" w:color="000000"/>
            </w:tcBorders>
            <w:shd w:val="clear" w:color="000000" w:fill="70AD47"/>
            <w:noWrap/>
            <w:vAlign w:val="bottom"/>
            <w:hideMark/>
          </w:tcPr>
          <w:p w14:paraId="307BD15A" w14:textId="77777777" w:rsidR="00330ADE" w:rsidRPr="003B2ED2" w:rsidRDefault="00330ADE" w:rsidP="00B51136">
            <w:pPr>
              <w:spacing w:after="0" w:line="240" w:lineRule="auto"/>
              <w:jc w:val="center"/>
              <w:rPr>
                <w:rFonts w:ascii="Calibri" w:eastAsia="Times New Roman" w:hAnsi="Calibri" w:cs="Calibri"/>
                <w:color w:val="000000"/>
              </w:rPr>
            </w:pPr>
            <w:r w:rsidRPr="003B2ED2">
              <w:rPr>
                <w:rFonts w:ascii="Calibri" w:eastAsia="Times New Roman" w:hAnsi="Calibri" w:cs="Calibri"/>
                <w:color w:val="000000"/>
              </w:rPr>
              <w:t>Issue Raised in Communication (Please Circle)</w:t>
            </w:r>
          </w:p>
        </w:tc>
      </w:tr>
      <w:tr w:rsidR="00330ADE" w:rsidRPr="003B2ED2" w14:paraId="6D122939" w14:textId="77777777" w:rsidTr="000A1AE1">
        <w:trPr>
          <w:trHeight w:val="290"/>
        </w:trPr>
        <w:tc>
          <w:tcPr>
            <w:tcW w:w="1361" w:type="dxa"/>
            <w:tcBorders>
              <w:top w:val="nil"/>
              <w:left w:val="single" w:sz="4" w:space="0" w:color="auto"/>
              <w:bottom w:val="single" w:sz="4" w:space="0" w:color="auto"/>
              <w:right w:val="single" w:sz="4" w:space="0" w:color="auto"/>
            </w:tcBorders>
            <w:shd w:val="clear" w:color="000000" w:fill="FF0000"/>
            <w:noWrap/>
            <w:vAlign w:val="bottom"/>
            <w:hideMark/>
          </w:tcPr>
          <w:p w14:paraId="431511C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Property Value</w:t>
            </w:r>
          </w:p>
        </w:tc>
        <w:tc>
          <w:tcPr>
            <w:tcW w:w="1084" w:type="dxa"/>
            <w:tcBorders>
              <w:top w:val="nil"/>
              <w:left w:val="nil"/>
              <w:bottom w:val="nil"/>
              <w:right w:val="nil"/>
            </w:tcBorders>
            <w:shd w:val="clear" w:color="auto" w:fill="auto"/>
            <w:noWrap/>
            <w:vAlign w:val="bottom"/>
            <w:hideMark/>
          </w:tcPr>
          <w:p w14:paraId="1A5900A7"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Access</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37AC0F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Water Pollution</w:t>
            </w:r>
          </w:p>
        </w:tc>
        <w:tc>
          <w:tcPr>
            <w:tcW w:w="766" w:type="dxa"/>
            <w:tcBorders>
              <w:top w:val="nil"/>
              <w:left w:val="nil"/>
              <w:bottom w:val="nil"/>
              <w:right w:val="nil"/>
            </w:tcBorders>
            <w:shd w:val="clear" w:color="auto" w:fill="auto"/>
            <w:noWrap/>
            <w:vAlign w:val="bottom"/>
            <w:hideMark/>
          </w:tcPr>
          <w:p w14:paraId="77498357" w14:textId="77777777" w:rsidR="00330ADE" w:rsidRPr="003B2ED2" w:rsidRDefault="00330ADE" w:rsidP="00B51136">
            <w:pPr>
              <w:spacing w:after="0" w:line="240" w:lineRule="auto"/>
              <w:rPr>
                <w:rFonts w:ascii="Calibri" w:eastAsia="Times New Roman" w:hAnsi="Calibri" w:cs="Calibri"/>
                <w:color w:val="000000"/>
              </w:rPr>
            </w:pP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5A40A8F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Noise</w:t>
            </w:r>
          </w:p>
        </w:tc>
        <w:tc>
          <w:tcPr>
            <w:tcW w:w="1258" w:type="dxa"/>
            <w:tcBorders>
              <w:top w:val="nil"/>
              <w:left w:val="nil"/>
              <w:bottom w:val="single" w:sz="4" w:space="0" w:color="auto"/>
              <w:right w:val="single" w:sz="4" w:space="0" w:color="auto"/>
            </w:tcBorders>
            <w:shd w:val="clear" w:color="auto" w:fill="auto"/>
            <w:noWrap/>
            <w:vAlign w:val="bottom"/>
            <w:hideMark/>
          </w:tcPr>
          <w:p w14:paraId="7D9F48C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Dust</w:t>
            </w:r>
          </w:p>
        </w:tc>
        <w:tc>
          <w:tcPr>
            <w:tcW w:w="1530" w:type="dxa"/>
            <w:tcBorders>
              <w:top w:val="nil"/>
              <w:left w:val="nil"/>
              <w:bottom w:val="single" w:sz="4" w:space="0" w:color="auto"/>
              <w:right w:val="single" w:sz="4" w:space="0" w:color="auto"/>
            </w:tcBorders>
            <w:shd w:val="clear" w:color="auto" w:fill="auto"/>
            <w:noWrap/>
            <w:vAlign w:val="bottom"/>
            <w:hideMark/>
          </w:tcPr>
          <w:p w14:paraId="62B7B87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Complaint</w:t>
            </w:r>
          </w:p>
        </w:tc>
        <w:tc>
          <w:tcPr>
            <w:tcW w:w="883" w:type="dxa"/>
            <w:tcBorders>
              <w:top w:val="nil"/>
              <w:left w:val="nil"/>
              <w:bottom w:val="single" w:sz="4" w:space="0" w:color="auto"/>
              <w:right w:val="single" w:sz="4" w:space="0" w:color="auto"/>
            </w:tcBorders>
            <w:shd w:val="clear" w:color="auto" w:fill="auto"/>
            <w:noWrap/>
            <w:vAlign w:val="bottom"/>
            <w:hideMark/>
          </w:tcPr>
          <w:p w14:paraId="3D2D3DE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0BAC53A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534BBE36" w14:textId="77777777" w:rsidTr="000A1AE1">
        <w:trPr>
          <w:trHeight w:val="580"/>
        </w:trPr>
        <w:tc>
          <w:tcPr>
            <w:tcW w:w="1361" w:type="dxa"/>
            <w:tcBorders>
              <w:top w:val="nil"/>
              <w:left w:val="single" w:sz="4" w:space="0" w:color="auto"/>
              <w:bottom w:val="nil"/>
              <w:right w:val="single" w:sz="4" w:space="0" w:color="auto"/>
            </w:tcBorders>
            <w:shd w:val="clear" w:color="auto" w:fill="auto"/>
            <w:vAlign w:val="center"/>
            <w:hideMark/>
          </w:tcPr>
          <w:p w14:paraId="6CC45DB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Employment Issues</w:t>
            </w:r>
          </w:p>
        </w:tc>
        <w:tc>
          <w:tcPr>
            <w:tcW w:w="1084" w:type="dxa"/>
            <w:tcBorders>
              <w:top w:val="single" w:sz="4" w:space="0" w:color="auto"/>
              <w:left w:val="nil"/>
              <w:bottom w:val="nil"/>
              <w:right w:val="single" w:sz="4" w:space="0" w:color="auto"/>
            </w:tcBorders>
            <w:shd w:val="clear" w:color="auto" w:fill="auto"/>
            <w:vAlign w:val="center"/>
            <w:hideMark/>
          </w:tcPr>
          <w:p w14:paraId="444B8EB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Economic Effects</w:t>
            </w:r>
          </w:p>
        </w:tc>
        <w:tc>
          <w:tcPr>
            <w:tcW w:w="1161" w:type="dxa"/>
            <w:tcBorders>
              <w:top w:val="nil"/>
              <w:left w:val="nil"/>
              <w:bottom w:val="nil"/>
              <w:right w:val="nil"/>
            </w:tcBorders>
            <w:shd w:val="clear" w:color="auto" w:fill="auto"/>
            <w:vAlign w:val="center"/>
            <w:hideMark/>
          </w:tcPr>
          <w:p w14:paraId="21AFEC7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Traffic</w:t>
            </w:r>
          </w:p>
        </w:tc>
        <w:tc>
          <w:tcPr>
            <w:tcW w:w="766" w:type="dxa"/>
            <w:tcBorders>
              <w:top w:val="single" w:sz="4" w:space="0" w:color="auto"/>
              <w:left w:val="nil"/>
              <w:bottom w:val="nil"/>
              <w:right w:val="single" w:sz="4" w:space="0" w:color="auto"/>
            </w:tcBorders>
            <w:shd w:val="clear" w:color="auto" w:fill="auto"/>
            <w:noWrap/>
            <w:vAlign w:val="center"/>
            <w:hideMark/>
          </w:tcPr>
          <w:p w14:paraId="750F31B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nil"/>
              <w:right w:val="single" w:sz="4" w:space="0" w:color="auto"/>
            </w:tcBorders>
            <w:shd w:val="clear" w:color="auto" w:fill="auto"/>
            <w:vAlign w:val="center"/>
            <w:hideMark/>
          </w:tcPr>
          <w:p w14:paraId="62F4662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General Information</w:t>
            </w:r>
          </w:p>
        </w:tc>
        <w:tc>
          <w:tcPr>
            <w:tcW w:w="1258" w:type="dxa"/>
            <w:tcBorders>
              <w:top w:val="nil"/>
              <w:left w:val="nil"/>
              <w:bottom w:val="nil"/>
              <w:right w:val="single" w:sz="4" w:space="0" w:color="auto"/>
            </w:tcBorders>
            <w:shd w:val="clear" w:color="auto" w:fill="auto"/>
            <w:vAlign w:val="center"/>
            <w:hideMark/>
          </w:tcPr>
          <w:p w14:paraId="54FF79B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Hours of Operation</w:t>
            </w:r>
          </w:p>
        </w:tc>
        <w:tc>
          <w:tcPr>
            <w:tcW w:w="1530" w:type="dxa"/>
            <w:tcBorders>
              <w:top w:val="nil"/>
              <w:left w:val="nil"/>
              <w:bottom w:val="nil"/>
              <w:right w:val="single" w:sz="4" w:space="0" w:color="auto"/>
            </w:tcBorders>
            <w:shd w:val="clear" w:color="auto" w:fill="auto"/>
            <w:vAlign w:val="center"/>
            <w:hideMark/>
          </w:tcPr>
          <w:p w14:paraId="67ED97B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Regulatory Requirements</w:t>
            </w:r>
          </w:p>
        </w:tc>
        <w:tc>
          <w:tcPr>
            <w:tcW w:w="883" w:type="dxa"/>
            <w:tcBorders>
              <w:top w:val="nil"/>
              <w:left w:val="nil"/>
              <w:bottom w:val="nil"/>
              <w:right w:val="single" w:sz="4" w:space="0" w:color="auto"/>
            </w:tcBorders>
            <w:shd w:val="clear" w:color="auto" w:fill="auto"/>
            <w:noWrap/>
            <w:vAlign w:val="bottom"/>
            <w:hideMark/>
          </w:tcPr>
          <w:p w14:paraId="20E1CB01"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nil"/>
              <w:right w:val="single" w:sz="4" w:space="0" w:color="auto"/>
            </w:tcBorders>
            <w:shd w:val="clear" w:color="auto" w:fill="auto"/>
            <w:noWrap/>
            <w:vAlign w:val="bottom"/>
            <w:hideMark/>
          </w:tcPr>
          <w:p w14:paraId="1135AD7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5883ACB5" w14:textId="77777777" w:rsidTr="000A1AE1">
        <w:trPr>
          <w:trHeight w:val="290"/>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1BCD089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2245" w:type="dxa"/>
            <w:gridSpan w:val="2"/>
            <w:tcBorders>
              <w:top w:val="single" w:sz="4" w:space="0" w:color="auto"/>
              <w:left w:val="single" w:sz="4" w:space="0" w:color="auto"/>
              <w:bottom w:val="nil"/>
              <w:right w:val="nil"/>
            </w:tcBorders>
            <w:shd w:val="clear" w:color="auto" w:fill="auto"/>
            <w:noWrap/>
            <w:vAlign w:val="bottom"/>
            <w:hideMark/>
          </w:tcPr>
          <w:p w14:paraId="23D0579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Other (Please List)</w:t>
            </w:r>
          </w:p>
        </w:tc>
        <w:tc>
          <w:tcPr>
            <w:tcW w:w="766" w:type="dxa"/>
            <w:tcBorders>
              <w:top w:val="single" w:sz="4" w:space="0" w:color="auto"/>
              <w:left w:val="single" w:sz="4" w:space="0" w:color="auto"/>
              <w:bottom w:val="nil"/>
              <w:right w:val="nil"/>
            </w:tcBorders>
            <w:shd w:val="clear" w:color="auto" w:fill="auto"/>
            <w:noWrap/>
            <w:vAlign w:val="bottom"/>
            <w:hideMark/>
          </w:tcPr>
          <w:p w14:paraId="0ABBF1B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single" w:sz="4" w:space="0" w:color="auto"/>
              <w:left w:val="nil"/>
              <w:bottom w:val="nil"/>
              <w:right w:val="nil"/>
            </w:tcBorders>
            <w:shd w:val="clear" w:color="auto" w:fill="auto"/>
            <w:noWrap/>
            <w:vAlign w:val="bottom"/>
            <w:hideMark/>
          </w:tcPr>
          <w:p w14:paraId="67343751"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single" w:sz="4" w:space="0" w:color="auto"/>
              <w:left w:val="nil"/>
              <w:bottom w:val="nil"/>
              <w:right w:val="nil"/>
            </w:tcBorders>
            <w:shd w:val="clear" w:color="auto" w:fill="auto"/>
            <w:noWrap/>
            <w:vAlign w:val="bottom"/>
            <w:hideMark/>
          </w:tcPr>
          <w:p w14:paraId="593B0FB7"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single" w:sz="4" w:space="0" w:color="auto"/>
              <w:left w:val="nil"/>
              <w:bottom w:val="nil"/>
              <w:right w:val="nil"/>
            </w:tcBorders>
            <w:shd w:val="clear" w:color="auto" w:fill="auto"/>
            <w:noWrap/>
            <w:vAlign w:val="bottom"/>
            <w:hideMark/>
          </w:tcPr>
          <w:p w14:paraId="49D6D1E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single" w:sz="4" w:space="0" w:color="auto"/>
              <w:left w:val="nil"/>
              <w:bottom w:val="nil"/>
              <w:right w:val="nil"/>
            </w:tcBorders>
            <w:shd w:val="clear" w:color="auto" w:fill="auto"/>
            <w:noWrap/>
            <w:vAlign w:val="bottom"/>
            <w:hideMark/>
          </w:tcPr>
          <w:p w14:paraId="513F260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single" w:sz="4" w:space="0" w:color="auto"/>
              <w:left w:val="nil"/>
              <w:bottom w:val="nil"/>
              <w:right w:val="single" w:sz="4" w:space="0" w:color="auto"/>
            </w:tcBorders>
            <w:shd w:val="clear" w:color="auto" w:fill="auto"/>
            <w:noWrap/>
            <w:vAlign w:val="bottom"/>
            <w:hideMark/>
          </w:tcPr>
          <w:p w14:paraId="7EA3446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5FD1CF75" w14:textId="77777777" w:rsidTr="000A1AE1">
        <w:trPr>
          <w:trHeight w:val="290"/>
        </w:trPr>
        <w:tc>
          <w:tcPr>
            <w:tcW w:w="1361" w:type="dxa"/>
            <w:tcBorders>
              <w:top w:val="nil"/>
              <w:left w:val="single" w:sz="4" w:space="0" w:color="auto"/>
              <w:bottom w:val="nil"/>
              <w:right w:val="nil"/>
            </w:tcBorders>
            <w:shd w:val="clear" w:color="000000" w:fill="A9D08E"/>
            <w:noWrap/>
            <w:vAlign w:val="bottom"/>
            <w:hideMark/>
          </w:tcPr>
          <w:p w14:paraId="4E8589AC" w14:textId="77777777" w:rsidR="00330ADE" w:rsidRPr="003B2ED2" w:rsidRDefault="00330ADE" w:rsidP="00B51136">
            <w:pPr>
              <w:spacing w:after="0" w:line="240" w:lineRule="auto"/>
              <w:rPr>
                <w:rFonts w:ascii="Calibri" w:eastAsia="Times New Roman" w:hAnsi="Calibri" w:cs="Calibri"/>
              </w:rPr>
            </w:pPr>
            <w:r w:rsidRPr="003B2ED2">
              <w:rPr>
                <w:rFonts w:ascii="Calibri" w:eastAsia="Times New Roman" w:hAnsi="Calibri" w:cs="Calibri"/>
              </w:rPr>
              <w:t>What they said:</w:t>
            </w:r>
          </w:p>
        </w:tc>
        <w:tc>
          <w:tcPr>
            <w:tcW w:w="1084" w:type="dxa"/>
            <w:tcBorders>
              <w:top w:val="single" w:sz="4" w:space="0" w:color="auto"/>
              <w:left w:val="single" w:sz="4" w:space="0" w:color="auto"/>
              <w:bottom w:val="single" w:sz="4" w:space="0" w:color="auto"/>
              <w:right w:val="nil"/>
            </w:tcBorders>
            <w:shd w:val="clear" w:color="auto" w:fill="auto"/>
            <w:noWrap/>
            <w:vAlign w:val="bottom"/>
            <w:hideMark/>
          </w:tcPr>
          <w:p w14:paraId="73FF773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single" w:sz="4" w:space="0" w:color="auto"/>
              <w:left w:val="nil"/>
              <w:bottom w:val="single" w:sz="4" w:space="0" w:color="auto"/>
              <w:right w:val="nil"/>
            </w:tcBorders>
            <w:shd w:val="clear" w:color="auto" w:fill="auto"/>
            <w:noWrap/>
            <w:vAlign w:val="bottom"/>
            <w:hideMark/>
          </w:tcPr>
          <w:p w14:paraId="2A8DF3E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single" w:sz="4" w:space="0" w:color="auto"/>
              <w:left w:val="nil"/>
              <w:bottom w:val="single" w:sz="4" w:space="0" w:color="auto"/>
              <w:right w:val="nil"/>
            </w:tcBorders>
            <w:shd w:val="clear" w:color="auto" w:fill="auto"/>
            <w:noWrap/>
            <w:vAlign w:val="bottom"/>
            <w:hideMark/>
          </w:tcPr>
          <w:p w14:paraId="22D33DFD"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single" w:sz="4" w:space="0" w:color="auto"/>
              <w:left w:val="nil"/>
              <w:bottom w:val="single" w:sz="4" w:space="0" w:color="auto"/>
              <w:right w:val="nil"/>
            </w:tcBorders>
            <w:shd w:val="clear" w:color="auto" w:fill="auto"/>
            <w:noWrap/>
            <w:vAlign w:val="bottom"/>
            <w:hideMark/>
          </w:tcPr>
          <w:p w14:paraId="1CFDCE8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single" w:sz="4" w:space="0" w:color="auto"/>
              <w:left w:val="nil"/>
              <w:bottom w:val="single" w:sz="4" w:space="0" w:color="auto"/>
              <w:right w:val="nil"/>
            </w:tcBorders>
            <w:shd w:val="clear" w:color="auto" w:fill="auto"/>
            <w:noWrap/>
            <w:vAlign w:val="bottom"/>
            <w:hideMark/>
          </w:tcPr>
          <w:p w14:paraId="4FE9E78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single" w:sz="4" w:space="0" w:color="auto"/>
              <w:left w:val="nil"/>
              <w:bottom w:val="single" w:sz="4" w:space="0" w:color="auto"/>
              <w:right w:val="nil"/>
            </w:tcBorders>
            <w:shd w:val="clear" w:color="auto" w:fill="auto"/>
            <w:noWrap/>
            <w:vAlign w:val="bottom"/>
            <w:hideMark/>
          </w:tcPr>
          <w:p w14:paraId="5B647DA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single" w:sz="4" w:space="0" w:color="auto"/>
              <w:left w:val="nil"/>
              <w:bottom w:val="single" w:sz="4" w:space="0" w:color="auto"/>
              <w:right w:val="nil"/>
            </w:tcBorders>
            <w:shd w:val="clear" w:color="auto" w:fill="auto"/>
            <w:noWrap/>
            <w:vAlign w:val="bottom"/>
            <w:hideMark/>
          </w:tcPr>
          <w:p w14:paraId="393699A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7EB0CDBD"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587FCCA8" w14:textId="77777777" w:rsidTr="000A1AE1">
        <w:trPr>
          <w:trHeight w:val="290"/>
        </w:trPr>
        <w:tc>
          <w:tcPr>
            <w:tcW w:w="1361" w:type="dxa"/>
            <w:tcBorders>
              <w:top w:val="single" w:sz="4" w:space="0" w:color="auto"/>
              <w:left w:val="single" w:sz="4" w:space="0" w:color="auto"/>
              <w:bottom w:val="nil"/>
              <w:right w:val="nil"/>
            </w:tcBorders>
            <w:shd w:val="clear" w:color="auto" w:fill="auto"/>
            <w:noWrap/>
            <w:vAlign w:val="bottom"/>
            <w:hideMark/>
          </w:tcPr>
          <w:p w14:paraId="0F10A8D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084" w:type="dxa"/>
            <w:tcBorders>
              <w:top w:val="nil"/>
              <w:left w:val="nil"/>
              <w:bottom w:val="nil"/>
              <w:right w:val="nil"/>
            </w:tcBorders>
            <w:shd w:val="clear" w:color="auto" w:fill="auto"/>
            <w:noWrap/>
            <w:vAlign w:val="bottom"/>
            <w:hideMark/>
          </w:tcPr>
          <w:p w14:paraId="0D298105" w14:textId="77777777" w:rsidR="00330ADE" w:rsidRPr="003B2ED2" w:rsidRDefault="00330ADE" w:rsidP="00B51136">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14:paraId="0C47528B"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27365B0A"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vAlign w:val="bottom"/>
            <w:hideMark/>
          </w:tcPr>
          <w:p w14:paraId="6B4F5F7A"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258" w:type="dxa"/>
            <w:tcBorders>
              <w:top w:val="nil"/>
              <w:left w:val="nil"/>
              <w:bottom w:val="nil"/>
              <w:right w:val="nil"/>
            </w:tcBorders>
            <w:shd w:val="clear" w:color="auto" w:fill="auto"/>
            <w:noWrap/>
            <w:vAlign w:val="bottom"/>
            <w:hideMark/>
          </w:tcPr>
          <w:p w14:paraId="5F0ECB25"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55944626"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3453F560"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single" w:sz="4" w:space="0" w:color="auto"/>
            </w:tcBorders>
            <w:shd w:val="clear" w:color="auto" w:fill="auto"/>
            <w:noWrap/>
            <w:vAlign w:val="bottom"/>
            <w:hideMark/>
          </w:tcPr>
          <w:p w14:paraId="13F927FD"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6E7945DD" w14:textId="77777777" w:rsidTr="000A1AE1">
        <w:trPr>
          <w:trHeight w:val="290"/>
        </w:trPr>
        <w:tc>
          <w:tcPr>
            <w:tcW w:w="1361" w:type="dxa"/>
            <w:tcBorders>
              <w:top w:val="single" w:sz="4" w:space="0" w:color="auto"/>
              <w:left w:val="single" w:sz="4" w:space="0" w:color="auto"/>
              <w:bottom w:val="nil"/>
              <w:right w:val="nil"/>
            </w:tcBorders>
            <w:shd w:val="clear" w:color="auto" w:fill="auto"/>
            <w:noWrap/>
            <w:vAlign w:val="bottom"/>
            <w:hideMark/>
          </w:tcPr>
          <w:p w14:paraId="39DB284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084" w:type="dxa"/>
            <w:tcBorders>
              <w:top w:val="single" w:sz="4" w:space="0" w:color="auto"/>
              <w:left w:val="nil"/>
              <w:bottom w:val="nil"/>
              <w:right w:val="nil"/>
            </w:tcBorders>
            <w:shd w:val="clear" w:color="auto" w:fill="auto"/>
            <w:noWrap/>
            <w:vAlign w:val="bottom"/>
            <w:hideMark/>
          </w:tcPr>
          <w:p w14:paraId="27A48D6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single" w:sz="4" w:space="0" w:color="auto"/>
              <w:left w:val="nil"/>
              <w:bottom w:val="nil"/>
              <w:right w:val="nil"/>
            </w:tcBorders>
            <w:shd w:val="clear" w:color="auto" w:fill="auto"/>
            <w:noWrap/>
            <w:vAlign w:val="bottom"/>
            <w:hideMark/>
          </w:tcPr>
          <w:p w14:paraId="6ED05917"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single" w:sz="4" w:space="0" w:color="auto"/>
              <w:left w:val="nil"/>
              <w:bottom w:val="nil"/>
              <w:right w:val="nil"/>
            </w:tcBorders>
            <w:shd w:val="clear" w:color="auto" w:fill="auto"/>
            <w:noWrap/>
            <w:vAlign w:val="bottom"/>
            <w:hideMark/>
          </w:tcPr>
          <w:p w14:paraId="49F6B08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single" w:sz="4" w:space="0" w:color="auto"/>
              <w:left w:val="nil"/>
              <w:bottom w:val="nil"/>
              <w:right w:val="nil"/>
            </w:tcBorders>
            <w:shd w:val="clear" w:color="auto" w:fill="auto"/>
            <w:noWrap/>
            <w:vAlign w:val="bottom"/>
            <w:hideMark/>
          </w:tcPr>
          <w:p w14:paraId="17E0125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single" w:sz="4" w:space="0" w:color="auto"/>
              <w:left w:val="nil"/>
              <w:bottom w:val="nil"/>
              <w:right w:val="nil"/>
            </w:tcBorders>
            <w:shd w:val="clear" w:color="auto" w:fill="auto"/>
            <w:noWrap/>
            <w:vAlign w:val="bottom"/>
            <w:hideMark/>
          </w:tcPr>
          <w:p w14:paraId="0A2BD2B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single" w:sz="4" w:space="0" w:color="auto"/>
              <w:left w:val="nil"/>
              <w:bottom w:val="nil"/>
              <w:right w:val="nil"/>
            </w:tcBorders>
            <w:shd w:val="clear" w:color="auto" w:fill="auto"/>
            <w:noWrap/>
            <w:vAlign w:val="bottom"/>
            <w:hideMark/>
          </w:tcPr>
          <w:p w14:paraId="4E3FAB2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single" w:sz="4" w:space="0" w:color="auto"/>
              <w:left w:val="nil"/>
              <w:bottom w:val="nil"/>
              <w:right w:val="nil"/>
            </w:tcBorders>
            <w:shd w:val="clear" w:color="auto" w:fill="auto"/>
            <w:noWrap/>
            <w:vAlign w:val="bottom"/>
            <w:hideMark/>
          </w:tcPr>
          <w:p w14:paraId="7B957D2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single" w:sz="4" w:space="0" w:color="auto"/>
              <w:left w:val="nil"/>
              <w:bottom w:val="nil"/>
              <w:right w:val="single" w:sz="4" w:space="0" w:color="auto"/>
            </w:tcBorders>
            <w:shd w:val="clear" w:color="auto" w:fill="auto"/>
            <w:noWrap/>
            <w:vAlign w:val="bottom"/>
            <w:hideMark/>
          </w:tcPr>
          <w:p w14:paraId="30EF7C1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396EDD9F" w14:textId="77777777" w:rsidTr="000A1AE1">
        <w:trPr>
          <w:trHeight w:val="290"/>
        </w:trPr>
        <w:tc>
          <w:tcPr>
            <w:tcW w:w="1361" w:type="dxa"/>
            <w:tcBorders>
              <w:top w:val="nil"/>
              <w:left w:val="single" w:sz="4" w:space="0" w:color="auto"/>
              <w:bottom w:val="single" w:sz="4" w:space="0" w:color="auto"/>
              <w:right w:val="nil"/>
            </w:tcBorders>
            <w:shd w:val="clear" w:color="auto" w:fill="auto"/>
            <w:noWrap/>
            <w:vAlign w:val="bottom"/>
            <w:hideMark/>
          </w:tcPr>
          <w:p w14:paraId="77D87D0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084" w:type="dxa"/>
            <w:tcBorders>
              <w:top w:val="nil"/>
              <w:left w:val="nil"/>
              <w:bottom w:val="single" w:sz="4" w:space="0" w:color="auto"/>
              <w:right w:val="nil"/>
            </w:tcBorders>
            <w:shd w:val="clear" w:color="auto" w:fill="auto"/>
            <w:noWrap/>
            <w:vAlign w:val="bottom"/>
            <w:hideMark/>
          </w:tcPr>
          <w:p w14:paraId="4742016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nil"/>
              <w:left w:val="nil"/>
              <w:bottom w:val="single" w:sz="4" w:space="0" w:color="auto"/>
              <w:right w:val="nil"/>
            </w:tcBorders>
            <w:shd w:val="clear" w:color="auto" w:fill="auto"/>
            <w:noWrap/>
            <w:vAlign w:val="bottom"/>
            <w:hideMark/>
          </w:tcPr>
          <w:p w14:paraId="4A3D0112"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nil"/>
              <w:bottom w:val="single" w:sz="4" w:space="0" w:color="auto"/>
              <w:right w:val="nil"/>
            </w:tcBorders>
            <w:shd w:val="clear" w:color="auto" w:fill="auto"/>
            <w:noWrap/>
            <w:vAlign w:val="bottom"/>
            <w:hideMark/>
          </w:tcPr>
          <w:p w14:paraId="215EE6E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single" w:sz="4" w:space="0" w:color="auto"/>
              <w:right w:val="nil"/>
            </w:tcBorders>
            <w:shd w:val="clear" w:color="auto" w:fill="auto"/>
            <w:noWrap/>
            <w:vAlign w:val="bottom"/>
            <w:hideMark/>
          </w:tcPr>
          <w:p w14:paraId="50CD242D"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single" w:sz="4" w:space="0" w:color="auto"/>
              <w:right w:val="nil"/>
            </w:tcBorders>
            <w:shd w:val="clear" w:color="auto" w:fill="auto"/>
            <w:noWrap/>
            <w:vAlign w:val="bottom"/>
            <w:hideMark/>
          </w:tcPr>
          <w:p w14:paraId="68F1C0A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1D783BC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289B1AB7"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615C9FE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67EC1050" w14:textId="77777777" w:rsidTr="000A1AE1">
        <w:trPr>
          <w:trHeight w:val="290"/>
        </w:trPr>
        <w:tc>
          <w:tcPr>
            <w:tcW w:w="10082" w:type="dxa"/>
            <w:gridSpan w:val="9"/>
            <w:tcBorders>
              <w:top w:val="single" w:sz="4" w:space="0" w:color="auto"/>
              <w:left w:val="single" w:sz="4" w:space="0" w:color="auto"/>
              <w:bottom w:val="single" w:sz="4" w:space="0" w:color="auto"/>
              <w:right w:val="single" w:sz="4" w:space="0" w:color="000000"/>
            </w:tcBorders>
            <w:shd w:val="clear" w:color="000000" w:fill="70AD47"/>
            <w:noWrap/>
            <w:vAlign w:val="bottom"/>
            <w:hideMark/>
          </w:tcPr>
          <w:p w14:paraId="189359E3" w14:textId="77777777" w:rsidR="00330ADE" w:rsidRPr="003B2ED2" w:rsidRDefault="00330ADE" w:rsidP="00B51136">
            <w:pPr>
              <w:spacing w:after="0" w:line="240" w:lineRule="auto"/>
              <w:jc w:val="center"/>
              <w:rPr>
                <w:rFonts w:ascii="Calibri" w:eastAsia="Times New Roman" w:hAnsi="Calibri" w:cs="Calibri"/>
                <w:color w:val="000000"/>
              </w:rPr>
            </w:pPr>
            <w:r w:rsidRPr="003B2ED2">
              <w:rPr>
                <w:rFonts w:ascii="Calibri" w:eastAsia="Times New Roman" w:hAnsi="Calibri" w:cs="Calibri"/>
                <w:color w:val="000000"/>
              </w:rPr>
              <w:t>Urgent Communication (Report within 24 hours)</w:t>
            </w:r>
          </w:p>
        </w:tc>
      </w:tr>
      <w:tr w:rsidR="00330ADE" w:rsidRPr="003B2ED2" w14:paraId="3420EBD3" w14:textId="77777777" w:rsidTr="000A1AE1">
        <w:trPr>
          <w:trHeight w:val="290"/>
        </w:trPr>
        <w:tc>
          <w:tcPr>
            <w:tcW w:w="2445" w:type="dxa"/>
            <w:gridSpan w:val="2"/>
            <w:tcBorders>
              <w:top w:val="nil"/>
              <w:left w:val="single" w:sz="4" w:space="0" w:color="auto"/>
              <w:bottom w:val="nil"/>
              <w:right w:val="single" w:sz="4" w:space="0" w:color="000000"/>
            </w:tcBorders>
            <w:shd w:val="clear" w:color="000000" w:fill="A9D08E"/>
            <w:noWrap/>
            <w:vAlign w:val="bottom"/>
            <w:hideMark/>
          </w:tcPr>
          <w:p w14:paraId="663AB3C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Actions Requested</w:t>
            </w:r>
          </w:p>
        </w:tc>
        <w:tc>
          <w:tcPr>
            <w:tcW w:w="1161" w:type="dxa"/>
            <w:tcBorders>
              <w:top w:val="nil"/>
              <w:left w:val="nil"/>
              <w:bottom w:val="nil"/>
              <w:right w:val="nil"/>
            </w:tcBorders>
            <w:shd w:val="clear" w:color="auto" w:fill="auto"/>
            <w:noWrap/>
            <w:vAlign w:val="bottom"/>
            <w:hideMark/>
          </w:tcPr>
          <w:p w14:paraId="750F6F6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nil"/>
              <w:bottom w:val="nil"/>
              <w:right w:val="nil"/>
            </w:tcBorders>
            <w:shd w:val="clear" w:color="auto" w:fill="auto"/>
            <w:noWrap/>
            <w:vAlign w:val="bottom"/>
            <w:hideMark/>
          </w:tcPr>
          <w:p w14:paraId="6C3165E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nil"/>
              <w:right w:val="nil"/>
            </w:tcBorders>
            <w:shd w:val="clear" w:color="auto" w:fill="auto"/>
            <w:noWrap/>
            <w:vAlign w:val="bottom"/>
            <w:hideMark/>
          </w:tcPr>
          <w:p w14:paraId="3E205F8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nil"/>
              <w:right w:val="nil"/>
            </w:tcBorders>
            <w:shd w:val="clear" w:color="auto" w:fill="auto"/>
            <w:noWrap/>
            <w:vAlign w:val="bottom"/>
            <w:hideMark/>
          </w:tcPr>
          <w:p w14:paraId="7AFED3C7"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nil"/>
              <w:right w:val="nil"/>
            </w:tcBorders>
            <w:shd w:val="clear" w:color="auto" w:fill="auto"/>
            <w:noWrap/>
            <w:vAlign w:val="bottom"/>
            <w:hideMark/>
          </w:tcPr>
          <w:p w14:paraId="1D0F698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nil"/>
              <w:right w:val="nil"/>
            </w:tcBorders>
            <w:shd w:val="clear" w:color="auto" w:fill="auto"/>
            <w:noWrap/>
            <w:vAlign w:val="bottom"/>
            <w:hideMark/>
          </w:tcPr>
          <w:p w14:paraId="73508A81"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nil"/>
              <w:right w:val="single" w:sz="4" w:space="0" w:color="auto"/>
            </w:tcBorders>
            <w:shd w:val="clear" w:color="auto" w:fill="auto"/>
            <w:noWrap/>
            <w:vAlign w:val="bottom"/>
            <w:hideMark/>
          </w:tcPr>
          <w:p w14:paraId="73DE599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6216FE74" w14:textId="77777777" w:rsidTr="000A1AE1">
        <w:trPr>
          <w:trHeight w:val="290"/>
        </w:trPr>
        <w:tc>
          <w:tcPr>
            <w:tcW w:w="1361" w:type="dxa"/>
            <w:tcBorders>
              <w:top w:val="single" w:sz="4" w:space="0" w:color="auto"/>
              <w:left w:val="single" w:sz="4" w:space="0" w:color="auto"/>
              <w:bottom w:val="single" w:sz="4" w:space="0" w:color="auto"/>
              <w:right w:val="nil"/>
            </w:tcBorders>
            <w:shd w:val="clear" w:color="auto" w:fill="auto"/>
            <w:noWrap/>
            <w:vAlign w:val="bottom"/>
            <w:hideMark/>
          </w:tcPr>
          <w:p w14:paraId="6E03C701"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084" w:type="dxa"/>
            <w:tcBorders>
              <w:top w:val="single" w:sz="4" w:space="0" w:color="auto"/>
              <w:left w:val="nil"/>
              <w:bottom w:val="single" w:sz="4" w:space="0" w:color="auto"/>
              <w:right w:val="nil"/>
            </w:tcBorders>
            <w:shd w:val="clear" w:color="auto" w:fill="auto"/>
            <w:noWrap/>
            <w:vAlign w:val="bottom"/>
            <w:hideMark/>
          </w:tcPr>
          <w:p w14:paraId="21F66AE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single" w:sz="4" w:space="0" w:color="auto"/>
              <w:left w:val="nil"/>
              <w:bottom w:val="single" w:sz="4" w:space="0" w:color="auto"/>
              <w:right w:val="nil"/>
            </w:tcBorders>
            <w:shd w:val="clear" w:color="auto" w:fill="auto"/>
            <w:noWrap/>
            <w:vAlign w:val="bottom"/>
            <w:hideMark/>
          </w:tcPr>
          <w:p w14:paraId="056FC50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single" w:sz="4" w:space="0" w:color="auto"/>
              <w:left w:val="nil"/>
              <w:bottom w:val="single" w:sz="4" w:space="0" w:color="auto"/>
              <w:right w:val="nil"/>
            </w:tcBorders>
            <w:shd w:val="clear" w:color="auto" w:fill="auto"/>
            <w:noWrap/>
            <w:vAlign w:val="bottom"/>
            <w:hideMark/>
          </w:tcPr>
          <w:p w14:paraId="2BE5B432"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single" w:sz="4" w:space="0" w:color="auto"/>
              <w:left w:val="nil"/>
              <w:bottom w:val="single" w:sz="4" w:space="0" w:color="auto"/>
              <w:right w:val="nil"/>
            </w:tcBorders>
            <w:shd w:val="clear" w:color="auto" w:fill="auto"/>
            <w:noWrap/>
            <w:vAlign w:val="bottom"/>
            <w:hideMark/>
          </w:tcPr>
          <w:p w14:paraId="263EAD2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single" w:sz="4" w:space="0" w:color="auto"/>
              <w:left w:val="nil"/>
              <w:bottom w:val="single" w:sz="4" w:space="0" w:color="auto"/>
              <w:right w:val="nil"/>
            </w:tcBorders>
            <w:shd w:val="clear" w:color="auto" w:fill="auto"/>
            <w:noWrap/>
            <w:vAlign w:val="bottom"/>
            <w:hideMark/>
          </w:tcPr>
          <w:p w14:paraId="4D861DA4"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single" w:sz="4" w:space="0" w:color="auto"/>
              <w:left w:val="nil"/>
              <w:bottom w:val="single" w:sz="4" w:space="0" w:color="auto"/>
              <w:right w:val="nil"/>
            </w:tcBorders>
            <w:shd w:val="clear" w:color="auto" w:fill="auto"/>
            <w:noWrap/>
            <w:vAlign w:val="bottom"/>
            <w:hideMark/>
          </w:tcPr>
          <w:p w14:paraId="2D2C004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single" w:sz="4" w:space="0" w:color="auto"/>
              <w:left w:val="nil"/>
              <w:bottom w:val="single" w:sz="4" w:space="0" w:color="auto"/>
              <w:right w:val="nil"/>
            </w:tcBorders>
            <w:shd w:val="clear" w:color="auto" w:fill="auto"/>
            <w:noWrap/>
            <w:vAlign w:val="bottom"/>
            <w:hideMark/>
          </w:tcPr>
          <w:p w14:paraId="0C14A77A"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0F699F7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035C45D5" w14:textId="77777777" w:rsidTr="000A1AE1">
        <w:trPr>
          <w:trHeight w:val="290"/>
        </w:trPr>
        <w:tc>
          <w:tcPr>
            <w:tcW w:w="1361" w:type="dxa"/>
            <w:tcBorders>
              <w:top w:val="nil"/>
              <w:left w:val="single" w:sz="4" w:space="0" w:color="auto"/>
              <w:bottom w:val="single" w:sz="4" w:space="0" w:color="auto"/>
              <w:right w:val="nil"/>
            </w:tcBorders>
            <w:shd w:val="clear" w:color="auto" w:fill="auto"/>
            <w:noWrap/>
            <w:vAlign w:val="bottom"/>
            <w:hideMark/>
          </w:tcPr>
          <w:p w14:paraId="272C95C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084" w:type="dxa"/>
            <w:tcBorders>
              <w:top w:val="nil"/>
              <w:left w:val="nil"/>
              <w:bottom w:val="single" w:sz="4" w:space="0" w:color="auto"/>
              <w:right w:val="nil"/>
            </w:tcBorders>
            <w:shd w:val="clear" w:color="auto" w:fill="auto"/>
            <w:noWrap/>
            <w:vAlign w:val="bottom"/>
            <w:hideMark/>
          </w:tcPr>
          <w:p w14:paraId="747A29B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nil"/>
              <w:left w:val="nil"/>
              <w:bottom w:val="single" w:sz="4" w:space="0" w:color="auto"/>
              <w:right w:val="nil"/>
            </w:tcBorders>
            <w:shd w:val="clear" w:color="auto" w:fill="auto"/>
            <w:noWrap/>
            <w:vAlign w:val="bottom"/>
            <w:hideMark/>
          </w:tcPr>
          <w:p w14:paraId="0D9F1D1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nil"/>
              <w:bottom w:val="single" w:sz="4" w:space="0" w:color="auto"/>
              <w:right w:val="nil"/>
            </w:tcBorders>
            <w:shd w:val="clear" w:color="auto" w:fill="auto"/>
            <w:noWrap/>
            <w:vAlign w:val="bottom"/>
            <w:hideMark/>
          </w:tcPr>
          <w:p w14:paraId="2C2B931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single" w:sz="4" w:space="0" w:color="auto"/>
              <w:right w:val="nil"/>
            </w:tcBorders>
            <w:shd w:val="clear" w:color="auto" w:fill="auto"/>
            <w:noWrap/>
            <w:vAlign w:val="bottom"/>
            <w:hideMark/>
          </w:tcPr>
          <w:p w14:paraId="1EB762E7"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single" w:sz="4" w:space="0" w:color="auto"/>
              <w:right w:val="nil"/>
            </w:tcBorders>
            <w:shd w:val="clear" w:color="auto" w:fill="auto"/>
            <w:noWrap/>
            <w:vAlign w:val="bottom"/>
            <w:hideMark/>
          </w:tcPr>
          <w:p w14:paraId="7C5A079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24E122BD"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6BFE773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1C30488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74297587" w14:textId="77777777" w:rsidTr="000A1AE1">
        <w:trPr>
          <w:trHeight w:val="290"/>
        </w:trPr>
        <w:tc>
          <w:tcPr>
            <w:tcW w:w="1361" w:type="dxa"/>
            <w:tcBorders>
              <w:top w:val="nil"/>
              <w:left w:val="nil"/>
              <w:bottom w:val="nil"/>
              <w:right w:val="nil"/>
            </w:tcBorders>
            <w:shd w:val="clear" w:color="auto" w:fill="auto"/>
            <w:noWrap/>
            <w:vAlign w:val="bottom"/>
            <w:hideMark/>
          </w:tcPr>
          <w:p w14:paraId="05EFB27B" w14:textId="77777777" w:rsidR="00330ADE" w:rsidRPr="003B2ED2" w:rsidRDefault="00330ADE" w:rsidP="00B51136">
            <w:pPr>
              <w:spacing w:after="0" w:line="240" w:lineRule="auto"/>
              <w:rPr>
                <w:rFonts w:ascii="Calibri" w:eastAsia="Times New Roman" w:hAnsi="Calibri" w:cs="Calibri"/>
                <w:color w:val="000000"/>
              </w:rPr>
            </w:pPr>
          </w:p>
        </w:tc>
        <w:tc>
          <w:tcPr>
            <w:tcW w:w="1084" w:type="dxa"/>
            <w:tcBorders>
              <w:top w:val="nil"/>
              <w:left w:val="nil"/>
              <w:bottom w:val="nil"/>
              <w:right w:val="nil"/>
            </w:tcBorders>
            <w:shd w:val="clear" w:color="auto" w:fill="auto"/>
            <w:noWrap/>
            <w:vAlign w:val="bottom"/>
            <w:hideMark/>
          </w:tcPr>
          <w:p w14:paraId="579ED1B4"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14:paraId="02DFC900"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5E2EB9F9"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vAlign w:val="bottom"/>
            <w:hideMark/>
          </w:tcPr>
          <w:p w14:paraId="41A16F68"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258" w:type="dxa"/>
            <w:tcBorders>
              <w:top w:val="nil"/>
              <w:left w:val="nil"/>
              <w:bottom w:val="nil"/>
              <w:right w:val="nil"/>
            </w:tcBorders>
            <w:shd w:val="clear" w:color="auto" w:fill="auto"/>
            <w:noWrap/>
            <w:vAlign w:val="bottom"/>
            <w:hideMark/>
          </w:tcPr>
          <w:p w14:paraId="693BD37A"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372CE256"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4FF3D01D" w14:textId="77777777" w:rsidR="00330ADE" w:rsidRPr="003B2ED2" w:rsidRDefault="00330ADE" w:rsidP="00B51136">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5783BE54" w14:textId="77777777" w:rsidR="00330ADE" w:rsidRPr="003B2ED2" w:rsidRDefault="00330ADE" w:rsidP="00B51136">
            <w:pPr>
              <w:spacing w:after="0" w:line="240" w:lineRule="auto"/>
              <w:rPr>
                <w:rFonts w:ascii="Times New Roman" w:eastAsia="Times New Roman" w:hAnsi="Times New Roman" w:cs="Times New Roman"/>
                <w:sz w:val="20"/>
                <w:szCs w:val="20"/>
              </w:rPr>
            </w:pPr>
          </w:p>
        </w:tc>
      </w:tr>
      <w:tr w:rsidR="00330ADE" w:rsidRPr="003B2ED2" w14:paraId="60BBF64F" w14:textId="77777777" w:rsidTr="000A1AE1">
        <w:trPr>
          <w:trHeight w:val="290"/>
        </w:trPr>
        <w:tc>
          <w:tcPr>
            <w:tcW w:w="36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8EB426"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If yes, please state document title</w:t>
            </w:r>
          </w:p>
        </w:tc>
        <w:tc>
          <w:tcPr>
            <w:tcW w:w="766" w:type="dxa"/>
            <w:tcBorders>
              <w:top w:val="nil"/>
              <w:left w:val="nil"/>
              <w:bottom w:val="single" w:sz="4" w:space="0" w:color="auto"/>
              <w:right w:val="nil"/>
            </w:tcBorders>
            <w:shd w:val="clear" w:color="auto" w:fill="auto"/>
            <w:noWrap/>
            <w:vAlign w:val="bottom"/>
            <w:hideMark/>
          </w:tcPr>
          <w:p w14:paraId="7EA21C99"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single" w:sz="4" w:space="0" w:color="auto"/>
              <w:right w:val="nil"/>
            </w:tcBorders>
            <w:shd w:val="clear" w:color="auto" w:fill="auto"/>
            <w:noWrap/>
            <w:vAlign w:val="bottom"/>
            <w:hideMark/>
          </w:tcPr>
          <w:p w14:paraId="2C30111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single" w:sz="4" w:space="0" w:color="auto"/>
              <w:right w:val="nil"/>
            </w:tcBorders>
            <w:shd w:val="clear" w:color="auto" w:fill="auto"/>
            <w:noWrap/>
            <w:vAlign w:val="bottom"/>
            <w:hideMark/>
          </w:tcPr>
          <w:p w14:paraId="4B0C94C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3CB4153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639FD6E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0603F433"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094B689C" w14:textId="77777777" w:rsidTr="000A1AE1">
        <w:trPr>
          <w:trHeight w:val="290"/>
        </w:trPr>
        <w:tc>
          <w:tcPr>
            <w:tcW w:w="5673" w:type="dxa"/>
            <w:gridSpan w:val="5"/>
            <w:tcBorders>
              <w:top w:val="single" w:sz="4" w:space="0" w:color="auto"/>
              <w:left w:val="single" w:sz="4" w:space="0" w:color="auto"/>
              <w:bottom w:val="nil"/>
              <w:right w:val="single" w:sz="4" w:space="0" w:color="000000"/>
            </w:tcBorders>
            <w:shd w:val="clear" w:color="000000" w:fill="A9D08E"/>
            <w:noWrap/>
            <w:vAlign w:val="bottom"/>
            <w:hideMark/>
          </w:tcPr>
          <w:p w14:paraId="25E50DDE"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Document Reference Number (Office use only</w:t>
            </w:r>
          </w:p>
        </w:tc>
        <w:tc>
          <w:tcPr>
            <w:tcW w:w="1258" w:type="dxa"/>
            <w:tcBorders>
              <w:top w:val="nil"/>
              <w:left w:val="nil"/>
              <w:bottom w:val="nil"/>
              <w:right w:val="nil"/>
            </w:tcBorders>
            <w:shd w:val="clear" w:color="auto" w:fill="auto"/>
            <w:noWrap/>
            <w:vAlign w:val="bottom"/>
            <w:hideMark/>
          </w:tcPr>
          <w:p w14:paraId="5F51B6F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w:t>
            </w:r>
          </w:p>
        </w:tc>
        <w:tc>
          <w:tcPr>
            <w:tcW w:w="1530" w:type="dxa"/>
            <w:tcBorders>
              <w:top w:val="nil"/>
              <w:left w:val="nil"/>
              <w:bottom w:val="nil"/>
              <w:right w:val="nil"/>
            </w:tcBorders>
            <w:shd w:val="clear" w:color="auto" w:fill="auto"/>
            <w:noWrap/>
            <w:vAlign w:val="bottom"/>
            <w:hideMark/>
          </w:tcPr>
          <w:p w14:paraId="5CE5203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nil"/>
              <w:right w:val="nil"/>
            </w:tcBorders>
            <w:shd w:val="clear" w:color="auto" w:fill="auto"/>
            <w:noWrap/>
            <w:vAlign w:val="bottom"/>
            <w:hideMark/>
          </w:tcPr>
          <w:p w14:paraId="5D11827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nil"/>
              <w:right w:val="single" w:sz="4" w:space="0" w:color="auto"/>
            </w:tcBorders>
            <w:shd w:val="clear" w:color="auto" w:fill="auto"/>
            <w:noWrap/>
            <w:vAlign w:val="bottom"/>
            <w:hideMark/>
          </w:tcPr>
          <w:p w14:paraId="03C7210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r w:rsidR="00330ADE" w:rsidRPr="003B2ED2" w14:paraId="4BAD6DC0" w14:textId="77777777" w:rsidTr="000A1AE1">
        <w:trPr>
          <w:trHeight w:val="290"/>
        </w:trPr>
        <w:tc>
          <w:tcPr>
            <w:tcW w:w="1361" w:type="dxa"/>
            <w:tcBorders>
              <w:top w:val="nil"/>
              <w:left w:val="single" w:sz="4" w:space="0" w:color="auto"/>
              <w:bottom w:val="single" w:sz="4" w:space="0" w:color="auto"/>
              <w:right w:val="nil"/>
            </w:tcBorders>
            <w:shd w:val="clear" w:color="auto" w:fill="auto"/>
            <w:noWrap/>
            <w:vAlign w:val="bottom"/>
            <w:hideMark/>
          </w:tcPr>
          <w:p w14:paraId="2CF8D25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084" w:type="dxa"/>
            <w:tcBorders>
              <w:top w:val="nil"/>
              <w:left w:val="nil"/>
              <w:bottom w:val="single" w:sz="4" w:space="0" w:color="auto"/>
              <w:right w:val="nil"/>
            </w:tcBorders>
            <w:shd w:val="clear" w:color="auto" w:fill="auto"/>
            <w:noWrap/>
            <w:vAlign w:val="bottom"/>
            <w:hideMark/>
          </w:tcPr>
          <w:p w14:paraId="60A9E06B"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161" w:type="dxa"/>
            <w:tcBorders>
              <w:top w:val="nil"/>
              <w:left w:val="nil"/>
              <w:bottom w:val="single" w:sz="4" w:space="0" w:color="auto"/>
              <w:right w:val="nil"/>
            </w:tcBorders>
            <w:shd w:val="clear" w:color="auto" w:fill="auto"/>
            <w:noWrap/>
            <w:vAlign w:val="bottom"/>
            <w:hideMark/>
          </w:tcPr>
          <w:p w14:paraId="7013450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66" w:type="dxa"/>
            <w:tcBorders>
              <w:top w:val="nil"/>
              <w:left w:val="nil"/>
              <w:bottom w:val="single" w:sz="4" w:space="0" w:color="auto"/>
              <w:right w:val="nil"/>
            </w:tcBorders>
            <w:shd w:val="clear" w:color="auto" w:fill="auto"/>
            <w:noWrap/>
            <w:vAlign w:val="bottom"/>
            <w:hideMark/>
          </w:tcPr>
          <w:p w14:paraId="2E4C2DC8"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3B851E75"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258" w:type="dxa"/>
            <w:tcBorders>
              <w:top w:val="nil"/>
              <w:left w:val="nil"/>
              <w:bottom w:val="single" w:sz="4" w:space="0" w:color="auto"/>
              <w:right w:val="nil"/>
            </w:tcBorders>
            <w:shd w:val="clear" w:color="auto" w:fill="auto"/>
            <w:noWrap/>
            <w:vAlign w:val="bottom"/>
            <w:hideMark/>
          </w:tcPr>
          <w:p w14:paraId="7CEE4F4F"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5D657D9D"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1990C9E0"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629D680C" w14:textId="77777777" w:rsidR="00330ADE" w:rsidRPr="003B2ED2" w:rsidRDefault="00330ADE" w:rsidP="00B51136">
            <w:pPr>
              <w:spacing w:after="0" w:line="240" w:lineRule="auto"/>
              <w:rPr>
                <w:rFonts w:ascii="Calibri" w:eastAsia="Times New Roman" w:hAnsi="Calibri" w:cs="Calibri"/>
                <w:color w:val="000000"/>
              </w:rPr>
            </w:pPr>
            <w:r w:rsidRPr="003B2ED2">
              <w:rPr>
                <w:rFonts w:ascii="Calibri" w:eastAsia="Times New Roman" w:hAnsi="Calibri" w:cs="Calibri"/>
                <w:color w:val="000000"/>
              </w:rPr>
              <w:t> </w:t>
            </w:r>
          </w:p>
        </w:tc>
      </w:tr>
    </w:tbl>
    <w:p w14:paraId="55972134" w14:textId="637630B6" w:rsidR="00253C8C" w:rsidRPr="006A4BF2" w:rsidRDefault="00253C8C" w:rsidP="006A4BF2">
      <w:pPr>
        <w:rPr>
          <w:rFonts w:eastAsiaTheme="minorEastAsia"/>
          <w:b/>
          <w:bCs/>
          <w:i/>
          <w:iCs/>
          <w:color w:val="4472C4" w:themeColor="accent1"/>
          <w:spacing w:val="15"/>
        </w:rPr>
      </w:pPr>
    </w:p>
    <w:sectPr w:rsidR="00253C8C" w:rsidRPr="006A4BF2" w:rsidSect="002C0019">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85D9" w14:textId="77777777" w:rsidR="00016C7B" w:rsidRDefault="00016C7B" w:rsidP="008905B9">
      <w:pPr>
        <w:spacing w:after="0" w:line="240" w:lineRule="auto"/>
      </w:pPr>
      <w:r>
        <w:separator/>
      </w:r>
    </w:p>
  </w:endnote>
  <w:endnote w:type="continuationSeparator" w:id="0">
    <w:p w14:paraId="784C5C15" w14:textId="77777777" w:rsidR="00016C7B" w:rsidRDefault="00016C7B" w:rsidP="008905B9">
      <w:pPr>
        <w:spacing w:after="0" w:line="240" w:lineRule="auto"/>
      </w:pPr>
      <w:r>
        <w:continuationSeparator/>
      </w:r>
    </w:p>
  </w:endnote>
  <w:endnote w:type="continuationNotice" w:id="1">
    <w:p w14:paraId="4A1E3018" w14:textId="77777777" w:rsidR="00016C7B" w:rsidRDefault="00016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6C9E" w14:textId="77777777" w:rsidR="005A1EC0" w:rsidRDefault="005A1EC0">
    <w:pPr>
      <w:pStyle w:val="Footer"/>
      <w:jc w:val="right"/>
    </w:pPr>
  </w:p>
  <w:p w14:paraId="6D6DA8A3" w14:textId="77777777" w:rsidR="005A1EC0" w:rsidRDefault="005A1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09A9" w14:textId="77777777" w:rsidR="005A1EC0" w:rsidRDefault="005A1EC0" w:rsidP="00FC071F">
    <w:pPr>
      <w:pStyle w:val="Footer"/>
      <w:jc w:val="right"/>
    </w:pPr>
    <w:r>
      <w:fldChar w:fldCharType="begin"/>
    </w:r>
    <w:r>
      <w:instrText xml:space="preserve"> PAGE   \* MERGEFORMAT </w:instrText>
    </w:r>
    <w:r>
      <w:fldChar w:fldCharType="separate"/>
    </w:r>
    <w:r>
      <w:t>1</w:t>
    </w:r>
    <w:r>
      <w:rPr>
        <w:noProof/>
      </w:rPr>
      <w:fldChar w:fldCharType="end"/>
    </w:r>
  </w:p>
  <w:p w14:paraId="6E505BAD" w14:textId="77777777" w:rsidR="005A1EC0" w:rsidRDefault="005A1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2769"/>
      <w:docPartObj>
        <w:docPartGallery w:val="Page Numbers (Bottom of Page)"/>
        <w:docPartUnique/>
      </w:docPartObj>
    </w:sdtPr>
    <w:sdtEndPr>
      <w:rPr>
        <w:noProof/>
      </w:rPr>
    </w:sdtEndPr>
    <w:sdtContent>
      <w:p w14:paraId="5424EDB2" w14:textId="77777777" w:rsidR="00B51136" w:rsidRDefault="00B5113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7BFAEA4" w14:textId="77777777" w:rsidR="00B51136" w:rsidRDefault="00B5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9217" w14:textId="77777777" w:rsidR="00016C7B" w:rsidRDefault="00016C7B" w:rsidP="008905B9">
      <w:pPr>
        <w:spacing w:after="0" w:line="240" w:lineRule="auto"/>
      </w:pPr>
      <w:r>
        <w:separator/>
      </w:r>
    </w:p>
  </w:footnote>
  <w:footnote w:type="continuationSeparator" w:id="0">
    <w:p w14:paraId="22DC3AD8" w14:textId="77777777" w:rsidR="00016C7B" w:rsidRDefault="00016C7B" w:rsidP="008905B9">
      <w:pPr>
        <w:spacing w:after="0" w:line="240" w:lineRule="auto"/>
      </w:pPr>
      <w:r>
        <w:continuationSeparator/>
      </w:r>
    </w:p>
  </w:footnote>
  <w:footnote w:type="continuationNotice" w:id="1">
    <w:p w14:paraId="68F3F403" w14:textId="77777777" w:rsidR="00016C7B" w:rsidRDefault="00016C7B">
      <w:pPr>
        <w:spacing w:after="0" w:line="240" w:lineRule="auto"/>
      </w:pPr>
    </w:p>
  </w:footnote>
  <w:footnote w:id="2">
    <w:p w14:paraId="6455FF0D" w14:textId="347A1CFF" w:rsidR="00B51136" w:rsidRPr="00B27DB4" w:rsidRDefault="00B51136">
      <w:pPr>
        <w:pStyle w:val="FootnoteText"/>
        <w:rPr>
          <w:lang w:val="en-CA"/>
        </w:rPr>
      </w:pPr>
      <w:r>
        <w:rPr>
          <w:rStyle w:val="FootnoteReference"/>
        </w:rPr>
        <w:footnoteRef/>
      </w:r>
      <w:r>
        <w:t xml:space="preserve"> </w:t>
      </w:r>
      <w:r w:rsidR="000A5881">
        <w:t xml:space="preserve">Eight positions are Managing Director, </w:t>
      </w:r>
      <w:r w:rsidR="003340C4">
        <w:t xml:space="preserve">DGRMP II Program Manager, </w:t>
      </w:r>
      <w:r w:rsidR="000A742F">
        <w:t xml:space="preserve">E&amp;S </w:t>
      </w:r>
      <w:r w:rsidR="00896766">
        <w:t>Lead</w:t>
      </w:r>
      <w:r w:rsidR="000A742F">
        <w:t xml:space="preserve">, Social Specialist, </w:t>
      </w:r>
      <w:r w:rsidR="00C03FB4">
        <w:t xml:space="preserve">Finance/HR Lead, </w:t>
      </w:r>
      <w:r w:rsidR="002C3648">
        <w:t xml:space="preserve">Community Liaison Officer, Program Support </w:t>
      </w:r>
      <w:r w:rsidR="006F2926">
        <w:t xml:space="preserve">Officer, and </w:t>
      </w:r>
      <w:r w:rsidR="007C37B2">
        <w:t>Site Officer</w:t>
      </w:r>
      <w:r w:rsidR="00B57F69">
        <w:t xml:space="preserve"> (vacant)</w:t>
      </w:r>
      <w:r w:rsidR="006F2926">
        <w:t>.</w:t>
      </w:r>
      <w:r w:rsidR="007C37B2">
        <w:t xml:space="preserve"> </w:t>
      </w:r>
      <w:r>
        <w:rPr>
          <w:lang w:val="en-CA"/>
        </w:rPr>
        <w:t>DGDC and DOMLEC ha</w:t>
      </w:r>
      <w:r w:rsidR="0000319E">
        <w:rPr>
          <w:lang w:val="en-CA"/>
        </w:rPr>
        <w:t>ve</w:t>
      </w:r>
      <w:r>
        <w:rPr>
          <w:lang w:val="en-CA"/>
        </w:rPr>
        <w:t xml:space="preserve"> adequate inhouse resources to mobilise </w:t>
      </w:r>
      <w:r w:rsidR="00F25E51">
        <w:rPr>
          <w:lang w:val="en-CA"/>
        </w:rPr>
        <w:t xml:space="preserve">E&amp;S Lead </w:t>
      </w:r>
      <w:r>
        <w:rPr>
          <w:lang w:val="en-CA"/>
        </w:rPr>
        <w:t>and a Social</w:t>
      </w:r>
      <w:r w:rsidR="00F25E51">
        <w:rPr>
          <w:lang w:val="en-CA"/>
        </w:rPr>
        <w:t xml:space="preserve"> </w:t>
      </w:r>
      <w:r>
        <w:rPr>
          <w:lang w:val="en-CA"/>
        </w:rPr>
        <w:t>Specialist to oversee the implementation of the LMP.</w:t>
      </w:r>
    </w:p>
  </w:footnote>
  <w:footnote w:id="3">
    <w:p w14:paraId="2FEF48FC" w14:textId="597138D4" w:rsidR="00B51136" w:rsidRDefault="00B51136">
      <w:pPr>
        <w:pStyle w:val="FootnoteText"/>
      </w:pPr>
      <w:r>
        <w:rPr>
          <w:rStyle w:val="FootnoteReference"/>
        </w:rPr>
        <w:footnoteRef/>
      </w:r>
      <w:r>
        <w:t xml:space="preserve"> </w:t>
      </w:r>
      <w:hyperlink r:id="rId1" w:history="1">
        <w:r w:rsidRPr="00A834F7">
          <w:rPr>
            <w:rStyle w:val="Hyperlink"/>
          </w:rPr>
          <w:t>https://genderaffairs.gov.dm/publications/booklets/file/43-data-on-gender-based-violence</w:t>
        </w:r>
      </w:hyperlink>
      <w:r>
        <w:t xml:space="preserve"> </w:t>
      </w:r>
    </w:p>
  </w:footnote>
  <w:footnote w:id="4">
    <w:p w14:paraId="06A8CD8C" w14:textId="77777777" w:rsidR="00B51136" w:rsidRDefault="00B51136" w:rsidP="00515F11">
      <w:pPr>
        <w:pStyle w:val="FootnoteText"/>
      </w:pPr>
      <w:r>
        <w:rPr>
          <w:rStyle w:val="FootnoteReference"/>
        </w:rPr>
        <w:footnoteRef/>
      </w:r>
      <w:r>
        <w:t xml:space="preserve"> </w:t>
      </w:r>
      <w:hyperlink r:id="rId2" w:history="1">
        <w:r w:rsidRPr="00AF353D">
          <w:rPr>
            <w:rStyle w:val="Hyperlink"/>
          </w:rPr>
          <w:t>https://www.dol.gov/sites/dolgov/files/ILAB/child_labor_reports/tda2021/Dominica.pdf</w:t>
        </w:r>
      </w:hyperlink>
      <w:r>
        <w:t xml:space="preserve"> </w:t>
      </w:r>
    </w:p>
  </w:footnote>
  <w:footnote w:id="5">
    <w:p w14:paraId="4AA7221A" w14:textId="2DFFC90E" w:rsidR="00B51136" w:rsidRDefault="00B51136">
      <w:pPr>
        <w:pStyle w:val="FootnoteText"/>
      </w:pPr>
      <w:r>
        <w:rPr>
          <w:rStyle w:val="FootnoteReference"/>
        </w:rPr>
        <w:footnoteRef/>
      </w:r>
      <w:r>
        <w:t xml:space="preserve"> </w:t>
      </w:r>
      <w:hyperlink r:id="rId3" w:anchor="recent-trends" w:history="1">
        <w:r w:rsidRPr="00C7201C">
          <w:rPr>
            <w:rStyle w:val="Hyperlink"/>
          </w:rPr>
          <w:t>https://www.migrationdataportal.org/fr/node/3154#recent-trends</w:t>
        </w:r>
      </w:hyperlink>
      <w:r>
        <w:t xml:space="preserve"> The Global Migration Data Portal is managed by the Global Data Institute of the International Organization for Migration (IOM). The population of Dominica in 2020 was 71,995 (Source: World Bank).</w:t>
      </w:r>
    </w:p>
  </w:footnote>
  <w:footnote w:id="6">
    <w:p w14:paraId="6521AFC4" w14:textId="17933281" w:rsidR="00B51136" w:rsidRDefault="00B51136">
      <w:pPr>
        <w:pStyle w:val="FootnoteText"/>
      </w:pPr>
      <w:r>
        <w:rPr>
          <w:rStyle w:val="FootnoteReference"/>
        </w:rPr>
        <w:footnoteRef/>
      </w:r>
      <w:r>
        <w:t xml:space="preserve"> </w:t>
      </w:r>
      <w:hyperlink r:id="rId4" w:history="1">
        <w:r w:rsidRPr="00E028A2">
          <w:rPr>
            <w:rStyle w:val="Hyperlink"/>
          </w:rPr>
          <w:t>https://dominica.gov.dm/laws/chapters/chap89-04.pdf</w:t>
        </w:r>
      </w:hyperlink>
      <w:r>
        <w:t xml:space="preserve"> </w:t>
      </w:r>
    </w:p>
  </w:footnote>
  <w:footnote w:id="7">
    <w:p w14:paraId="35804EEC" w14:textId="77777777" w:rsidR="00B51136" w:rsidRDefault="00B51136" w:rsidP="00B82E10">
      <w:pPr>
        <w:pStyle w:val="FootnoteText"/>
      </w:pPr>
      <w:r>
        <w:rPr>
          <w:rStyle w:val="FootnoteReference"/>
        </w:rPr>
        <w:footnoteRef/>
      </w:r>
      <w:r>
        <w:t xml:space="preserve"> </w:t>
      </w:r>
      <w:hyperlink r:id="rId5" w:history="1">
        <w:r w:rsidRPr="00E028A2">
          <w:rPr>
            <w:rStyle w:val="Hyperlink"/>
          </w:rPr>
          <w:t>https://dominica.gov.dm/laws/chapters/chap89-05.pdf</w:t>
        </w:r>
      </w:hyperlink>
      <w:r>
        <w:t xml:space="preserve"> </w:t>
      </w:r>
    </w:p>
  </w:footnote>
  <w:footnote w:id="8">
    <w:p w14:paraId="5085537A" w14:textId="29328C2F" w:rsidR="00B51136" w:rsidRDefault="00B51136">
      <w:pPr>
        <w:pStyle w:val="FootnoteText"/>
      </w:pPr>
      <w:r>
        <w:rPr>
          <w:rStyle w:val="FootnoteReference"/>
        </w:rPr>
        <w:footnoteRef/>
      </w:r>
      <w:r>
        <w:t xml:space="preserve"> </w:t>
      </w:r>
      <w:hyperlink r:id="rId6" w:history="1">
        <w:r w:rsidRPr="00773AA1">
          <w:rPr>
            <w:rStyle w:val="Hyperlink"/>
          </w:rPr>
          <w:t>https://dominica.gov.dm/laws/chapters/chap89-02.pdf</w:t>
        </w:r>
      </w:hyperlink>
      <w:r>
        <w:t xml:space="preserve"> </w:t>
      </w:r>
    </w:p>
  </w:footnote>
  <w:footnote w:id="9">
    <w:p w14:paraId="63EF08AF" w14:textId="77777777" w:rsidR="00B51136" w:rsidRDefault="00B51136" w:rsidP="007912C8">
      <w:pPr>
        <w:pStyle w:val="FootnoteText"/>
      </w:pPr>
      <w:r>
        <w:rPr>
          <w:rStyle w:val="FootnoteReference"/>
        </w:rPr>
        <w:footnoteRef/>
      </w:r>
      <w:r>
        <w:t xml:space="preserve"> </w:t>
      </w:r>
      <w:hyperlink r:id="rId7" w:history="1">
        <w:r w:rsidRPr="00224B6E">
          <w:rPr>
            <w:rStyle w:val="Hyperlink"/>
          </w:rPr>
          <w:t>https://dominica.gov.dm/laws/chapters/chap90-06.pdf</w:t>
        </w:r>
      </w:hyperlink>
      <w:r>
        <w:t xml:space="preserve"> </w:t>
      </w:r>
    </w:p>
  </w:footnote>
  <w:footnote w:id="10">
    <w:p w14:paraId="75DDF3FF" w14:textId="77777777" w:rsidR="00B51136" w:rsidRDefault="00B51136" w:rsidP="006F7B76">
      <w:pPr>
        <w:pStyle w:val="FootnoteText"/>
        <w:jc w:val="left"/>
      </w:pPr>
      <w:r>
        <w:rPr>
          <w:rStyle w:val="FootnoteReference"/>
        </w:rPr>
        <w:footnoteRef/>
      </w:r>
      <w:r>
        <w:t xml:space="preserve"> </w:t>
      </w:r>
      <w:hyperlink r:id="rId8" w:history="1">
        <w:r w:rsidRPr="005A16A8">
          <w:rPr>
            <w:rStyle w:val="Hyperlink"/>
          </w:rPr>
          <w:t>https://dominica.gov.dm/laws/chapters/chap1-01-sch1.pdf</w:t>
        </w:r>
      </w:hyperlink>
      <w:r>
        <w:t xml:space="preserve"> Also, see </w:t>
      </w:r>
      <w:hyperlink r:id="rId9" w:history="1">
        <w:r w:rsidRPr="005A16A8">
          <w:rPr>
            <w:rStyle w:val="Hyperlink"/>
          </w:rPr>
          <w:t>https://www.ilo.org/wcmsp5/groups/public/---americas/---ro-lima/---sro-port_of_spain/documents/genericdocument/wcms_577372.pdf</w:t>
        </w:r>
      </w:hyperlink>
      <w:r>
        <w:t xml:space="preserve"> </w:t>
      </w:r>
    </w:p>
  </w:footnote>
  <w:footnote w:id="11">
    <w:p w14:paraId="1751DEEA" w14:textId="77777777" w:rsidR="00B51136" w:rsidRDefault="00B51136" w:rsidP="00F04A06">
      <w:pPr>
        <w:pStyle w:val="FootnoteText"/>
      </w:pPr>
      <w:r>
        <w:rPr>
          <w:rStyle w:val="FootnoteReference"/>
        </w:rPr>
        <w:footnoteRef/>
      </w:r>
      <w:r>
        <w:t xml:space="preserve"> </w:t>
      </w:r>
      <w:hyperlink r:id="rId10" w:history="1">
        <w:r w:rsidRPr="005A16A8">
          <w:rPr>
            <w:rStyle w:val="Hyperlink"/>
          </w:rPr>
          <w:t>https://dominica.gov.dm/laws/chapters/chap89-01.pdf</w:t>
        </w:r>
      </w:hyperlink>
      <w:r>
        <w:t xml:space="preserve"> </w:t>
      </w:r>
    </w:p>
  </w:footnote>
  <w:footnote w:id="12">
    <w:p w14:paraId="3AE16949" w14:textId="77777777" w:rsidR="00B51136" w:rsidRDefault="00B51136" w:rsidP="00F04A06">
      <w:pPr>
        <w:pStyle w:val="FootnoteText"/>
      </w:pPr>
      <w:r>
        <w:rPr>
          <w:rStyle w:val="FootnoteReference"/>
        </w:rPr>
        <w:footnoteRef/>
      </w:r>
      <w:r>
        <w:t xml:space="preserve"> </w:t>
      </w:r>
      <w:hyperlink r:id="rId11" w:history="1">
        <w:r w:rsidRPr="005A16A8">
          <w:rPr>
            <w:rStyle w:val="Hyperlink"/>
          </w:rPr>
          <w:t>https://dominica.gov.dm/laws/chapters/chap89-03.pdf</w:t>
        </w:r>
      </w:hyperlink>
      <w:r>
        <w:t xml:space="preserve"> </w:t>
      </w:r>
    </w:p>
  </w:footnote>
  <w:footnote w:id="13">
    <w:p w14:paraId="1687E7FC" w14:textId="6A4CD122" w:rsidR="00B51136" w:rsidRDefault="00B51136">
      <w:pPr>
        <w:pStyle w:val="FootnoteText"/>
      </w:pPr>
      <w:r>
        <w:rPr>
          <w:rStyle w:val="FootnoteReference"/>
        </w:rPr>
        <w:footnoteRef/>
      </w:r>
      <w:r>
        <w:t xml:space="preserve"> </w:t>
      </w:r>
      <w:hyperlink r:id="rId12" w:history="1">
        <w:r w:rsidRPr="00224B6E">
          <w:rPr>
            <w:rStyle w:val="Hyperlink"/>
          </w:rPr>
          <w:t>https://dominica.gov.dm/laws/chapters/chap90-06.pdf</w:t>
        </w:r>
      </w:hyperlink>
      <w:r>
        <w:t xml:space="preserve"> </w:t>
      </w:r>
    </w:p>
  </w:footnote>
  <w:footnote w:id="14">
    <w:p w14:paraId="35B12F53" w14:textId="658A4FBC" w:rsidR="00B51136" w:rsidRDefault="00B51136">
      <w:pPr>
        <w:pStyle w:val="FootnoteText"/>
      </w:pPr>
      <w:r>
        <w:rPr>
          <w:rStyle w:val="FootnoteReference"/>
        </w:rPr>
        <w:footnoteRef/>
      </w:r>
      <w:r>
        <w:t xml:space="preserve"> </w:t>
      </w:r>
      <w:hyperlink r:id="rId13" w:history="1">
        <w:r w:rsidRPr="00383B1C">
          <w:rPr>
            <w:rStyle w:val="Hyperlink"/>
          </w:rPr>
          <w:t>https://dominica.gov.dm/laws/1997/act11-1997.pdf</w:t>
        </w:r>
      </w:hyperlink>
      <w:r>
        <w:t xml:space="preserve"> </w:t>
      </w:r>
    </w:p>
  </w:footnote>
  <w:footnote w:id="15">
    <w:p w14:paraId="7FDADDE3" w14:textId="77777777" w:rsidR="00B51136" w:rsidRDefault="00B51136" w:rsidP="00465F84">
      <w:pPr>
        <w:pStyle w:val="FootnoteText"/>
      </w:pPr>
      <w:r>
        <w:rPr>
          <w:rStyle w:val="FootnoteReference"/>
        </w:rPr>
        <w:footnoteRef/>
      </w:r>
      <w:r>
        <w:t xml:space="preserve"> </w:t>
      </w:r>
      <w:hyperlink r:id="rId14" w:history="1">
        <w:r w:rsidRPr="00CA5F14">
          <w:rPr>
            <w:rStyle w:val="Hyperlink"/>
          </w:rPr>
          <w:t>https://dominica.gov.dm/laws/chapters/chap90-08.pdf</w:t>
        </w:r>
      </w:hyperlink>
      <w:r>
        <w:t xml:space="preserve"> </w:t>
      </w:r>
    </w:p>
  </w:footnote>
  <w:footnote w:id="16">
    <w:p w14:paraId="16F40EAF" w14:textId="266A34F7" w:rsidR="00B51136" w:rsidRPr="00656404" w:rsidRDefault="00B51136">
      <w:pPr>
        <w:pStyle w:val="FootnoteText"/>
        <w:rPr>
          <w:lang w:val="en-CA"/>
        </w:rPr>
      </w:pPr>
      <w:r>
        <w:rPr>
          <w:rStyle w:val="FootnoteReference"/>
        </w:rPr>
        <w:footnoteRef/>
      </w:r>
      <w:r>
        <w:t xml:space="preserve"> </w:t>
      </w:r>
      <w:r w:rsidRPr="0020375B">
        <w:t>http://www.dominica.gov.dm/laws/chapters/chap89-51.pdf</w:t>
      </w:r>
    </w:p>
  </w:footnote>
  <w:footnote w:id="17">
    <w:p w14:paraId="672B0278" w14:textId="77777777" w:rsidR="00B51136" w:rsidRDefault="00B51136" w:rsidP="00BB4F3B">
      <w:pPr>
        <w:pStyle w:val="FootnoteText"/>
      </w:pPr>
      <w:r>
        <w:rPr>
          <w:rStyle w:val="FootnoteReference"/>
        </w:rPr>
        <w:footnoteRef/>
      </w:r>
      <w:r>
        <w:t xml:space="preserve"> </w:t>
      </w:r>
      <w:hyperlink r:id="rId15" w:history="1">
        <w:r w:rsidRPr="00CA5F14">
          <w:rPr>
            <w:rStyle w:val="Hyperlink"/>
          </w:rPr>
          <w:t>https://dominica.gov.dm/laws/chapters/chap40-09.pdf</w:t>
        </w:r>
      </w:hyperlink>
      <w:r>
        <w:t xml:space="preserve"> </w:t>
      </w:r>
    </w:p>
  </w:footnote>
  <w:footnote w:id="18">
    <w:p w14:paraId="6E345513" w14:textId="15BAF2C9" w:rsidR="00B51136" w:rsidRDefault="00B51136">
      <w:pPr>
        <w:pStyle w:val="FootnoteText"/>
      </w:pPr>
      <w:r>
        <w:rPr>
          <w:rStyle w:val="FootnoteReference"/>
        </w:rPr>
        <w:footnoteRef/>
      </w:r>
      <w:r>
        <w:t xml:space="preserve"> The Grievance Mechanism Team is led by the </w:t>
      </w:r>
      <w:r w:rsidR="004F23C1">
        <w:t>Finance/</w:t>
      </w:r>
      <w:r>
        <w:t xml:space="preserve">HR </w:t>
      </w:r>
      <w:r w:rsidR="004F23C1">
        <w:t xml:space="preserve">Manager </w:t>
      </w:r>
      <w:r>
        <w:t xml:space="preserve">and the </w:t>
      </w:r>
      <w:r w:rsidR="00C8770C">
        <w:t>Social Specialist</w:t>
      </w:r>
      <w:r>
        <w:t>.</w:t>
      </w:r>
    </w:p>
  </w:footnote>
  <w:footnote w:id="19">
    <w:p w14:paraId="0AD06BA1" w14:textId="5FB14B24" w:rsidR="00B51136" w:rsidRDefault="00B51136">
      <w:pPr>
        <w:pStyle w:val="FootnoteText"/>
      </w:pPr>
      <w:r>
        <w:rPr>
          <w:rStyle w:val="FootnoteReference"/>
        </w:rPr>
        <w:footnoteRef/>
      </w:r>
      <w:r>
        <w:t xml:space="preserve"> SEA/SH-related grievances will be referred to the Ministry of Social Services, Community Development, and Gender Affairs. While the Ministry does not have a dedicated GBV program, a support mechanism is maintained by the Bureau of Gender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646F" w14:textId="77777777" w:rsidR="005A1EC0" w:rsidRDefault="005A1EC0">
    <w:pPr>
      <w:pStyle w:val="Header"/>
      <w:tabs>
        <w:tab w:val="clear" w:pos="4680"/>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A124" w14:textId="4B4BBB03" w:rsidR="00B51136" w:rsidRDefault="00B5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90BFC"/>
    <w:multiLevelType w:val="hybridMultilevel"/>
    <w:tmpl w:val="249C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4548"/>
    <w:multiLevelType w:val="hybridMultilevel"/>
    <w:tmpl w:val="5DF4D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46C5D"/>
    <w:multiLevelType w:val="hybridMultilevel"/>
    <w:tmpl w:val="FF1A57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821634"/>
    <w:multiLevelType w:val="hybridMultilevel"/>
    <w:tmpl w:val="0D8AA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71A66"/>
    <w:multiLevelType w:val="hybridMultilevel"/>
    <w:tmpl w:val="5D8E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01DCD"/>
    <w:multiLevelType w:val="hybridMultilevel"/>
    <w:tmpl w:val="D904F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94CDF"/>
    <w:multiLevelType w:val="hybridMultilevel"/>
    <w:tmpl w:val="A7306D2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1980" w:hanging="360"/>
      </w:pPr>
      <w:rPr>
        <w:rFonts w:hint="default"/>
        <w:color w:val="007A5F"/>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2C1678"/>
    <w:multiLevelType w:val="hybridMultilevel"/>
    <w:tmpl w:val="3AA6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B12DC"/>
    <w:multiLevelType w:val="hybridMultilevel"/>
    <w:tmpl w:val="8F948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04776C"/>
    <w:multiLevelType w:val="hybridMultilevel"/>
    <w:tmpl w:val="6DA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4FF0"/>
    <w:multiLevelType w:val="hybridMultilevel"/>
    <w:tmpl w:val="7068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701512"/>
    <w:multiLevelType w:val="hybridMultilevel"/>
    <w:tmpl w:val="0CDEEFB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E1C774D"/>
    <w:multiLevelType w:val="hybridMultilevel"/>
    <w:tmpl w:val="16529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E48563B"/>
    <w:multiLevelType w:val="hybridMultilevel"/>
    <w:tmpl w:val="9A30C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A42206"/>
    <w:multiLevelType w:val="hybridMultilevel"/>
    <w:tmpl w:val="CF64B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E734CF"/>
    <w:multiLevelType w:val="hybridMultilevel"/>
    <w:tmpl w:val="063A44F6"/>
    <w:lvl w:ilvl="0" w:tplc="0A92C9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454CF"/>
    <w:multiLevelType w:val="hybridMultilevel"/>
    <w:tmpl w:val="172C741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D24AF5"/>
    <w:multiLevelType w:val="hybridMultilevel"/>
    <w:tmpl w:val="1862E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7E2BD92">
      <w:start w:val="1"/>
      <w:numFmt w:val="decimal"/>
      <w:lvlText w:val="%3."/>
      <w:lvlJc w:val="left"/>
      <w:pPr>
        <w:ind w:left="2340" w:hanging="360"/>
      </w:pPr>
      <w:rPr>
        <w:rFonts w:hint="default"/>
        <w:color w:val="007A5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30439"/>
    <w:multiLevelType w:val="hybridMultilevel"/>
    <w:tmpl w:val="DFD4758A"/>
    <w:lvl w:ilvl="0" w:tplc="BB28A4B2">
      <w:start w:val="2"/>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C530C7"/>
    <w:multiLevelType w:val="hybridMultilevel"/>
    <w:tmpl w:val="0B0C4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EF6977"/>
    <w:multiLevelType w:val="hybridMultilevel"/>
    <w:tmpl w:val="8FD8B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6C702F"/>
    <w:multiLevelType w:val="hybridMultilevel"/>
    <w:tmpl w:val="13921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805380"/>
    <w:multiLevelType w:val="hybridMultilevel"/>
    <w:tmpl w:val="3E12A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F7BFE"/>
    <w:multiLevelType w:val="hybridMultilevel"/>
    <w:tmpl w:val="0754755E"/>
    <w:lvl w:ilvl="0" w:tplc="BB28A4B2">
      <w:start w:val="2"/>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C43C2D"/>
    <w:multiLevelType w:val="hybridMultilevel"/>
    <w:tmpl w:val="EA1E47A0"/>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1980" w:hanging="360"/>
      </w:pPr>
      <w:rPr>
        <w:rFonts w:hint="default"/>
        <w:color w:val="007A5F"/>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D806139"/>
    <w:multiLevelType w:val="hybridMultilevel"/>
    <w:tmpl w:val="4962ACEE"/>
    <w:lvl w:ilvl="0" w:tplc="31BEAD6A">
      <w:start w:val="1"/>
      <w:numFmt w:val="decimal"/>
      <w:lvlText w:val="%1."/>
      <w:lvlJc w:val="left"/>
      <w:pPr>
        <w:ind w:left="360" w:hanging="360"/>
      </w:pPr>
      <w:rPr>
        <w:rFonts w:hint="default"/>
        <w:color w:val="007A5F"/>
      </w:rPr>
    </w:lvl>
    <w:lvl w:ilvl="1" w:tplc="B48E1AE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8F2F25"/>
    <w:multiLevelType w:val="hybridMultilevel"/>
    <w:tmpl w:val="B4666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2002708">
    <w:abstractNumId w:val="17"/>
  </w:num>
  <w:num w:numId="2" w16cid:durableId="161706206">
    <w:abstractNumId w:val="10"/>
  </w:num>
  <w:num w:numId="3" w16cid:durableId="1870802674">
    <w:abstractNumId w:val="3"/>
  </w:num>
  <w:num w:numId="4" w16cid:durableId="174927208">
    <w:abstractNumId w:val="14"/>
  </w:num>
  <w:num w:numId="5" w16cid:durableId="357389359">
    <w:abstractNumId w:val="4"/>
  </w:num>
  <w:num w:numId="6" w16cid:durableId="475681968">
    <w:abstractNumId w:val="6"/>
  </w:num>
  <w:num w:numId="7" w16cid:durableId="2034265376">
    <w:abstractNumId w:val="9"/>
  </w:num>
  <w:num w:numId="8" w16cid:durableId="1669989392">
    <w:abstractNumId w:val="8"/>
  </w:num>
  <w:num w:numId="9" w16cid:durableId="285237591">
    <w:abstractNumId w:val="21"/>
  </w:num>
  <w:num w:numId="10" w16cid:durableId="528688141">
    <w:abstractNumId w:val="2"/>
  </w:num>
  <w:num w:numId="11" w16cid:durableId="237373697">
    <w:abstractNumId w:val="20"/>
  </w:num>
  <w:num w:numId="12" w16cid:durableId="46734006">
    <w:abstractNumId w:val="5"/>
  </w:num>
  <w:num w:numId="13" w16cid:durableId="1174801873">
    <w:abstractNumId w:val="11"/>
  </w:num>
  <w:num w:numId="14" w16cid:durableId="1887450274">
    <w:abstractNumId w:val="12"/>
  </w:num>
  <w:num w:numId="15" w16cid:durableId="688486843">
    <w:abstractNumId w:val="1"/>
  </w:num>
  <w:num w:numId="16" w16cid:durableId="1906406730">
    <w:abstractNumId w:val="26"/>
  </w:num>
  <w:num w:numId="17" w16cid:durableId="600601871">
    <w:abstractNumId w:val="23"/>
  </w:num>
  <w:num w:numId="18" w16cid:durableId="918292888">
    <w:abstractNumId w:val="18"/>
  </w:num>
  <w:num w:numId="19" w16cid:durableId="1149395326">
    <w:abstractNumId w:val="25"/>
  </w:num>
  <w:num w:numId="20" w16cid:durableId="1351688578">
    <w:abstractNumId w:val="7"/>
  </w:num>
  <w:num w:numId="21" w16cid:durableId="1364407070">
    <w:abstractNumId w:val="15"/>
  </w:num>
  <w:num w:numId="22" w16cid:durableId="266894189">
    <w:abstractNumId w:val="27"/>
  </w:num>
  <w:num w:numId="23" w16cid:durableId="1007632639">
    <w:abstractNumId w:val="16"/>
  </w:num>
  <w:num w:numId="24" w16cid:durableId="900095490">
    <w:abstractNumId w:val="22"/>
  </w:num>
  <w:num w:numId="25" w16cid:durableId="782110072">
    <w:abstractNumId w:val="19"/>
  </w:num>
  <w:num w:numId="26" w16cid:durableId="1505513556">
    <w:abstractNumId w:val="24"/>
  </w:num>
  <w:num w:numId="27" w16cid:durableId="17943993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ysjCyNDAxNzAwMjZR0lEKTi0uzszPAykwNK8FANcqnhEtAAAA"/>
  </w:docVars>
  <w:rsids>
    <w:rsidRoot w:val="003F3149"/>
    <w:rsid w:val="00000261"/>
    <w:rsid w:val="00001FB4"/>
    <w:rsid w:val="00002A85"/>
    <w:rsid w:val="0000319E"/>
    <w:rsid w:val="00003498"/>
    <w:rsid w:val="00003B7A"/>
    <w:rsid w:val="00003CC1"/>
    <w:rsid w:val="00004344"/>
    <w:rsid w:val="00004BAE"/>
    <w:rsid w:val="00004DF3"/>
    <w:rsid w:val="00005F2A"/>
    <w:rsid w:val="00006511"/>
    <w:rsid w:val="00006A81"/>
    <w:rsid w:val="000109D8"/>
    <w:rsid w:val="00010BB7"/>
    <w:rsid w:val="00010DE5"/>
    <w:rsid w:val="00010EF8"/>
    <w:rsid w:val="00011C85"/>
    <w:rsid w:val="00012625"/>
    <w:rsid w:val="000130DD"/>
    <w:rsid w:val="00013335"/>
    <w:rsid w:val="00013F7F"/>
    <w:rsid w:val="00014001"/>
    <w:rsid w:val="000143AC"/>
    <w:rsid w:val="00014CC2"/>
    <w:rsid w:val="00015026"/>
    <w:rsid w:val="00015321"/>
    <w:rsid w:val="0001596D"/>
    <w:rsid w:val="000169B4"/>
    <w:rsid w:val="00016BED"/>
    <w:rsid w:val="00016C7B"/>
    <w:rsid w:val="000173F1"/>
    <w:rsid w:val="00021F27"/>
    <w:rsid w:val="00022F34"/>
    <w:rsid w:val="00023789"/>
    <w:rsid w:val="00024150"/>
    <w:rsid w:val="00025782"/>
    <w:rsid w:val="000257FD"/>
    <w:rsid w:val="00026D38"/>
    <w:rsid w:val="000309D4"/>
    <w:rsid w:val="00030DDC"/>
    <w:rsid w:val="0003295E"/>
    <w:rsid w:val="00032DF1"/>
    <w:rsid w:val="00036B17"/>
    <w:rsid w:val="00036DCB"/>
    <w:rsid w:val="00037401"/>
    <w:rsid w:val="00037A12"/>
    <w:rsid w:val="0004021D"/>
    <w:rsid w:val="000418CF"/>
    <w:rsid w:val="000423E6"/>
    <w:rsid w:val="00042413"/>
    <w:rsid w:val="000428BB"/>
    <w:rsid w:val="0004324B"/>
    <w:rsid w:val="000441FE"/>
    <w:rsid w:val="0004492A"/>
    <w:rsid w:val="00045BE1"/>
    <w:rsid w:val="000462FC"/>
    <w:rsid w:val="00046862"/>
    <w:rsid w:val="00047C2C"/>
    <w:rsid w:val="000500A1"/>
    <w:rsid w:val="000504A4"/>
    <w:rsid w:val="00050BB4"/>
    <w:rsid w:val="00051C93"/>
    <w:rsid w:val="00055D8D"/>
    <w:rsid w:val="000560D2"/>
    <w:rsid w:val="00056215"/>
    <w:rsid w:val="00056428"/>
    <w:rsid w:val="00061D5C"/>
    <w:rsid w:val="000631F8"/>
    <w:rsid w:val="00064E9A"/>
    <w:rsid w:val="000651B1"/>
    <w:rsid w:val="0006576F"/>
    <w:rsid w:val="00065E0F"/>
    <w:rsid w:val="0006792A"/>
    <w:rsid w:val="00070137"/>
    <w:rsid w:val="00070683"/>
    <w:rsid w:val="00070CBD"/>
    <w:rsid w:val="000719B3"/>
    <w:rsid w:val="00071C67"/>
    <w:rsid w:val="000721FB"/>
    <w:rsid w:val="0007233B"/>
    <w:rsid w:val="000723D5"/>
    <w:rsid w:val="00072953"/>
    <w:rsid w:val="00077D81"/>
    <w:rsid w:val="00084011"/>
    <w:rsid w:val="000840E7"/>
    <w:rsid w:val="00085A5C"/>
    <w:rsid w:val="00085FF4"/>
    <w:rsid w:val="000869C7"/>
    <w:rsid w:val="00087D12"/>
    <w:rsid w:val="00091A40"/>
    <w:rsid w:val="00092AB6"/>
    <w:rsid w:val="00093162"/>
    <w:rsid w:val="000949F3"/>
    <w:rsid w:val="000978DC"/>
    <w:rsid w:val="000A0037"/>
    <w:rsid w:val="000A0169"/>
    <w:rsid w:val="000A0405"/>
    <w:rsid w:val="000A05AC"/>
    <w:rsid w:val="000A09A0"/>
    <w:rsid w:val="000A1AE1"/>
    <w:rsid w:val="000A2DCB"/>
    <w:rsid w:val="000A2FA9"/>
    <w:rsid w:val="000A3B2A"/>
    <w:rsid w:val="000A5281"/>
    <w:rsid w:val="000A5881"/>
    <w:rsid w:val="000A6EFC"/>
    <w:rsid w:val="000A742F"/>
    <w:rsid w:val="000A7767"/>
    <w:rsid w:val="000B0CB2"/>
    <w:rsid w:val="000B0CF4"/>
    <w:rsid w:val="000B1C8C"/>
    <w:rsid w:val="000B3B46"/>
    <w:rsid w:val="000B5698"/>
    <w:rsid w:val="000B6804"/>
    <w:rsid w:val="000B70CA"/>
    <w:rsid w:val="000B7BC2"/>
    <w:rsid w:val="000C019E"/>
    <w:rsid w:val="000C0E73"/>
    <w:rsid w:val="000C256C"/>
    <w:rsid w:val="000C27BA"/>
    <w:rsid w:val="000C5529"/>
    <w:rsid w:val="000C6FF1"/>
    <w:rsid w:val="000C761F"/>
    <w:rsid w:val="000D0944"/>
    <w:rsid w:val="000D3130"/>
    <w:rsid w:val="000D35B6"/>
    <w:rsid w:val="000D3940"/>
    <w:rsid w:val="000D3F9F"/>
    <w:rsid w:val="000D4B8B"/>
    <w:rsid w:val="000D5388"/>
    <w:rsid w:val="000D5E77"/>
    <w:rsid w:val="000E039A"/>
    <w:rsid w:val="000E03ED"/>
    <w:rsid w:val="000E1825"/>
    <w:rsid w:val="000E1DA7"/>
    <w:rsid w:val="000E4369"/>
    <w:rsid w:val="000E5DAC"/>
    <w:rsid w:val="000E65B7"/>
    <w:rsid w:val="000E6CC6"/>
    <w:rsid w:val="000E7532"/>
    <w:rsid w:val="000F0124"/>
    <w:rsid w:val="000F0A41"/>
    <w:rsid w:val="000F112C"/>
    <w:rsid w:val="000F1E6A"/>
    <w:rsid w:val="000F2B98"/>
    <w:rsid w:val="000F3DC8"/>
    <w:rsid w:val="000F73DB"/>
    <w:rsid w:val="0010023E"/>
    <w:rsid w:val="00101BC8"/>
    <w:rsid w:val="001039C2"/>
    <w:rsid w:val="00104CF1"/>
    <w:rsid w:val="00106217"/>
    <w:rsid w:val="0010718F"/>
    <w:rsid w:val="00107363"/>
    <w:rsid w:val="0010774E"/>
    <w:rsid w:val="00110A36"/>
    <w:rsid w:val="00111277"/>
    <w:rsid w:val="00111EC0"/>
    <w:rsid w:val="00111F7D"/>
    <w:rsid w:val="00112A09"/>
    <w:rsid w:val="00112CE7"/>
    <w:rsid w:val="00113BE5"/>
    <w:rsid w:val="00113D1D"/>
    <w:rsid w:val="00114475"/>
    <w:rsid w:val="00115900"/>
    <w:rsid w:val="001171EF"/>
    <w:rsid w:val="001214E4"/>
    <w:rsid w:val="00121DEE"/>
    <w:rsid w:val="001220BF"/>
    <w:rsid w:val="00122297"/>
    <w:rsid w:val="00122D41"/>
    <w:rsid w:val="001234F4"/>
    <w:rsid w:val="00123A94"/>
    <w:rsid w:val="00123FA9"/>
    <w:rsid w:val="00124E9C"/>
    <w:rsid w:val="00125547"/>
    <w:rsid w:val="00126689"/>
    <w:rsid w:val="00126B2D"/>
    <w:rsid w:val="001272C3"/>
    <w:rsid w:val="00127BA5"/>
    <w:rsid w:val="00127CD3"/>
    <w:rsid w:val="0013106C"/>
    <w:rsid w:val="001318F0"/>
    <w:rsid w:val="00133AA6"/>
    <w:rsid w:val="00134E18"/>
    <w:rsid w:val="00134E56"/>
    <w:rsid w:val="0013515D"/>
    <w:rsid w:val="00135B1E"/>
    <w:rsid w:val="001365FB"/>
    <w:rsid w:val="00141640"/>
    <w:rsid w:val="00141FB5"/>
    <w:rsid w:val="00142846"/>
    <w:rsid w:val="00142C88"/>
    <w:rsid w:val="00143540"/>
    <w:rsid w:val="0014626A"/>
    <w:rsid w:val="00147475"/>
    <w:rsid w:val="001501F9"/>
    <w:rsid w:val="00150233"/>
    <w:rsid w:val="00150DBC"/>
    <w:rsid w:val="001513F3"/>
    <w:rsid w:val="001519F0"/>
    <w:rsid w:val="00151A98"/>
    <w:rsid w:val="001521A7"/>
    <w:rsid w:val="001526EB"/>
    <w:rsid w:val="00152ECE"/>
    <w:rsid w:val="00153114"/>
    <w:rsid w:val="00153899"/>
    <w:rsid w:val="00153A84"/>
    <w:rsid w:val="00153FAD"/>
    <w:rsid w:val="0015517E"/>
    <w:rsid w:val="00157058"/>
    <w:rsid w:val="00157800"/>
    <w:rsid w:val="00157C51"/>
    <w:rsid w:val="00161785"/>
    <w:rsid w:val="001640F5"/>
    <w:rsid w:val="00164B63"/>
    <w:rsid w:val="001650E3"/>
    <w:rsid w:val="00170955"/>
    <w:rsid w:val="00171D0D"/>
    <w:rsid w:val="0017367C"/>
    <w:rsid w:val="00173EE3"/>
    <w:rsid w:val="001753FD"/>
    <w:rsid w:val="00175449"/>
    <w:rsid w:val="00175A83"/>
    <w:rsid w:val="00175B44"/>
    <w:rsid w:val="001761C4"/>
    <w:rsid w:val="001761C6"/>
    <w:rsid w:val="00176D5D"/>
    <w:rsid w:val="001771C5"/>
    <w:rsid w:val="001800C1"/>
    <w:rsid w:val="001800CD"/>
    <w:rsid w:val="00180BAE"/>
    <w:rsid w:val="00180FA2"/>
    <w:rsid w:val="00181AB9"/>
    <w:rsid w:val="00182884"/>
    <w:rsid w:val="00182C0B"/>
    <w:rsid w:val="0018433E"/>
    <w:rsid w:val="00185848"/>
    <w:rsid w:val="001867EC"/>
    <w:rsid w:val="0019098F"/>
    <w:rsid w:val="00190ACA"/>
    <w:rsid w:val="00193D70"/>
    <w:rsid w:val="00194160"/>
    <w:rsid w:val="00194588"/>
    <w:rsid w:val="0019489F"/>
    <w:rsid w:val="00194CA2"/>
    <w:rsid w:val="00195018"/>
    <w:rsid w:val="00197060"/>
    <w:rsid w:val="001A1F2F"/>
    <w:rsid w:val="001A67BD"/>
    <w:rsid w:val="001A6809"/>
    <w:rsid w:val="001B0D5D"/>
    <w:rsid w:val="001B1CBB"/>
    <w:rsid w:val="001B26AE"/>
    <w:rsid w:val="001B295B"/>
    <w:rsid w:val="001B39D3"/>
    <w:rsid w:val="001B4A39"/>
    <w:rsid w:val="001B4D11"/>
    <w:rsid w:val="001B5799"/>
    <w:rsid w:val="001B5961"/>
    <w:rsid w:val="001B7719"/>
    <w:rsid w:val="001B7E51"/>
    <w:rsid w:val="001C03B8"/>
    <w:rsid w:val="001C0A55"/>
    <w:rsid w:val="001C1DC0"/>
    <w:rsid w:val="001C329B"/>
    <w:rsid w:val="001C3D06"/>
    <w:rsid w:val="001C480C"/>
    <w:rsid w:val="001C48E2"/>
    <w:rsid w:val="001C74FC"/>
    <w:rsid w:val="001D0D7A"/>
    <w:rsid w:val="001D1699"/>
    <w:rsid w:val="001D318B"/>
    <w:rsid w:val="001D5120"/>
    <w:rsid w:val="001D5F52"/>
    <w:rsid w:val="001D6123"/>
    <w:rsid w:val="001D61F5"/>
    <w:rsid w:val="001D6768"/>
    <w:rsid w:val="001D67A2"/>
    <w:rsid w:val="001D6F57"/>
    <w:rsid w:val="001D7601"/>
    <w:rsid w:val="001E07F9"/>
    <w:rsid w:val="001E11BD"/>
    <w:rsid w:val="001E1470"/>
    <w:rsid w:val="001E17DF"/>
    <w:rsid w:val="001E1B29"/>
    <w:rsid w:val="001E1F69"/>
    <w:rsid w:val="001E3682"/>
    <w:rsid w:val="001E43C6"/>
    <w:rsid w:val="001E5F3C"/>
    <w:rsid w:val="001E60F9"/>
    <w:rsid w:val="001E73E9"/>
    <w:rsid w:val="001E7F58"/>
    <w:rsid w:val="001F063D"/>
    <w:rsid w:val="001F097D"/>
    <w:rsid w:val="001F1D3B"/>
    <w:rsid w:val="001F5792"/>
    <w:rsid w:val="001F6B29"/>
    <w:rsid w:val="00200D56"/>
    <w:rsid w:val="0020227B"/>
    <w:rsid w:val="00202B3F"/>
    <w:rsid w:val="00203041"/>
    <w:rsid w:val="0020323E"/>
    <w:rsid w:val="0020375B"/>
    <w:rsid w:val="00203F3C"/>
    <w:rsid w:val="00204257"/>
    <w:rsid w:val="00204ED6"/>
    <w:rsid w:val="002052D2"/>
    <w:rsid w:val="00205ADE"/>
    <w:rsid w:val="00206D1A"/>
    <w:rsid w:val="002070C4"/>
    <w:rsid w:val="0020786E"/>
    <w:rsid w:val="00207B1F"/>
    <w:rsid w:val="00207B84"/>
    <w:rsid w:val="00210C5D"/>
    <w:rsid w:val="00211AA0"/>
    <w:rsid w:val="00211F6E"/>
    <w:rsid w:val="00211F72"/>
    <w:rsid w:val="00211F78"/>
    <w:rsid w:val="00212AD6"/>
    <w:rsid w:val="00212AFB"/>
    <w:rsid w:val="0021572A"/>
    <w:rsid w:val="0022017E"/>
    <w:rsid w:val="0022151B"/>
    <w:rsid w:val="002248C2"/>
    <w:rsid w:val="00224C79"/>
    <w:rsid w:val="00224F25"/>
    <w:rsid w:val="0022531F"/>
    <w:rsid w:val="00225688"/>
    <w:rsid w:val="00226FA4"/>
    <w:rsid w:val="002272C2"/>
    <w:rsid w:val="00233942"/>
    <w:rsid w:val="00233C3C"/>
    <w:rsid w:val="0023457B"/>
    <w:rsid w:val="00236927"/>
    <w:rsid w:val="002404FF"/>
    <w:rsid w:val="0024176F"/>
    <w:rsid w:val="002419AA"/>
    <w:rsid w:val="002420B3"/>
    <w:rsid w:val="00242A04"/>
    <w:rsid w:val="00242BED"/>
    <w:rsid w:val="00242C7D"/>
    <w:rsid w:val="002436BA"/>
    <w:rsid w:val="0024455C"/>
    <w:rsid w:val="00244907"/>
    <w:rsid w:val="00244D87"/>
    <w:rsid w:val="00246879"/>
    <w:rsid w:val="0024721B"/>
    <w:rsid w:val="00247BB1"/>
    <w:rsid w:val="0025014A"/>
    <w:rsid w:val="00250A0B"/>
    <w:rsid w:val="00250A9D"/>
    <w:rsid w:val="00250DD0"/>
    <w:rsid w:val="00252A5F"/>
    <w:rsid w:val="00253C8C"/>
    <w:rsid w:val="00254F4A"/>
    <w:rsid w:val="00256D54"/>
    <w:rsid w:val="00256FED"/>
    <w:rsid w:val="00260912"/>
    <w:rsid w:val="00261E56"/>
    <w:rsid w:val="002621C3"/>
    <w:rsid w:val="0026238D"/>
    <w:rsid w:val="00263BD2"/>
    <w:rsid w:val="00263D97"/>
    <w:rsid w:val="0026408F"/>
    <w:rsid w:val="00264D5C"/>
    <w:rsid w:val="00266018"/>
    <w:rsid w:val="00267F5D"/>
    <w:rsid w:val="00270771"/>
    <w:rsid w:val="00270DF1"/>
    <w:rsid w:val="00270F82"/>
    <w:rsid w:val="00272464"/>
    <w:rsid w:val="00275734"/>
    <w:rsid w:val="00275A9D"/>
    <w:rsid w:val="00275FB4"/>
    <w:rsid w:val="00276D0C"/>
    <w:rsid w:val="0027788F"/>
    <w:rsid w:val="002806A0"/>
    <w:rsid w:val="00283725"/>
    <w:rsid w:val="002854A8"/>
    <w:rsid w:val="00286331"/>
    <w:rsid w:val="00286B0F"/>
    <w:rsid w:val="00286D8C"/>
    <w:rsid w:val="00286DAD"/>
    <w:rsid w:val="0028763D"/>
    <w:rsid w:val="00290D8B"/>
    <w:rsid w:val="00291163"/>
    <w:rsid w:val="00291B6A"/>
    <w:rsid w:val="00292A99"/>
    <w:rsid w:val="00292FB7"/>
    <w:rsid w:val="00293106"/>
    <w:rsid w:val="00293DEE"/>
    <w:rsid w:val="00294A09"/>
    <w:rsid w:val="00296A0D"/>
    <w:rsid w:val="0029754B"/>
    <w:rsid w:val="002A03EF"/>
    <w:rsid w:val="002A09BA"/>
    <w:rsid w:val="002A1BED"/>
    <w:rsid w:val="002A26A7"/>
    <w:rsid w:val="002A28E6"/>
    <w:rsid w:val="002A34E7"/>
    <w:rsid w:val="002A4CF7"/>
    <w:rsid w:val="002A5716"/>
    <w:rsid w:val="002A6B05"/>
    <w:rsid w:val="002B117A"/>
    <w:rsid w:val="002B14FA"/>
    <w:rsid w:val="002B2365"/>
    <w:rsid w:val="002B2B11"/>
    <w:rsid w:val="002B4C4D"/>
    <w:rsid w:val="002B535D"/>
    <w:rsid w:val="002C0019"/>
    <w:rsid w:val="002C040E"/>
    <w:rsid w:val="002C0D7F"/>
    <w:rsid w:val="002C17B6"/>
    <w:rsid w:val="002C1B03"/>
    <w:rsid w:val="002C255B"/>
    <w:rsid w:val="002C3092"/>
    <w:rsid w:val="002C32E5"/>
    <w:rsid w:val="002C3648"/>
    <w:rsid w:val="002C42B5"/>
    <w:rsid w:val="002C45A8"/>
    <w:rsid w:val="002C46C2"/>
    <w:rsid w:val="002C517F"/>
    <w:rsid w:val="002C5E8F"/>
    <w:rsid w:val="002C7760"/>
    <w:rsid w:val="002C7B55"/>
    <w:rsid w:val="002D17A5"/>
    <w:rsid w:val="002D362C"/>
    <w:rsid w:val="002D3C14"/>
    <w:rsid w:val="002D4080"/>
    <w:rsid w:val="002D4C73"/>
    <w:rsid w:val="002D55FD"/>
    <w:rsid w:val="002D68B8"/>
    <w:rsid w:val="002D7BF4"/>
    <w:rsid w:val="002E3D44"/>
    <w:rsid w:val="002E3F9A"/>
    <w:rsid w:val="002E422C"/>
    <w:rsid w:val="002E45FB"/>
    <w:rsid w:val="002E545E"/>
    <w:rsid w:val="002E56C6"/>
    <w:rsid w:val="002E622D"/>
    <w:rsid w:val="002E66AE"/>
    <w:rsid w:val="002E72BB"/>
    <w:rsid w:val="002F0C08"/>
    <w:rsid w:val="002F2039"/>
    <w:rsid w:val="002F3EA5"/>
    <w:rsid w:val="002F427E"/>
    <w:rsid w:val="002F476B"/>
    <w:rsid w:val="002F4776"/>
    <w:rsid w:val="002F51C5"/>
    <w:rsid w:val="002F62C4"/>
    <w:rsid w:val="002F7FB7"/>
    <w:rsid w:val="00300758"/>
    <w:rsid w:val="00300897"/>
    <w:rsid w:val="00301759"/>
    <w:rsid w:val="003022AA"/>
    <w:rsid w:val="00304983"/>
    <w:rsid w:val="003051C7"/>
    <w:rsid w:val="00305839"/>
    <w:rsid w:val="00307111"/>
    <w:rsid w:val="00307898"/>
    <w:rsid w:val="0030795E"/>
    <w:rsid w:val="00310390"/>
    <w:rsid w:val="0031143A"/>
    <w:rsid w:val="003121F6"/>
    <w:rsid w:val="003122FD"/>
    <w:rsid w:val="003123FD"/>
    <w:rsid w:val="003130B0"/>
    <w:rsid w:val="00313919"/>
    <w:rsid w:val="003142A8"/>
    <w:rsid w:val="00314384"/>
    <w:rsid w:val="00314768"/>
    <w:rsid w:val="00314FD5"/>
    <w:rsid w:val="00316977"/>
    <w:rsid w:val="003208F3"/>
    <w:rsid w:val="0032116A"/>
    <w:rsid w:val="00321521"/>
    <w:rsid w:val="003225DC"/>
    <w:rsid w:val="003230A2"/>
    <w:rsid w:val="00323BDD"/>
    <w:rsid w:val="00324093"/>
    <w:rsid w:val="0032491F"/>
    <w:rsid w:val="003249D8"/>
    <w:rsid w:val="00324C55"/>
    <w:rsid w:val="00330ADE"/>
    <w:rsid w:val="00330DE1"/>
    <w:rsid w:val="00331145"/>
    <w:rsid w:val="00331907"/>
    <w:rsid w:val="003319ED"/>
    <w:rsid w:val="00332FA6"/>
    <w:rsid w:val="003340C4"/>
    <w:rsid w:val="00335551"/>
    <w:rsid w:val="00336348"/>
    <w:rsid w:val="00336985"/>
    <w:rsid w:val="00336B21"/>
    <w:rsid w:val="0033763C"/>
    <w:rsid w:val="00337CF3"/>
    <w:rsid w:val="0034046A"/>
    <w:rsid w:val="00342755"/>
    <w:rsid w:val="003429DD"/>
    <w:rsid w:val="00343B03"/>
    <w:rsid w:val="00343B0F"/>
    <w:rsid w:val="003455D2"/>
    <w:rsid w:val="00345D22"/>
    <w:rsid w:val="00350F52"/>
    <w:rsid w:val="003513AB"/>
    <w:rsid w:val="00351DA1"/>
    <w:rsid w:val="00353327"/>
    <w:rsid w:val="00354304"/>
    <w:rsid w:val="00354FCF"/>
    <w:rsid w:val="003555C3"/>
    <w:rsid w:val="00355E20"/>
    <w:rsid w:val="003560ED"/>
    <w:rsid w:val="00356A84"/>
    <w:rsid w:val="00362C24"/>
    <w:rsid w:val="00364510"/>
    <w:rsid w:val="00364AF2"/>
    <w:rsid w:val="003650A0"/>
    <w:rsid w:val="0036624E"/>
    <w:rsid w:val="00366303"/>
    <w:rsid w:val="003678B9"/>
    <w:rsid w:val="00367D01"/>
    <w:rsid w:val="00367DE3"/>
    <w:rsid w:val="003709CE"/>
    <w:rsid w:val="00370F57"/>
    <w:rsid w:val="003744B8"/>
    <w:rsid w:val="003754C1"/>
    <w:rsid w:val="00380203"/>
    <w:rsid w:val="00380A37"/>
    <w:rsid w:val="00380BAE"/>
    <w:rsid w:val="00381097"/>
    <w:rsid w:val="00381729"/>
    <w:rsid w:val="00382916"/>
    <w:rsid w:val="00383519"/>
    <w:rsid w:val="003840C1"/>
    <w:rsid w:val="00384245"/>
    <w:rsid w:val="0038548F"/>
    <w:rsid w:val="003868DD"/>
    <w:rsid w:val="003873C9"/>
    <w:rsid w:val="00391ED2"/>
    <w:rsid w:val="00392B15"/>
    <w:rsid w:val="003933F3"/>
    <w:rsid w:val="00393EB7"/>
    <w:rsid w:val="00394AB4"/>
    <w:rsid w:val="00394B2D"/>
    <w:rsid w:val="003966CE"/>
    <w:rsid w:val="003A2780"/>
    <w:rsid w:val="003A39B9"/>
    <w:rsid w:val="003A515E"/>
    <w:rsid w:val="003B2E55"/>
    <w:rsid w:val="003B3187"/>
    <w:rsid w:val="003B36FF"/>
    <w:rsid w:val="003B4E84"/>
    <w:rsid w:val="003B5B0D"/>
    <w:rsid w:val="003B6F58"/>
    <w:rsid w:val="003C0C4C"/>
    <w:rsid w:val="003C0E6A"/>
    <w:rsid w:val="003C1011"/>
    <w:rsid w:val="003C4179"/>
    <w:rsid w:val="003C6863"/>
    <w:rsid w:val="003C7608"/>
    <w:rsid w:val="003C7CEB"/>
    <w:rsid w:val="003D0648"/>
    <w:rsid w:val="003D1047"/>
    <w:rsid w:val="003D1351"/>
    <w:rsid w:val="003D25D9"/>
    <w:rsid w:val="003D30A2"/>
    <w:rsid w:val="003D46F0"/>
    <w:rsid w:val="003D4DB8"/>
    <w:rsid w:val="003D703B"/>
    <w:rsid w:val="003E0A24"/>
    <w:rsid w:val="003E12D4"/>
    <w:rsid w:val="003E2C77"/>
    <w:rsid w:val="003E2F11"/>
    <w:rsid w:val="003E36CD"/>
    <w:rsid w:val="003E3E7B"/>
    <w:rsid w:val="003E428B"/>
    <w:rsid w:val="003E4C44"/>
    <w:rsid w:val="003E5433"/>
    <w:rsid w:val="003E5F9E"/>
    <w:rsid w:val="003E669A"/>
    <w:rsid w:val="003E6D78"/>
    <w:rsid w:val="003F2FB2"/>
    <w:rsid w:val="003F3149"/>
    <w:rsid w:val="003F35D9"/>
    <w:rsid w:val="003F3EF0"/>
    <w:rsid w:val="003F439C"/>
    <w:rsid w:val="003F5373"/>
    <w:rsid w:val="003F5BF1"/>
    <w:rsid w:val="003F6077"/>
    <w:rsid w:val="003F664F"/>
    <w:rsid w:val="003F70BA"/>
    <w:rsid w:val="004020B0"/>
    <w:rsid w:val="004022EE"/>
    <w:rsid w:val="004024D2"/>
    <w:rsid w:val="00402E3B"/>
    <w:rsid w:val="00403200"/>
    <w:rsid w:val="004042C7"/>
    <w:rsid w:val="00404392"/>
    <w:rsid w:val="00404BFE"/>
    <w:rsid w:val="004059A3"/>
    <w:rsid w:val="00406E8A"/>
    <w:rsid w:val="00412A7E"/>
    <w:rsid w:val="004146C9"/>
    <w:rsid w:val="00414CEE"/>
    <w:rsid w:val="0041689D"/>
    <w:rsid w:val="00417387"/>
    <w:rsid w:val="00417B6C"/>
    <w:rsid w:val="00420EE7"/>
    <w:rsid w:val="00421FDD"/>
    <w:rsid w:val="0042238E"/>
    <w:rsid w:val="004224C0"/>
    <w:rsid w:val="00422A3B"/>
    <w:rsid w:val="00422DBA"/>
    <w:rsid w:val="00425030"/>
    <w:rsid w:val="004253C4"/>
    <w:rsid w:val="004316D1"/>
    <w:rsid w:val="004324DE"/>
    <w:rsid w:val="00432AF0"/>
    <w:rsid w:val="00433110"/>
    <w:rsid w:val="00433BC2"/>
    <w:rsid w:val="00436307"/>
    <w:rsid w:val="00440C18"/>
    <w:rsid w:val="00441FCC"/>
    <w:rsid w:val="004422E6"/>
    <w:rsid w:val="00442318"/>
    <w:rsid w:val="00443B6A"/>
    <w:rsid w:val="004441DB"/>
    <w:rsid w:val="0044459C"/>
    <w:rsid w:val="00444A5D"/>
    <w:rsid w:val="00450C78"/>
    <w:rsid w:val="00450DBA"/>
    <w:rsid w:val="00450FEB"/>
    <w:rsid w:val="00451217"/>
    <w:rsid w:val="004522FB"/>
    <w:rsid w:val="0045231A"/>
    <w:rsid w:val="00452710"/>
    <w:rsid w:val="00452C16"/>
    <w:rsid w:val="00453180"/>
    <w:rsid w:val="00453A46"/>
    <w:rsid w:val="00455377"/>
    <w:rsid w:val="004560D6"/>
    <w:rsid w:val="00457D04"/>
    <w:rsid w:val="0046046D"/>
    <w:rsid w:val="004606C3"/>
    <w:rsid w:val="00462245"/>
    <w:rsid w:val="0046290B"/>
    <w:rsid w:val="00463691"/>
    <w:rsid w:val="004638E1"/>
    <w:rsid w:val="004639DE"/>
    <w:rsid w:val="00464572"/>
    <w:rsid w:val="00464A6D"/>
    <w:rsid w:val="00465F84"/>
    <w:rsid w:val="00466948"/>
    <w:rsid w:val="00466AA6"/>
    <w:rsid w:val="00467F36"/>
    <w:rsid w:val="00471ED7"/>
    <w:rsid w:val="00472228"/>
    <w:rsid w:val="004722DA"/>
    <w:rsid w:val="00472B2F"/>
    <w:rsid w:val="0047458E"/>
    <w:rsid w:val="00476E83"/>
    <w:rsid w:val="004805D9"/>
    <w:rsid w:val="00480E38"/>
    <w:rsid w:val="00480F7A"/>
    <w:rsid w:val="00483694"/>
    <w:rsid w:val="00483D3B"/>
    <w:rsid w:val="004840DE"/>
    <w:rsid w:val="004847AE"/>
    <w:rsid w:val="004848EE"/>
    <w:rsid w:val="00484D9B"/>
    <w:rsid w:val="004850C4"/>
    <w:rsid w:val="00486356"/>
    <w:rsid w:val="00486867"/>
    <w:rsid w:val="004909E4"/>
    <w:rsid w:val="00490BB7"/>
    <w:rsid w:val="00490C2F"/>
    <w:rsid w:val="004913A0"/>
    <w:rsid w:val="00491B18"/>
    <w:rsid w:val="00491E9B"/>
    <w:rsid w:val="004927A5"/>
    <w:rsid w:val="00492827"/>
    <w:rsid w:val="004933C0"/>
    <w:rsid w:val="00493B38"/>
    <w:rsid w:val="004942A3"/>
    <w:rsid w:val="004949AF"/>
    <w:rsid w:val="004960F3"/>
    <w:rsid w:val="004964D3"/>
    <w:rsid w:val="00496B77"/>
    <w:rsid w:val="004970A8"/>
    <w:rsid w:val="00497868"/>
    <w:rsid w:val="004A093A"/>
    <w:rsid w:val="004A2972"/>
    <w:rsid w:val="004A2C33"/>
    <w:rsid w:val="004A4130"/>
    <w:rsid w:val="004A5F36"/>
    <w:rsid w:val="004A6EB1"/>
    <w:rsid w:val="004B0BDE"/>
    <w:rsid w:val="004B2B12"/>
    <w:rsid w:val="004B4450"/>
    <w:rsid w:val="004B677B"/>
    <w:rsid w:val="004B72A1"/>
    <w:rsid w:val="004B762A"/>
    <w:rsid w:val="004B7F78"/>
    <w:rsid w:val="004C0680"/>
    <w:rsid w:val="004C0832"/>
    <w:rsid w:val="004C1061"/>
    <w:rsid w:val="004C24B1"/>
    <w:rsid w:val="004C4676"/>
    <w:rsid w:val="004C4EE1"/>
    <w:rsid w:val="004C549D"/>
    <w:rsid w:val="004C5DCE"/>
    <w:rsid w:val="004C60D4"/>
    <w:rsid w:val="004C6459"/>
    <w:rsid w:val="004C6FAA"/>
    <w:rsid w:val="004C7517"/>
    <w:rsid w:val="004C76B4"/>
    <w:rsid w:val="004D0849"/>
    <w:rsid w:val="004D2493"/>
    <w:rsid w:val="004D406C"/>
    <w:rsid w:val="004D6D23"/>
    <w:rsid w:val="004D6DF8"/>
    <w:rsid w:val="004D7E0D"/>
    <w:rsid w:val="004E058E"/>
    <w:rsid w:val="004E10B0"/>
    <w:rsid w:val="004E18F6"/>
    <w:rsid w:val="004E4F72"/>
    <w:rsid w:val="004E6745"/>
    <w:rsid w:val="004E6798"/>
    <w:rsid w:val="004E7BA0"/>
    <w:rsid w:val="004F0778"/>
    <w:rsid w:val="004F0C38"/>
    <w:rsid w:val="004F12E4"/>
    <w:rsid w:val="004F1BD5"/>
    <w:rsid w:val="004F23C1"/>
    <w:rsid w:val="004F2B53"/>
    <w:rsid w:val="004F32DE"/>
    <w:rsid w:val="004F4FFD"/>
    <w:rsid w:val="004F5857"/>
    <w:rsid w:val="004F609B"/>
    <w:rsid w:val="004F6E77"/>
    <w:rsid w:val="00501479"/>
    <w:rsid w:val="00502E25"/>
    <w:rsid w:val="00503BFD"/>
    <w:rsid w:val="005068B1"/>
    <w:rsid w:val="005079C7"/>
    <w:rsid w:val="00507F78"/>
    <w:rsid w:val="0051025B"/>
    <w:rsid w:val="00510B9D"/>
    <w:rsid w:val="0051158F"/>
    <w:rsid w:val="0051461B"/>
    <w:rsid w:val="00514AA9"/>
    <w:rsid w:val="00515A27"/>
    <w:rsid w:val="00515CD9"/>
    <w:rsid w:val="00515E7D"/>
    <w:rsid w:val="00515F11"/>
    <w:rsid w:val="00516055"/>
    <w:rsid w:val="005207B9"/>
    <w:rsid w:val="00521D6A"/>
    <w:rsid w:val="0052585B"/>
    <w:rsid w:val="00525C88"/>
    <w:rsid w:val="005262FD"/>
    <w:rsid w:val="00527415"/>
    <w:rsid w:val="00527A41"/>
    <w:rsid w:val="00530158"/>
    <w:rsid w:val="005304BF"/>
    <w:rsid w:val="00530F37"/>
    <w:rsid w:val="00531220"/>
    <w:rsid w:val="00531A30"/>
    <w:rsid w:val="00531DDE"/>
    <w:rsid w:val="00533B3C"/>
    <w:rsid w:val="00534557"/>
    <w:rsid w:val="005359E5"/>
    <w:rsid w:val="00535A51"/>
    <w:rsid w:val="00536C66"/>
    <w:rsid w:val="00536E61"/>
    <w:rsid w:val="005373CE"/>
    <w:rsid w:val="005378D5"/>
    <w:rsid w:val="00540E62"/>
    <w:rsid w:val="00541DE6"/>
    <w:rsid w:val="00542A84"/>
    <w:rsid w:val="005436F3"/>
    <w:rsid w:val="00543B90"/>
    <w:rsid w:val="00543D97"/>
    <w:rsid w:val="005441CA"/>
    <w:rsid w:val="005445BF"/>
    <w:rsid w:val="005514BD"/>
    <w:rsid w:val="0055204B"/>
    <w:rsid w:val="005521CE"/>
    <w:rsid w:val="005524A9"/>
    <w:rsid w:val="005526F9"/>
    <w:rsid w:val="00554B3D"/>
    <w:rsid w:val="00556872"/>
    <w:rsid w:val="00556C9D"/>
    <w:rsid w:val="0056003F"/>
    <w:rsid w:val="005604DA"/>
    <w:rsid w:val="0056313C"/>
    <w:rsid w:val="005634F9"/>
    <w:rsid w:val="0056372D"/>
    <w:rsid w:val="00564B09"/>
    <w:rsid w:val="00564C7E"/>
    <w:rsid w:val="00565A25"/>
    <w:rsid w:val="00566662"/>
    <w:rsid w:val="00567BFD"/>
    <w:rsid w:val="00567E7D"/>
    <w:rsid w:val="00570766"/>
    <w:rsid w:val="005736DC"/>
    <w:rsid w:val="00573C5F"/>
    <w:rsid w:val="0057453C"/>
    <w:rsid w:val="0057471B"/>
    <w:rsid w:val="00575D67"/>
    <w:rsid w:val="00581FFD"/>
    <w:rsid w:val="005849FA"/>
    <w:rsid w:val="005852F8"/>
    <w:rsid w:val="00585554"/>
    <w:rsid w:val="00587337"/>
    <w:rsid w:val="0058797E"/>
    <w:rsid w:val="00591C5D"/>
    <w:rsid w:val="00592621"/>
    <w:rsid w:val="0059408F"/>
    <w:rsid w:val="005958F6"/>
    <w:rsid w:val="00595F65"/>
    <w:rsid w:val="005A1EC0"/>
    <w:rsid w:val="005A1F2A"/>
    <w:rsid w:val="005A5598"/>
    <w:rsid w:val="005A5D46"/>
    <w:rsid w:val="005A73D7"/>
    <w:rsid w:val="005B25CC"/>
    <w:rsid w:val="005B4822"/>
    <w:rsid w:val="005B7120"/>
    <w:rsid w:val="005B7FD5"/>
    <w:rsid w:val="005C1588"/>
    <w:rsid w:val="005C181F"/>
    <w:rsid w:val="005C3652"/>
    <w:rsid w:val="005C3AAB"/>
    <w:rsid w:val="005C41CA"/>
    <w:rsid w:val="005D18A0"/>
    <w:rsid w:val="005D2709"/>
    <w:rsid w:val="005D2850"/>
    <w:rsid w:val="005D2DCC"/>
    <w:rsid w:val="005D31A8"/>
    <w:rsid w:val="005D3788"/>
    <w:rsid w:val="005D4AB3"/>
    <w:rsid w:val="005D4EDF"/>
    <w:rsid w:val="005D5C86"/>
    <w:rsid w:val="005D66DE"/>
    <w:rsid w:val="005D6993"/>
    <w:rsid w:val="005D7293"/>
    <w:rsid w:val="005E01B3"/>
    <w:rsid w:val="005E0724"/>
    <w:rsid w:val="005E07EC"/>
    <w:rsid w:val="005E2BDF"/>
    <w:rsid w:val="005E357C"/>
    <w:rsid w:val="005E41A1"/>
    <w:rsid w:val="005E6511"/>
    <w:rsid w:val="005F016D"/>
    <w:rsid w:val="005F0D06"/>
    <w:rsid w:val="005F3687"/>
    <w:rsid w:val="005F49D5"/>
    <w:rsid w:val="005F4BAD"/>
    <w:rsid w:val="005F6C27"/>
    <w:rsid w:val="00600648"/>
    <w:rsid w:val="006050E5"/>
    <w:rsid w:val="00605966"/>
    <w:rsid w:val="0060599E"/>
    <w:rsid w:val="00606DD6"/>
    <w:rsid w:val="006102C3"/>
    <w:rsid w:val="00612A38"/>
    <w:rsid w:val="00613098"/>
    <w:rsid w:val="0061358E"/>
    <w:rsid w:val="006156BE"/>
    <w:rsid w:val="006163F4"/>
    <w:rsid w:val="00616568"/>
    <w:rsid w:val="006165D5"/>
    <w:rsid w:val="00617DF3"/>
    <w:rsid w:val="006208E2"/>
    <w:rsid w:val="00620AAA"/>
    <w:rsid w:val="00620FF8"/>
    <w:rsid w:val="006219B5"/>
    <w:rsid w:val="00621E98"/>
    <w:rsid w:val="0062255F"/>
    <w:rsid w:val="0062331D"/>
    <w:rsid w:val="0062343B"/>
    <w:rsid w:val="00623677"/>
    <w:rsid w:val="00624D27"/>
    <w:rsid w:val="006263D6"/>
    <w:rsid w:val="006265E2"/>
    <w:rsid w:val="00627509"/>
    <w:rsid w:val="006316FC"/>
    <w:rsid w:val="006320BE"/>
    <w:rsid w:val="00633C97"/>
    <w:rsid w:val="0063440E"/>
    <w:rsid w:val="006347CF"/>
    <w:rsid w:val="00635117"/>
    <w:rsid w:val="00637AC4"/>
    <w:rsid w:val="00640E0A"/>
    <w:rsid w:val="00641202"/>
    <w:rsid w:val="00641E66"/>
    <w:rsid w:val="00641E6F"/>
    <w:rsid w:val="00643CD5"/>
    <w:rsid w:val="00644C02"/>
    <w:rsid w:val="00645659"/>
    <w:rsid w:val="006456A6"/>
    <w:rsid w:val="00646436"/>
    <w:rsid w:val="00646978"/>
    <w:rsid w:val="006526C1"/>
    <w:rsid w:val="00652C9C"/>
    <w:rsid w:val="006546AB"/>
    <w:rsid w:val="006548AC"/>
    <w:rsid w:val="00655236"/>
    <w:rsid w:val="006553CA"/>
    <w:rsid w:val="00655CE0"/>
    <w:rsid w:val="00656404"/>
    <w:rsid w:val="00656693"/>
    <w:rsid w:val="006575E8"/>
    <w:rsid w:val="00660D23"/>
    <w:rsid w:val="00664F52"/>
    <w:rsid w:val="00667DB7"/>
    <w:rsid w:val="0067008F"/>
    <w:rsid w:val="00672047"/>
    <w:rsid w:val="006721E9"/>
    <w:rsid w:val="006724F0"/>
    <w:rsid w:val="00672909"/>
    <w:rsid w:val="00672BE9"/>
    <w:rsid w:val="00673194"/>
    <w:rsid w:val="006741E2"/>
    <w:rsid w:val="006742D5"/>
    <w:rsid w:val="0067628E"/>
    <w:rsid w:val="00676CFF"/>
    <w:rsid w:val="00676F83"/>
    <w:rsid w:val="00677E05"/>
    <w:rsid w:val="0068098F"/>
    <w:rsid w:val="00680C5E"/>
    <w:rsid w:val="006816A8"/>
    <w:rsid w:val="006845AB"/>
    <w:rsid w:val="00685732"/>
    <w:rsid w:val="0068617F"/>
    <w:rsid w:val="006875AB"/>
    <w:rsid w:val="00687DAB"/>
    <w:rsid w:val="0069022F"/>
    <w:rsid w:val="00691A6F"/>
    <w:rsid w:val="00692444"/>
    <w:rsid w:val="0069335C"/>
    <w:rsid w:val="00693A0A"/>
    <w:rsid w:val="006957CB"/>
    <w:rsid w:val="00695CDC"/>
    <w:rsid w:val="00696B70"/>
    <w:rsid w:val="00697958"/>
    <w:rsid w:val="006A21DF"/>
    <w:rsid w:val="006A38B5"/>
    <w:rsid w:val="006A4887"/>
    <w:rsid w:val="006A4BF2"/>
    <w:rsid w:val="006A4C5B"/>
    <w:rsid w:val="006A5707"/>
    <w:rsid w:val="006A65BE"/>
    <w:rsid w:val="006A6D35"/>
    <w:rsid w:val="006B135D"/>
    <w:rsid w:val="006B15DD"/>
    <w:rsid w:val="006B2292"/>
    <w:rsid w:val="006B2350"/>
    <w:rsid w:val="006B2B5A"/>
    <w:rsid w:val="006B303D"/>
    <w:rsid w:val="006B65D9"/>
    <w:rsid w:val="006B695F"/>
    <w:rsid w:val="006B6BD3"/>
    <w:rsid w:val="006B6DA6"/>
    <w:rsid w:val="006B7535"/>
    <w:rsid w:val="006C17B3"/>
    <w:rsid w:val="006C388F"/>
    <w:rsid w:val="006C47CB"/>
    <w:rsid w:val="006C59B9"/>
    <w:rsid w:val="006C74EE"/>
    <w:rsid w:val="006C79CF"/>
    <w:rsid w:val="006D08A0"/>
    <w:rsid w:val="006D1653"/>
    <w:rsid w:val="006D21B2"/>
    <w:rsid w:val="006D48FE"/>
    <w:rsid w:val="006D4E71"/>
    <w:rsid w:val="006D4E73"/>
    <w:rsid w:val="006D629A"/>
    <w:rsid w:val="006D63E8"/>
    <w:rsid w:val="006D6608"/>
    <w:rsid w:val="006D6DCC"/>
    <w:rsid w:val="006D79DC"/>
    <w:rsid w:val="006E063C"/>
    <w:rsid w:val="006E0927"/>
    <w:rsid w:val="006E0AC4"/>
    <w:rsid w:val="006E1B5C"/>
    <w:rsid w:val="006E2685"/>
    <w:rsid w:val="006E2C23"/>
    <w:rsid w:val="006E2C4F"/>
    <w:rsid w:val="006E3B93"/>
    <w:rsid w:val="006E41A9"/>
    <w:rsid w:val="006E5311"/>
    <w:rsid w:val="006E57A1"/>
    <w:rsid w:val="006E5FBD"/>
    <w:rsid w:val="006F00F5"/>
    <w:rsid w:val="006F014E"/>
    <w:rsid w:val="006F04FF"/>
    <w:rsid w:val="006F1549"/>
    <w:rsid w:val="006F15EB"/>
    <w:rsid w:val="006F1F4A"/>
    <w:rsid w:val="006F2926"/>
    <w:rsid w:val="006F3AD3"/>
    <w:rsid w:val="006F7B76"/>
    <w:rsid w:val="006F7D08"/>
    <w:rsid w:val="00700385"/>
    <w:rsid w:val="007043D1"/>
    <w:rsid w:val="00704491"/>
    <w:rsid w:val="00705460"/>
    <w:rsid w:val="00706BF2"/>
    <w:rsid w:val="007070C1"/>
    <w:rsid w:val="00707F63"/>
    <w:rsid w:val="00710785"/>
    <w:rsid w:val="0071078C"/>
    <w:rsid w:val="007135C8"/>
    <w:rsid w:val="007147DF"/>
    <w:rsid w:val="0071597B"/>
    <w:rsid w:val="00715BD4"/>
    <w:rsid w:val="00716339"/>
    <w:rsid w:val="00716645"/>
    <w:rsid w:val="00720320"/>
    <w:rsid w:val="00720FC1"/>
    <w:rsid w:val="00722BBB"/>
    <w:rsid w:val="00722F9F"/>
    <w:rsid w:val="0072438D"/>
    <w:rsid w:val="007262C2"/>
    <w:rsid w:val="007263B2"/>
    <w:rsid w:val="007266A7"/>
    <w:rsid w:val="00727A88"/>
    <w:rsid w:val="00727D7D"/>
    <w:rsid w:val="007306B5"/>
    <w:rsid w:val="00730C50"/>
    <w:rsid w:val="00730E22"/>
    <w:rsid w:val="00732247"/>
    <w:rsid w:val="00733825"/>
    <w:rsid w:val="00734169"/>
    <w:rsid w:val="007346C8"/>
    <w:rsid w:val="0073471A"/>
    <w:rsid w:val="00735091"/>
    <w:rsid w:val="00736306"/>
    <w:rsid w:val="00737389"/>
    <w:rsid w:val="0073779E"/>
    <w:rsid w:val="00742698"/>
    <w:rsid w:val="00745E2B"/>
    <w:rsid w:val="00747242"/>
    <w:rsid w:val="007522BF"/>
    <w:rsid w:val="00753B5B"/>
    <w:rsid w:val="00754B08"/>
    <w:rsid w:val="00754F03"/>
    <w:rsid w:val="00757954"/>
    <w:rsid w:val="00761EF7"/>
    <w:rsid w:val="00762690"/>
    <w:rsid w:val="00762C84"/>
    <w:rsid w:val="007633D9"/>
    <w:rsid w:val="00764BB7"/>
    <w:rsid w:val="00764F95"/>
    <w:rsid w:val="00767CC2"/>
    <w:rsid w:val="007711C1"/>
    <w:rsid w:val="007715B8"/>
    <w:rsid w:val="00772135"/>
    <w:rsid w:val="00772AEA"/>
    <w:rsid w:val="007748B7"/>
    <w:rsid w:val="00775726"/>
    <w:rsid w:val="00777B92"/>
    <w:rsid w:val="00780017"/>
    <w:rsid w:val="00780967"/>
    <w:rsid w:val="0078194B"/>
    <w:rsid w:val="00781957"/>
    <w:rsid w:val="0078465D"/>
    <w:rsid w:val="00784C28"/>
    <w:rsid w:val="007862E9"/>
    <w:rsid w:val="00786B7C"/>
    <w:rsid w:val="007871D6"/>
    <w:rsid w:val="00787235"/>
    <w:rsid w:val="00787347"/>
    <w:rsid w:val="00790294"/>
    <w:rsid w:val="0079123E"/>
    <w:rsid w:val="007912C8"/>
    <w:rsid w:val="00794848"/>
    <w:rsid w:val="0079485F"/>
    <w:rsid w:val="00794A48"/>
    <w:rsid w:val="007953FA"/>
    <w:rsid w:val="007A06C8"/>
    <w:rsid w:val="007A10A5"/>
    <w:rsid w:val="007A6012"/>
    <w:rsid w:val="007A71B7"/>
    <w:rsid w:val="007B261C"/>
    <w:rsid w:val="007B4649"/>
    <w:rsid w:val="007B6520"/>
    <w:rsid w:val="007B669D"/>
    <w:rsid w:val="007C37B2"/>
    <w:rsid w:val="007C4BA6"/>
    <w:rsid w:val="007C5D29"/>
    <w:rsid w:val="007D0178"/>
    <w:rsid w:val="007D1112"/>
    <w:rsid w:val="007D416F"/>
    <w:rsid w:val="007D54DA"/>
    <w:rsid w:val="007D6E35"/>
    <w:rsid w:val="007E16C8"/>
    <w:rsid w:val="007E2D5B"/>
    <w:rsid w:val="007E2FE2"/>
    <w:rsid w:val="007E3FF3"/>
    <w:rsid w:val="007E41F2"/>
    <w:rsid w:val="007E4743"/>
    <w:rsid w:val="007E53F8"/>
    <w:rsid w:val="007E7E0C"/>
    <w:rsid w:val="007F1F30"/>
    <w:rsid w:val="007F21EF"/>
    <w:rsid w:val="007F6243"/>
    <w:rsid w:val="007F747D"/>
    <w:rsid w:val="00800BBF"/>
    <w:rsid w:val="0080157E"/>
    <w:rsid w:val="0080224B"/>
    <w:rsid w:val="00802B27"/>
    <w:rsid w:val="00802FBF"/>
    <w:rsid w:val="00803CED"/>
    <w:rsid w:val="0080408C"/>
    <w:rsid w:val="008045AC"/>
    <w:rsid w:val="0080461D"/>
    <w:rsid w:val="00806923"/>
    <w:rsid w:val="008077CC"/>
    <w:rsid w:val="008104B9"/>
    <w:rsid w:val="008118D1"/>
    <w:rsid w:val="00811B9E"/>
    <w:rsid w:val="008128E3"/>
    <w:rsid w:val="00812AC6"/>
    <w:rsid w:val="00812AF9"/>
    <w:rsid w:val="0081329F"/>
    <w:rsid w:val="00814161"/>
    <w:rsid w:val="00814D3E"/>
    <w:rsid w:val="0081506D"/>
    <w:rsid w:val="00815F98"/>
    <w:rsid w:val="00816022"/>
    <w:rsid w:val="0082106C"/>
    <w:rsid w:val="00821737"/>
    <w:rsid w:val="00821E83"/>
    <w:rsid w:val="00824D80"/>
    <w:rsid w:val="00826ED0"/>
    <w:rsid w:val="00831160"/>
    <w:rsid w:val="0083160D"/>
    <w:rsid w:val="00831AB1"/>
    <w:rsid w:val="00832A79"/>
    <w:rsid w:val="00833F20"/>
    <w:rsid w:val="0083431F"/>
    <w:rsid w:val="0083568F"/>
    <w:rsid w:val="00837237"/>
    <w:rsid w:val="00837BC2"/>
    <w:rsid w:val="00837E57"/>
    <w:rsid w:val="0084041D"/>
    <w:rsid w:val="0084244B"/>
    <w:rsid w:val="00843D80"/>
    <w:rsid w:val="008445DE"/>
    <w:rsid w:val="00846F80"/>
    <w:rsid w:val="008471B4"/>
    <w:rsid w:val="0084731C"/>
    <w:rsid w:val="00847919"/>
    <w:rsid w:val="00850CAD"/>
    <w:rsid w:val="00850F65"/>
    <w:rsid w:val="008510F4"/>
    <w:rsid w:val="00851CC1"/>
    <w:rsid w:val="00852381"/>
    <w:rsid w:val="00852694"/>
    <w:rsid w:val="0086072F"/>
    <w:rsid w:val="00860E62"/>
    <w:rsid w:val="008613EB"/>
    <w:rsid w:val="00861407"/>
    <w:rsid w:val="008614F4"/>
    <w:rsid w:val="0086382F"/>
    <w:rsid w:val="00865C54"/>
    <w:rsid w:val="00865D11"/>
    <w:rsid w:val="008668DB"/>
    <w:rsid w:val="008673A9"/>
    <w:rsid w:val="00867CE7"/>
    <w:rsid w:val="00870786"/>
    <w:rsid w:val="00870D5A"/>
    <w:rsid w:val="008737D2"/>
    <w:rsid w:val="00873FE7"/>
    <w:rsid w:val="0087578A"/>
    <w:rsid w:val="00876CEF"/>
    <w:rsid w:val="00876D60"/>
    <w:rsid w:val="00876F07"/>
    <w:rsid w:val="008814BC"/>
    <w:rsid w:val="00881522"/>
    <w:rsid w:val="008821F4"/>
    <w:rsid w:val="00883EC8"/>
    <w:rsid w:val="00884495"/>
    <w:rsid w:val="00884FDB"/>
    <w:rsid w:val="0088583D"/>
    <w:rsid w:val="00887F39"/>
    <w:rsid w:val="008905B9"/>
    <w:rsid w:val="00890BDC"/>
    <w:rsid w:val="00890FC3"/>
    <w:rsid w:val="008916D3"/>
    <w:rsid w:val="008917C6"/>
    <w:rsid w:val="00893E4F"/>
    <w:rsid w:val="0089435C"/>
    <w:rsid w:val="008958C8"/>
    <w:rsid w:val="00896766"/>
    <w:rsid w:val="008A14EA"/>
    <w:rsid w:val="008A2DFA"/>
    <w:rsid w:val="008A3772"/>
    <w:rsid w:val="008A3779"/>
    <w:rsid w:val="008A4A28"/>
    <w:rsid w:val="008A551E"/>
    <w:rsid w:val="008A55AB"/>
    <w:rsid w:val="008A5AE9"/>
    <w:rsid w:val="008A68CD"/>
    <w:rsid w:val="008A69CD"/>
    <w:rsid w:val="008A786A"/>
    <w:rsid w:val="008B0391"/>
    <w:rsid w:val="008B0820"/>
    <w:rsid w:val="008B1054"/>
    <w:rsid w:val="008B1A5D"/>
    <w:rsid w:val="008B2698"/>
    <w:rsid w:val="008B2E66"/>
    <w:rsid w:val="008B523E"/>
    <w:rsid w:val="008B6FDD"/>
    <w:rsid w:val="008C0152"/>
    <w:rsid w:val="008C1B3B"/>
    <w:rsid w:val="008C2033"/>
    <w:rsid w:val="008C2EA7"/>
    <w:rsid w:val="008C384C"/>
    <w:rsid w:val="008C586D"/>
    <w:rsid w:val="008C77CF"/>
    <w:rsid w:val="008C78F0"/>
    <w:rsid w:val="008C7F1D"/>
    <w:rsid w:val="008D1135"/>
    <w:rsid w:val="008D2282"/>
    <w:rsid w:val="008D2614"/>
    <w:rsid w:val="008D296A"/>
    <w:rsid w:val="008D3816"/>
    <w:rsid w:val="008D3DBB"/>
    <w:rsid w:val="008D4D1A"/>
    <w:rsid w:val="008D6B74"/>
    <w:rsid w:val="008D6EA0"/>
    <w:rsid w:val="008D7117"/>
    <w:rsid w:val="008D7A01"/>
    <w:rsid w:val="008D7E68"/>
    <w:rsid w:val="008E03E2"/>
    <w:rsid w:val="008E09EB"/>
    <w:rsid w:val="008E0A36"/>
    <w:rsid w:val="008E1CDA"/>
    <w:rsid w:val="008E1E57"/>
    <w:rsid w:val="008E1ECC"/>
    <w:rsid w:val="008E2455"/>
    <w:rsid w:val="008E279E"/>
    <w:rsid w:val="008E3156"/>
    <w:rsid w:val="008E379B"/>
    <w:rsid w:val="008E4E88"/>
    <w:rsid w:val="008E5F9B"/>
    <w:rsid w:val="008E6C92"/>
    <w:rsid w:val="008E7832"/>
    <w:rsid w:val="008E7FA6"/>
    <w:rsid w:val="008F0DF8"/>
    <w:rsid w:val="008F19A2"/>
    <w:rsid w:val="008F1A96"/>
    <w:rsid w:val="008F1E18"/>
    <w:rsid w:val="008F2B02"/>
    <w:rsid w:val="008F4B22"/>
    <w:rsid w:val="008F6B8E"/>
    <w:rsid w:val="008F7DD6"/>
    <w:rsid w:val="009019DF"/>
    <w:rsid w:val="009025BB"/>
    <w:rsid w:val="009031C0"/>
    <w:rsid w:val="009044B7"/>
    <w:rsid w:val="00904D7C"/>
    <w:rsid w:val="00905824"/>
    <w:rsid w:val="00905894"/>
    <w:rsid w:val="009062A5"/>
    <w:rsid w:val="0090645A"/>
    <w:rsid w:val="009068D5"/>
    <w:rsid w:val="009075F2"/>
    <w:rsid w:val="009076FC"/>
    <w:rsid w:val="00911085"/>
    <w:rsid w:val="009113A7"/>
    <w:rsid w:val="00915AE1"/>
    <w:rsid w:val="00922F38"/>
    <w:rsid w:val="00924238"/>
    <w:rsid w:val="0092560C"/>
    <w:rsid w:val="009258C5"/>
    <w:rsid w:val="0093033E"/>
    <w:rsid w:val="00930D1A"/>
    <w:rsid w:val="009310A4"/>
    <w:rsid w:val="00931B95"/>
    <w:rsid w:val="00931E28"/>
    <w:rsid w:val="0093220A"/>
    <w:rsid w:val="00932638"/>
    <w:rsid w:val="00932F98"/>
    <w:rsid w:val="009356C6"/>
    <w:rsid w:val="00936068"/>
    <w:rsid w:val="00940569"/>
    <w:rsid w:val="0094118D"/>
    <w:rsid w:val="0094137B"/>
    <w:rsid w:val="00942163"/>
    <w:rsid w:val="009431A4"/>
    <w:rsid w:val="00943F42"/>
    <w:rsid w:val="00944313"/>
    <w:rsid w:val="00944584"/>
    <w:rsid w:val="00944B09"/>
    <w:rsid w:val="00947E74"/>
    <w:rsid w:val="00950F95"/>
    <w:rsid w:val="00951402"/>
    <w:rsid w:val="00951861"/>
    <w:rsid w:val="00951BB5"/>
    <w:rsid w:val="0095257C"/>
    <w:rsid w:val="00952AB6"/>
    <w:rsid w:val="00952DEF"/>
    <w:rsid w:val="009543FA"/>
    <w:rsid w:val="009556F1"/>
    <w:rsid w:val="009606E1"/>
    <w:rsid w:val="00960747"/>
    <w:rsid w:val="00961600"/>
    <w:rsid w:val="00962643"/>
    <w:rsid w:val="00966A0D"/>
    <w:rsid w:val="00966F51"/>
    <w:rsid w:val="00970415"/>
    <w:rsid w:val="009709C3"/>
    <w:rsid w:val="00973C86"/>
    <w:rsid w:val="00973DD5"/>
    <w:rsid w:val="00974D87"/>
    <w:rsid w:val="009753A2"/>
    <w:rsid w:val="00977387"/>
    <w:rsid w:val="009777D2"/>
    <w:rsid w:val="00977806"/>
    <w:rsid w:val="0098034B"/>
    <w:rsid w:val="00980AFC"/>
    <w:rsid w:val="009827AF"/>
    <w:rsid w:val="00982E88"/>
    <w:rsid w:val="009837A5"/>
    <w:rsid w:val="00984265"/>
    <w:rsid w:val="0098426C"/>
    <w:rsid w:val="009848F1"/>
    <w:rsid w:val="00984E67"/>
    <w:rsid w:val="00985393"/>
    <w:rsid w:val="009853F1"/>
    <w:rsid w:val="00986B1B"/>
    <w:rsid w:val="00991BD9"/>
    <w:rsid w:val="00993A78"/>
    <w:rsid w:val="00995620"/>
    <w:rsid w:val="00996FC1"/>
    <w:rsid w:val="009A0137"/>
    <w:rsid w:val="009A363D"/>
    <w:rsid w:val="009A3D72"/>
    <w:rsid w:val="009A53AF"/>
    <w:rsid w:val="009A6D2A"/>
    <w:rsid w:val="009A75BF"/>
    <w:rsid w:val="009B03E8"/>
    <w:rsid w:val="009B057C"/>
    <w:rsid w:val="009B1141"/>
    <w:rsid w:val="009B2F04"/>
    <w:rsid w:val="009B3D49"/>
    <w:rsid w:val="009B5563"/>
    <w:rsid w:val="009B6900"/>
    <w:rsid w:val="009C06CD"/>
    <w:rsid w:val="009C0BB8"/>
    <w:rsid w:val="009C2185"/>
    <w:rsid w:val="009C379D"/>
    <w:rsid w:val="009C4441"/>
    <w:rsid w:val="009C502B"/>
    <w:rsid w:val="009C6153"/>
    <w:rsid w:val="009C6211"/>
    <w:rsid w:val="009C72CE"/>
    <w:rsid w:val="009C749D"/>
    <w:rsid w:val="009D00AE"/>
    <w:rsid w:val="009D00D7"/>
    <w:rsid w:val="009D0D2D"/>
    <w:rsid w:val="009D2C1B"/>
    <w:rsid w:val="009D45E4"/>
    <w:rsid w:val="009D4CA0"/>
    <w:rsid w:val="009D7B9C"/>
    <w:rsid w:val="009E0023"/>
    <w:rsid w:val="009E1764"/>
    <w:rsid w:val="009E23E1"/>
    <w:rsid w:val="009E256A"/>
    <w:rsid w:val="009E272D"/>
    <w:rsid w:val="009E2DAB"/>
    <w:rsid w:val="009E484A"/>
    <w:rsid w:val="009E4B50"/>
    <w:rsid w:val="009E4B8B"/>
    <w:rsid w:val="009E4F98"/>
    <w:rsid w:val="009E59A7"/>
    <w:rsid w:val="009F000E"/>
    <w:rsid w:val="009F126A"/>
    <w:rsid w:val="009F4581"/>
    <w:rsid w:val="009F544E"/>
    <w:rsid w:val="009F5FE3"/>
    <w:rsid w:val="009F668E"/>
    <w:rsid w:val="009F75E4"/>
    <w:rsid w:val="00A01045"/>
    <w:rsid w:val="00A010F4"/>
    <w:rsid w:val="00A015DE"/>
    <w:rsid w:val="00A01D2D"/>
    <w:rsid w:val="00A02832"/>
    <w:rsid w:val="00A02A0B"/>
    <w:rsid w:val="00A02F41"/>
    <w:rsid w:val="00A031B2"/>
    <w:rsid w:val="00A05AFD"/>
    <w:rsid w:val="00A05B4B"/>
    <w:rsid w:val="00A06BC4"/>
    <w:rsid w:val="00A06EAE"/>
    <w:rsid w:val="00A07293"/>
    <w:rsid w:val="00A076F2"/>
    <w:rsid w:val="00A07FF4"/>
    <w:rsid w:val="00A10518"/>
    <w:rsid w:val="00A11836"/>
    <w:rsid w:val="00A15356"/>
    <w:rsid w:val="00A1546B"/>
    <w:rsid w:val="00A15BD2"/>
    <w:rsid w:val="00A16DEF"/>
    <w:rsid w:val="00A16F9C"/>
    <w:rsid w:val="00A171D1"/>
    <w:rsid w:val="00A17BEA"/>
    <w:rsid w:val="00A20BBF"/>
    <w:rsid w:val="00A21930"/>
    <w:rsid w:val="00A21E1E"/>
    <w:rsid w:val="00A22152"/>
    <w:rsid w:val="00A2355D"/>
    <w:rsid w:val="00A23611"/>
    <w:rsid w:val="00A244B2"/>
    <w:rsid w:val="00A24920"/>
    <w:rsid w:val="00A268FD"/>
    <w:rsid w:val="00A26EB4"/>
    <w:rsid w:val="00A26F2C"/>
    <w:rsid w:val="00A27A52"/>
    <w:rsid w:val="00A316A6"/>
    <w:rsid w:val="00A32801"/>
    <w:rsid w:val="00A336B8"/>
    <w:rsid w:val="00A3514C"/>
    <w:rsid w:val="00A37437"/>
    <w:rsid w:val="00A37577"/>
    <w:rsid w:val="00A402B4"/>
    <w:rsid w:val="00A4074F"/>
    <w:rsid w:val="00A40827"/>
    <w:rsid w:val="00A41C25"/>
    <w:rsid w:val="00A456B7"/>
    <w:rsid w:val="00A45FE3"/>
    <w:rsid w:val="00A4632B"/>
    <w:rsid w:val="00A46BF8"/>
    <w:rsid w:val="00A46E36"/>
    <w:rsid w:val="00A4781D"/>
    <w:rsid w:val="00A47A5A"/>
    <w:rsid w:val="00A51D41"/>
    <w:rsid w:val="00A52A0E"/>
    <w:rsid w:val="00A53BBD"/>
    <w:rsid w:val="00A54280"/>
    <w:rsid w:val="00A543BB"/>
    <w:rsid w:val="00A5469A"/>
    <w:rsid w:val="00A55C2C"/>
    <w:rsid w:val="00A5620A"/>
    <w:rsid w:val="00A572B2"/>
    <w:rsid w:val="00A574F4"/>
    <w:rsid w:val="00A57A04"/>
    <w:rsid w:val="00A606DB"/>
    <w:rsid w:val="00A61AC4"/>
    <w:rsid w:val="00A6220C"/>
    <w:rsid w:val="00A64321"/>
    <w:rsid w:val="00A651DB"/>
    <w:rsid w:val="00A6590F"/>
    <w:rsid w:val="00A65B89"/>
    <w:rsid w:val="00A71C97"/>
    <w:rsid w:val="00A74638"/>
    <w:rsid w:val="00A7464C"/>
    <w:rsid w:val="00A74F68"/>
    <w:rsid w:val="00A75D1E"/>
    <w:rsid w:val="00A7637F"/>
    <w:rsid w:val="00A770F7"/>
    <w:rsid w:val="00A77141"/>
    <w:rsid w:val="00A77EB7"/>
    <w:rsid w:val="00A80197"/>
    <w:rsid w:val="00A80891"/>
    <w:rsid w:val="00A80C95"/>
    <w:rsid w:val="00A81BB7"/>
    <w:rsid w:val="00A82623"/>
    <w:rsid w:val="00A84431"/>
    <w:rsid w:val="00A8509E"/>
    <w:rsid w:val="00A85752"/>
    <w:rsid w:val="00A86E86"/>
    <w:rsid w:val="00A917FD"/>
    <w:rsid w:val="00A91BDA"/>
    <w:rsid w:val="00A91D6E"/>
    <w:rsid w:val="00A9211B"/>
    <w:rsid w:val="00A92144"/>
    <w:rsid w:val="00A923AF"/>
    <w:rsid w:val="00A92798"/>
    <w:rsid w:val="00A92930"/>
    <w:rsid w:val="00A934A2"/>
    <w:rsid w:val="00A95094"/>
    <w:rsid w:val="00A95C49"/>
    <w:rsid w:val="00A97031"/>
    <w:rsid w:val="00AA3131"/>
    <w:rsid w:val="00AA3D6E"/>
    <w:rsid w:val="00AA4B29"/>
    <w:rsid w:val="00AA4DF2"/>
    <w:rsid w:val="00AA5115"/>
    <w:rsid w:val="00AA585C"/>
    <w:rsid w:val="00AA7FFB"/>
    <w:rsid w:val="00AB1A5A"/>
    <w:rsid w:val="00AB28DF"/>
    <w:rsid w:val="00AB3601"/>
    <w:rsid w:val="00AB48CE"/>
    <w:rsid w:val="00AB49D1"/>
    <w:rsid w:val="00AB5D93"/>
    <w:rsid w:val="00AB7305"/>
    <w:rsid w:val="00AB7D75"/>
    <w:rsid w:val="00AB7E18"/>
    <w:rsid w:val="00AB7FBB"/>
    <w:rsid w:val="00AC114A"/>
    <w:rsid w:val="00AC1B43"/>
    <w:rsid w:val="00AC2660"/>
    <w:rsid w:val="00AC29AB"/>
    <w:rsid w:val="00AC505A"/>
    <w:rsid w:val="00AC5DC3"/>
    <w:rsid w:val="00AC62E7"/>
    <w:rsid w:val="00AC7AC9"/>
    <w:rsid w:val="00AC7D80"/>
    <w:rsid w:val="00AC7EF5"/>
    <w:rsid w:val="00AC7FF6"/>
    <w:rsid w:val="00AD05F5"/>
    <w:rsid w:val="00AD10A2"/>
    <w:rsid w:val="00AD1219"/>
    <w:rsid w:val="00AD14C0"/>
    <w:rsid w:val="00AD278C"/>
    <w:rsid w:val="00AD28D9"/>
    <w:rsid w:val="00AD328B"/>
    <w:rsid w:val="00AD3A84"/>
    <w:rsid w:val="00AD41CE"/>
    <w:rsid w:val="00AD4FF4"/>
    <w:rsid w:val="00AE176B"/>
    <w:rsid w:val="00AE2082"/>
    <w:rsid w:val="00AE2C08"/>
    <w:rsid w:val="00AE4F31"/>
    <w:rsid w:val="00AE697E"/>
    <w:rsid w:val="00AF07D4"/>
    <w:rsid w:val="00AF1F77"/>
    <w:rsid w:val="00AF231B"/>
    <w:rsid w:val="00AF2A1F"/>
    <w:rsid w:val="00AF363F"/>
    <w:rsid w:val="00AF65F6"/>
    <w:rsid w:val="00AF74F3"/>
    <w:rsid w:val="00B0093D"/>
    <w:rsid w:val="00B00B66"/>
    <w:rsid w:val="00B01B87"/>
    <w:rsid w:val="00B02F5A"/>
    <w:rsid w:val="00B03463"/>
    <w:rsid w:val="00B04BB5"/>
    <w:rsid w:val="00B0568A"/>
    <w:rsid w:val="00B0579F"/>
    <w:rsid w:val="00B073CE"/>
    <w:rsid w:val="00B07634"/>
    <w:rsid w:val="00B07A68"/>
    <w:rsid w:val="00B07C15"/>
    <w:rsid w:val="00B10143"/>
    <w:rsid w:val="00B102C1"/>
    <w:rsid w:val="00B11723"/>
    <w:rsid w:val="00B11B57"/>
    <w:rsid w:val="00B13FC3"/>
    <w:rsid w:val="00B156B8"/>
    <w:rsid w:val="00B158D6"/>
    <w:rsid w:val="00B1591E"/>
    <w:rsid w:val="00B15AD6"/>
    <w:rsid w:val="00B15DC2"/>
    <w:rsid w:val="00B16229"/>
    <w:rsid w:val="00B17A29"/>
    <w:rsid w:val="00B24A44"/>
    <w:rsid w:val="00B25892"/>
    <w:rsid w:val="00B25E6A"/>
    <w:rsid w:val="00B269E5"/>
    <w:rsid w:val="00B26AB5"/>
    <w:rsid w:val="00B26CBA"/>
    <w:rsid w:val="00B27DB4"/>
    <w:rsid w:val="00B30516"/>
    <w:rsid w:val="00B30B4C"/>
    <w:rsid w:val="00B3170F"/>
    <w:rsid w:val="00B32A8C"/>
    <w:rsid w:val="00B32D50"/>
    <w:rsid w:val="00B33D1A"/>
    <w:rsid w:val="00B3473D"/>
    <w:rsid w:val="00B34E82"/>
    <w:rsid w:val="00B34FEE"/>
    <w:rsid w:val="00B35019"/>
    <w:rsid w:val="00B350B1"/>
    <w:rsid w:val="00B40329"/>
    <w:rsid w:val="00B40853"/>
    <w:rsid w:val="00B411A3"/>
    <w:rsid w:val="00B4126B"/>
    <w:rsid w:val="00B42D98"/>
    <w:rsid w:val="00B44E8B"/>
    <w:rsid w:val="00B47C97"/>
    <w:rsid w:val="00B50EA1"/>
    <w:rsid w:val="00B51136"/>
    <w:rsid w:val="00B51677"/>
    <w:rsid w:val="00B518B9"/>
    <w:rsid w:val="00B51E83"/>
    <w:rsid w:val="00B52328"/>
    <w:rsid w:val="00B53682"/>
    <w:rsid w:val="00B539CC"/>
    <w:rsid w:val="00B544DA"/>
    <w:rsid w:val="00B55A90"/>
    <w:rsid w:val="00B56AB9"/>
    <w:rsid w:val="00B572B4"/>
    <w:rsid w:val="00B572E0"/>
    <w:rsid w:val="00B57911"/>
    <w:rsid w:val="00B57F69"/>
    <w:rsid w:val="00B605C3"/>
    <w:rsid w:val="00B60A9C"/>
    <w:rsid w:val="00B61162"/>
    <w:rsid w:val="00B623D1"/>
    <w:rsid w:val="00B62601"/>
    <w:rsid w:val="00B62F9C"/>
    <w:rsid w:val="00B63B4F"/>
    <w:rsid w:val="00B66C34"/>
    <w:rsid w:val="00B67EC9"/>
    <w:rsid w:val="00B7106C"/>
    <w:rsid w:val="00B71586"/>
    <w:rsid w:val="00B71A63"/>
    <w:rsid w:val="00B71FD6"/>
    <w:rsid w:val="00B73B32"/>
    <w:rsid w:val="00B74539"/>
    <w:rsid w:val="00B74BB0"/>
    <w:rsid w:val="00B75325"/>
    <w:rsid w:val="00B75FF5"/>
    <w:rsid w:val="00B7604B"/>
    <w:rsid w:val="00B76562"/>
    <w:rsid w:val="00B80275"/>
    <w:rsid w:val="00B812C4"/>
    <w:rsid w:val="00B82E10"/>
    <w:rsid w:val="00B83187"/>
    <w:rsid w:val="00B84E41"/>
    <w:rsid w:val="00B85C46"/>
    <w:rsid w:val="00B921EE"/>
    <w:rsid w:val="00B93236"/>
    <w:rsid w:val="00B9361E"/>
    <w:rsid w:val="00B941FA"/>
    <w:rsid w:val="00B96ED4"/>
    <w:rsid w:val="00B9705E"/>
    <w:rsid w:val="00BA0786"/>
    <w:rsid w:val="00BA134A"/>
    <w:rsid w:val="00BA2251"/>
    <w:rsid w:val="00BA2BE6"/>
    <w:rsid w:val="00BA3CB0"/>
    <w:rsid w:val="00BA3F21"/>
    <w:rsid w:val="00BA426E"/>
    <w:rsid w:val="00BA4890"/>
    <w:rsid w:val="00BA4BA2"/>
    <w:rsid w:val="00BA5200"/>
    <w:rsid w:val="00BA537D"/>
    <w:rsid w:val="00BA57AA"/>
    <w:rsid w:val="00BA696C"/>
    <w:rsid w:val="00BB152C"/>
    <w:rsid w:val="00BB1560"/>
    <w:rsid w:val="00BB30B7"/>
    <w:rsid w:val="00BB3EEA"/>
    <w:rsid w:val="00BB4221"/>
    <w:rsid w:val="00BB4F3B"/>
    <w:rsid w:val="00BB5F41"/>
    <w:rsid w:val="00BB6CAA"/>
    <w:rsid w:val="00BB7896"/>
    <w:rsid w:val="00BC18D7"/>
    <w:rsid w:val="00BC1F92"/>
    <w:rsid w:val="00BC203A"/>
    <w:rsid w:val="00BC2758"/>
    <w:rsid w:val="00BC2ADF"/>
    <w:rsid w:val="00BC48A5"/>
    <w:rsid w:val="00BC4C0C"/>
    <w:rsid w:val="00BC4F6E"/>
    <w:rsid w:val="00BC5498"/>
    <w:rsid w:val="00BC6604"/>
    <w:rsid w:val="00BC7124"/>
    <w:rsid w:val="00BC74AD"/>
    <w:rsid w:val="00BD43ED"/>
    <w:rsid w:val="00BD4DF8"/>
    <w:rsid w:val="00BD6181"/>
    <w:rsid w:val="00BD70B4"/>
    <w:rsid w:val="00BD7162"/>
    <w:rsid w:val="00BE03AE"/>
    <w:rsid w:val="00BE102E"/>
    <w:rsid w:val="00BE1D7B"/>
    <w:rsid w:val="00BE25D1"/>
    <w:rsid w:val="00BE367B"/>
    <w:rsid w:val="00BE3F68"/>
    <w:rsid w:val="00BE46C7"/>
    <w:rsid w:val="00BE665C"/>
    <w:rsid w:val="00BE67DC"/>
    <w:rsid w:val="00BE6E80"/>
    <w:rsid w:val="00BF1526"/>
    <w:rsid w:val="00BF15C5"/>
    <w:rsid w:val="00BF4D20"/>
    <w:rsid w:val="00BF6463"/>
    <w:rsid w:val="00BF663E"/>
    <w:rsid w:val="00BF68CE"/>
    <w:rsid w:val="00BF6975"/>
    <w:rsid w:val="00BF74B3"/>
    <w:rsid w:val="00BF7650"/>
    <w:rsid w:val="00C001F2"/>
    <w:rsid w:val="00C0148D"/>
    <w:rsid w:val="00C02C67"/>
    <w:rsid w:val="00C034D8"/>
    <w:rsid w:val="00C03FB4"/>
    <w:rsid w:val="00C04187"/>
    <w:rsid w:val="00C04D10"/>
    <w:rsid w:val="00C11EB6"/>
    <w:rsid w:val="00C1289A"/>
    <w:rsid w:val="00C13501"/>
    <w:rsid w:val="00C13A45"/>
    <w:rsid w:val="00C145DA"/>
    <w:rsid w:val="00C146BC"/>
    <w:rsid w:val="00C150C3"/>
    <w:rsid w:val="00C15960"/>
    <w:rsid w:val="00C15A52"/>
    <w:rsid w:val="00C15DCA"/>
    <w:rsid w:val="00C17E11"/>
    <w:rsid w:val="00C20615"/>
    <w:rsid w:val="00C21B2B"/>
    <w:rsid w:val="00C23F03"/>
    <w:rsid w:val="00C23F88"/>
    <w:rsid w:val="00C24D7F"/>
    <w:rsid w:val="00C25E83"/>
    <w:rsid w:val="00C276BC"/>
    <w:rsid w:val="00C27CAF"/>
    <w:rsid w:val="00C31389"/>
    <w:rsid w:val="00C32662"/>
    <w:rsid w:val="00C33A70"/>
    <w:rsid w:val="00C37BB6"/>
    <w:rsid w:val="00C37EE3"/>
    <w:rsid w:val="00C41523"/>
    <w:rsid w:val="00C41DE3"/>
    <w:rsid w:val="00C426A8"/>
    <w:rsid w:val="00C4302D"/>
    <w:rsid w:val="00C437A4"/>
    <w:rsid w:val="00C439FB"/>
    <w:rsid w:val="00C44218"/>
    <w:rsid w:val="00C44405"/>
    <w:rsid w:val="00C44BD9"/>
    <w:rsid w:val="00C45C62"/>
    <w:rsid w:val="00C472A2"/>
    <w:rsid w:val="00C50D77"/>
    <w:rsid w:val="00C51BD0"/>
    <w:rsid w:val="00C55395"/>
    <w:rsid w:val="00C578B7"/>
    <w:rsid w:val="00C57B22"/>
    <w:rsid w:val="00C57DDB"/>
    <w:rsid w:val="00C6037B"/>
    <w:rsid w:val="00C609C5"/>
    <w:rsid w:val="00C61D45"/>
    <w:rsid w:val="00C624AB"/>
    <w:rsid w:val="00C639EC"/>
    <w:rsid w:val="00C63A6F"/>
    <w:rsid w:val="00C64879"/>
    <w:rsid w:val="00C657F6"/>
    <w:rsid w:val="00C65E52"/>
    <w:rsid w:val="00C70C2F"/>
    <w:rsid w:val="00C71F63"/>
    <w:rsid w:val="00C72480"/>
    <w:rsid w:val="00C72599"/>
    <w:rsid w:val="00C72A6A"/>
    <w:rsid w:val="00C73120"/>
    <w:rsid w:val="00C739AE"/>
    <w:rsid w:val="00C75905"/>
    <w:rsid w:val="00C776F8"/>
    <w:rsid w:val="00C77DDC"/>
    <w:rsid w:val="00C77E0A"/>
    <w:rsid w:val="00C80ACA"/>
    <w:rsid w:val="00C80D50"/>
    <w:rsid w:val="00C824BE"/>
    <w:rsid w:val="00C866D0"/>
    <w:rsid w:val="00C8770C"/>
    <w:rsid w:val="00C91FC2"/>
    <w:rsid w:val="00C934E2"/>
    <w:rsid w:val="00C9372B"/>
    <w:rsid w:val="00C93A41"/>
    <w:rsid w:val="00C93AFE"/>
    <w:rsid w:val="00C94C7E"/>
    <w:rsid w:val="00C94F9A"/>
    <w:rsid w:val="00C952E8"/>
    <w:rsid w:val="00C96F81"/>
    <w:rsid w:val="00C9775C"/>
    <w:rsid w:val="00C978AE"/>
    <w:rsid w:val="00CA08C8"/>
    <w:rsid w:val="00CA1B98"/>
    <w:rsid w:val="00CA245D"/>
    <w:rsid w:val="00CA363F"/>
    <w:rsid w:val="00CA4DF6"/>
    <w:rsid w:val="00CA4EDF"/>
    <w:rsid w:val="00CA6143"/>
    <w:rsid w:val="00CA69F4"/>
    <w:rsid w:val="00CA6CA7"/>
    <w:rsid w:val="00CA6E1F"/>
    <w:rsid w:val="00CB0A4D"/>
    <w:rsid w:val="00CB0C1B"/>
    <w:rsid w:val="00CB1338"/>
    <w:rsid w:val="00CB1865"/>
    <w:rsid w:val="00CB255F"/>
    <w:rsid w:val="00CB3461"/>
    <w:rsid w:val="00CB3EDA"/>
    <w:rsid w:val="00CB5126"/>
    <w:rsid w:val="00CB5B7D"/>
    <w:rsid w:val="00CB7384"/>
    <w:rsid w:val="00CB7A9B"/>
    <w:rsid w:val="00CC0E24"/>
    <w:rsid w:val="00CC0FCC"/>
    <w:rsid w:val="00CC1F9D"/>
    <w:rsid w:val="00CC31F6"/>
    <w:rsid w:val="00CC3706"/>
    <w:rsid w:val="00CC421E"/>
    <w:rsid w:val="00CC549F"/>
    <w:rsid w:val="00CC5B46"/>
    <w:rsid w:val="00CC5F2B"/>
    <w:rsid w:val="00CC605B"/>
    <w:rsid w:val="00CC7060"/>
    <w:rsid w:val="00CD1589"/>
    <w:rsid w:val="00CD3457"/>
    <w:rsid w:val="00CD3B0E"/>
    <w:rsid w:val="00CE01D6"/>
    <w:rsid w:val="00CE08E5"/>
    <w:rsid w:val="00CE0CAE"/>
    <w:rsid w:val="00CE1A64"/>
    <w:rsid w:val="00CE226F"/>
    <w:rsid w:val="00CE36C1"/>
    <w:rsid w:val="00CE3D92"/>
    <w:rsid w:val="00CE7F4A"/>
    <w:rsid w:val="00CF030A"/>
    <w:rsid w:val="00CF2295"/>
    <w:rsid w:val="00CF3038"/>
    <w:rsid w:val="00CF3F6D"/>
    <w:rsid w:val="00CF4BF8"/>
    <w:rsid w:val="00CF5280"/>
    <w:rsid w:val="00CF6567"/>
    <w:rsid w:val="00CF7ED8"/>
    <w:rsid w:val="00D011D7"/>
    <w:rsid w:val="00D014C1"/>
    <w:rsid w:val="00D01AEF"/>
    <w:rsid w:val="00D031FF"/>
    <w:rsid w:val="00D03CBF"/>
    <w:rsid w:val="00D04A68"/>
    <w:rsid w:val="00D05439"/>
    <w:rsid w:val="00D0552A"/>
    <w:rsid w:val="00D076A2"/>
    <w:rsid w:val="00D1019A"/>
    <w:rsid w:val="00D107D0"/>
    <w:rsid w:val="00D10CB7"/>
    <w:rsid w:val="00D10DF1"/>
    <w:rsid w:val="00D10EB3"/>
    <w:rsid w:val="00D11FD4"/>
    <w:rsid w:val="00D12080"/>
    <w:rsid w:val="00D13EF8"/>
    <w:rsid w:val="00D1599F"/>
    <w:rsid w:val="00D1640A"/>
    <w:rsid w:val="00D16EA5"/>
    <w:rsid w:val="00D20B19"/>
    <w:rsid w:val="00D22602"/>
    <w:rsid w:val="00D22E23"/>
    <w:rsid w:val="00D238DE"/>
    <w:rsid w:val="00D24186"/>
    <w:rsid w:val="00D24EDE"/>
    <w:rsid w:val="00D26360"/>
    <w:rsid w:val="00D26837"/>
    <w:rsid w:val="00D26C6E"/>
    <w:rsid w:val="00D26F31"/>
    <w:rsid w:val="00D3054B"/>
    <w:rsid w:val="00D329EC"/>
    <w:rsid w:val="00D33B1F"/>
    <w:rsid w:val="00D342A7"/>
    <w:rsid w:val="00D377C8"/>
    <w:rsid w:val="00D37A57"/>
    <w:rsid w:val="00D410B6"/>
    <w:rsid w:val="00D43106"/>
    <w:rsid w:val="00D4418F"/>
    <w:rsid w:val="00D44B1A"/>
    <w:rsid w:val="00D45CC5"/>
    <w:rsid w:val="00D50107"/>
    <w:rsid w:val="00D506BA"/>
    <w:rsid w:val="00D52B22"/>
    <w:rsid w:val="00D53A82"/>
    <w:rsid w:val="00D54BD2"/>
    <w:rsid w:val="00D54C2C"/>
    <w:rsid w:val="00D562F7"/>
    <w:rsid w:val="00D60810"/>
    <w:rsid w:val="00D62F71"/>
    <w:rsid w:val="00D648F5"/>
    <w:rsid w:val="00D64DA6"/>
    <w:rsid w:val="00D6500F"/>
    <w:rsid w:val="00D67FAA"/>
    <w:rsid w:val="00D70F69"/>
    <w:rsid w:val="00D72D0F"/>
    <w:rsid w:val="00D73477"/>
    <w:rsid w:val="00D7349D"/>
    <w:rsid w:val="00D745C4"/>
    <w:rsid w:val="00D74D13"/>
    <w:rsid w:val="00D74E22"/>
    <w:rsid w:val="00D74EED"/>
    <w:rsid w:val="00D7604E"/>
    <w:rsid w:val="00D77DE2"/>
    <w:rsid w:val="00D77EF8"/>
    <w:rsid w:val="00D8115F"/>
    <w:rsid w:val="00D818C4"/>
    <w:rsid w:val="00D81CC1"/>
    <w:rsid w:val="00D8404A"/>
    <w:rsid w:val="00D84C29"/>
    <w:rsid w:val="00D85853"/>
    <w:rsid w:val="00D93A02"/>
    <w:rsid w:val="00D94192"/>
    <w:rsid w:val="00DA0B73"/>
    <w:rsid w:val="00DA1315"/>
    <w:rsid w:val="00DA29A4"/>
    <w:rsid w:val="00DA2BC2"/>
    <w:rsid w:val="00DA3337"/>
    <w:rsid w:val="00DA4A7A"/>
    <w:rsid w:val="00DA53D9"/>
    <w:rsid w:val="00DA6280"/>
    <w:rsid w:val="00DA7526"/>
    <w:rsid w:val="00DA7DF4"/>
    <w:rsid w:val="00DB029B"/>
    <w:rsid w:val="00DB0479"/>
    <w:rsid w:val="00DB3476"/>
    <w:rsid w:val="00DB44AC"/>
    <w:rsid w:val="00DB6D6E"/>
    <w:rsid w:val="00DC08D8"/>
    <w:rsid w:val="00DC0950"/>
    <w:rsid w:val="00DC10F8"/>
    <w:rsid w:val="00DC365D"/>
    <w:rsid w:val="00DC3A56"/>
    <w:rsid w:val="00DC3BC5"/>
    <w:rsid w:val="00DC3F6D"/>
    <w:rsid w:val="00DC50C5"/>
    <w:rsid w:val="00DC66CA"/>
    <w:rsid w:val="00DC6B7F"/>
    <w:rsid w:val="00DC6EB6"/>
    <w:rsid w:val="00DC749B"/>
    <w:rsid w:val="00DC7F15"/>
    <w:rsid w:val="00DD033E"/>
    <w:rsid w:val="00DD2964"/>
    <w:rsid w:val="00DD4AAE"/>
    <w:rsid w:val="00DD52E3"/>
    <w:rsid w:val="00DD57BF"/>
    <w:rsid w:val="00DD6ECE"/>
    <w:rsid w:val="00DD7376"/>
    <w:rsid w:val="00DD79CF"/>
    <w:rsid w:val="00DE0734"/>
    <w:rsid w:val="00DE314B"/>
    <w:rsid w:val="00DE5ADF"/>
    <w:rsid w:val="00DE6344"/>
    <w:rsid w:val="00DE6619"/>
    <w:rsid w:val="00DE675C"/>
    <w:rsid w:val="00DE68E6"/>
    <w:rsid w:val="00DE728B"/>
    <w:rsid w:val="00DE78DB"/>
    <w:rsid w:val="00DF51D6"/>
    <w:rsid w:val="00DF68B8"/>
    <w:rsid w:val="00DF6C21"/>
    <w:rsid w:val="00E00162"/>
    <w:rsid w:val="00E00630"/>
    <w:rsid w:val="00E00995"/>
    <w:rsid w:val="00E0181F"/>
    <w:rsid w:val="00E01A3D"/>
    <w:rsid w:val="00E029A4"/>
    <w:rsid w:val="00E035EE"/>
    <w:rsid w:val="00E04852"/>
    <w:rsid w:val="00E07CD4"/>
    <w:rsid w:val="00E102DF"/>
    <w:rsid w:val="00E104F9"/>
    <w:rsid w:val="00E10A07"/>
    <w:rsid w:val="00E1105E"/>
    <w:rsid w:val="00E11E4A"/>
    <w:rsid w:val="00E1265D"/>
    <w:rsid w:val="00E12DFD"/>
    <w:rsid w:val="00E1345F"/>
    <w:rsid w:val="00E13682"/>
    <w:rsid w:val="00E14D14"/>
    <w:rsid w:val="00E15D60"/>
    <w:rsid w:val="00E16925"/>
    <w:rsid w:val="00E21274"/>
    <w:rsid w:val="00E21EF1"/>
    <w:rsid w:val="00E2466A"/>
    <w:rsid w:val="00E2483D"/>
    <w:rsid w:val="00E24AB0"/>
    <w:rsid w:val="00E25274"/>
    <w:rsid w:val="00E25BB2"/>
    <w:rsid w:val="00E269CA"/>
    <w:rsid w:val="00E30CFF"/>
    <w:rsid w:val="00E32164"/>
    <w:rsid w:val="00E33E59"/>
    <w:rsid w:val="00E3413E"/>
    <w:rsid w:val="00E34214"/>
    <w:rsid w:val="00E34385"/>
    <w:rsid w:val="00E34C3D"/>
    <w:rsid w:val="00E34EDA"/>
    <w:rsid w:val="00E368D4"/>
    <w:rsid w:val="00E37332"/>
    <w:rsid w:val="00E37891"/>
    <w:rsid w:val="00E37916"/>
    <w:rsid w:val="00E41123"/>
    <w:rsid w:val="00E411E5"/>
    <w:rsid w:val="00E41A4A"/>
    <w:rsid w:val="00E431B0"/>
    <w:rsid w:val="00E432F8"/>
    <w:rsid w:val="00E43962"/>
    <w:rsid w:val="00E442ED"/>
    <w:rsid w:val="00E45771"/>
    <w:rsid w:val="00E4675F"/>
    <w:rsid w:val="00E469F8"/>
    <w:rsid w:val="00E47755"/>
    <w:rsid w:val="00E47BF2"/>
    <w:rsid w:val="00E47E77"/>
    <w:rsid w:val="00E50769"/>
    <w:rsid w:val="00E51097"/>
    <w:rsid w:val="00E51B2F"/>
    <w:rsid w:val="00E51CB5"/>
    <w:rsid w:val="00E522A4"/>
    <w:rsid w:val="00E53730"/>
    <w:rsid w:val="00E54CCF"/>
    <w:rsid w:val="00E55888"/>
    <w:rsid w:val="00E5710B"/>
    <w:rsid w:val="00E61188"/>
    <w:rsid w:val="00E611A2"/>
    <w:rsid w:val="00E6308B"/>
    <w:rsid w:val="00E64B5E"/>
    <w:rsid w:val="00E662F7"/>
    <w:rsid w:val="00E66AA4"/>
    <w:rsid w:val="00E672A6"/>
    <w:rsid w:val="00E67748"/>
    <w:rsid w:val="00E70A5C"/>
    <w:rsid w:val="00E71359"/>
    <w:rsid w:val="00E72F05"/>
    <w:rsid w:val="00E73C00"/>
    <w:rsid w:val="00E740CC"/>
    <w:rsid w:val="00E742CC"/>
    <w:rsid w:val="00E752F6"/>
    <w:rsid w:val="00E75AB6"/>
    <w:rsid w:val="00E77207"/>
    <w:rsid w:val="00E8049B"/>
    <w:rsid w:val="00E817C5"/>
    <w:rsid w:val="00E83486"/>
    <w:rsid w:val="00E834F5"/>
    <w:rsid w:val="00E83BAA"/>
    <w:rsid w:val="00E83DAC"/>
    <w:rsid w:val="00E8403A"/>
    <w:rsid w:val="00E84683"/>
    <w:rsid w:val="00E85709"/>
    <w:rsid w:val="00E86C76"/>
    <w:rsid w:val="00E90DDE"/>
    <w:rsid w:val="00E91063"/>
    <w:rsid w:val="00E91829"/>
    <w:rsid w:val="00E949EC"/>
    <w:rsid w:val="00E960C9"/>
    <w:rsid w:val="00E967F7"/>
    <w:rsid w:val="00E96E2B"/>
    <w:rsid w:val="00E9753F"/>
    <w:rsid w:val="00E97C94"/>
    <w:rsid w:val="00EA17ED"/>
    <w:rsid w:val="00EA2045"/>
    <w:rsid w:val="00EA3110"/>
    <w:rsid w:val="00EA3C3D"/>
    <w:rsid w:val="00EA4210"/>
    <w:rsid w:val="00EA4AB6"/>
    <w:rsid w:val="00EA502C"/>
    <w:rsid w:val="00EA6558"/>
    <w:rsid w:val="00EA6980"/>
    <w:rsid w:val="00EB137D"/>
    <w:rsid w:val="00EB2531"/>
    <w:rsid w:val="00EB2A8E"/>
    <w:rsid w:val="00EB2FA8"/>
    <w:rsid w:val="00EB7E43"/>
    <w:rsid w:val="00EC01EB"/>
    <w:rsid w:val="00EC18E1"/>
    <w:rsid w:val="00EC2748"/>
    <w:rsid w:val="00EC2A03"/>
    <w:rsid w:val="00EC2E73"/>
    <w:rsid w:val="00EC3851"/>
    <w:rsid w:val="00EC38C9"/>
    <w:rsid w:val="00EC4717"/>
    <w:rsid w:val="00EC4BDA"/>
    <w:rsid w:val="00EC60D3"/>
    <w:rsid w:val="00EC6490"/>
    <w:rsid w:val="00EC693D"/>
    <w:rsid w:val="00EC7989"/>
    <w:rsid w:val="00ED19E1"/>
    <w:rsid w:val="00ED1D55"/>
    <w:rsid w:val="00ED2220"/>
    <w:rsid w:val="00ED3896"/>
    <w:rsid w:val="00ED4A41"/>
    <w:rsid w:val="00ED5874"/>
    <w:rsid w:val="00ED68C1"/>
    <w:rsid w:val="00ED71C4"/>
    <w:rsid w:val="00EE128A"/>
    <w:rsid w:val="00EE1305"/>
    <w:rsid w:val="00EE1505"/>
    <w:rsid w:val="00EE15DE"/>
    <w:rsid w:val="00EE1774"/>
    <w:rsid w:val="00EE1CFE"/>
    <w:rsid w:val="00EE2263"/>
    <w:rsid w:val="00EE3154"/>
    <w:rsid w:val="00EE3E86"/>
    <w:rsid w:val="00EE419B"/>
    <w:rsid w:val="00EE5AF8"/>
    <w:rsid w:val="00EE5F02"/>
    <w:rsid w:val="00EE61D7"/>
    <w:rsid w:val="00EE725C"/>
    <w:rsid w:val="00EE7598"/>
    <w:rsid w:val="00EF0B0D"/>
    <w:rsid w:val="00EF0C38"/>
    <w:rsid w:val="00EF0D0C"/>
    <w:rsid w:val="00EF1390"/>
    <w:rsid w:val="00EF4169"/>
    <w:rsid w:val="00EF467D"/>
    <w:rsid w:val="00F00EE4"/>
    <w:rsid w:val="00F02E61"/>
    <w:rsid w:val="00F04026"/>
    <w:rsid w:val="00F04A06"/>
    <w:rsid w:val="00F04B67"/>
    <w:rsid w:val="00F04F0D"/>
    <w:rsid w:val="00F05A5D"/>
    <w:rsid w:val="00F06014"/>
    <w:rsid w:val="00F06E79"/>
    <w:rsid w:val="00F076EF"/>
    <w:rsid w:val="00F07BEF"/>
    <w:rsid w:val="00F103D1"/>
    <w:rsid w:val="00F13490"/>
    <w:rsid w:val="00F13864"/>
    <w:rsid w:val="00F14BC2"/>
    <w:rsid w:val="00F14C81"/>
    <w:rsid w:val="00F169FD"/>
    <w:rsid w:val="00F16F3A"/>
    <w:rsid w:val="00F16F6F"/>
    <w:rsid w:val="00F204A3"/>
    <w:rsid w:val="00F21107"/>
    <w:rsid w:val="00F2131B"/>
    <w:rsid w:val="00F2170D"/>
    <w:rsid w:val="00F21F9F"/>
    <w:rsid w:val="00F23394"/>
    <w:rsid w:val="00F235CD"/>
    <w:rsid w:val="00F238FD"/>
    <w:rsid w:val="00F24808"/>
    <w:rsid w:val="00F25E51"/>
    <w:rsid w:val="00F265C3"/>
    <w:rsid w:val="00F2739F"/>
    <w:rsid w:val="00F27839"/>
    <w:rsid w:val="00F30639"/>
    <w:rsid w:val="00F31CAB"/>
    <w:rsid w:val="00F32E48"/>
    <w:rsid w:val="00F32EA8"/>
    <w:rsid w:val="00F33621"/>
    <w:rsid w:val="00F336B8"/>
    <w:rsid w:val="00F35332"/>
    <w:rsid w:val="00F35645"/>
    <w:rsid w:val="00F361A9"/>
    <w:rsid w:val="00F4227F"/>
    <w:rsid w:val="00F435E6"/>
    <w:rsid w:val="00F44660"/>
    <w:rsid w:val="00F44C66"/>
    <w:rsid w:val="00F45336"/>
    <w:rsid w:val="00F4704D"/>
    <w:rsid w:val="00F52A5C"/>
    <w:rsid w:val="00F52E7F"/>
    <w:rsid w:val="00F53CDD"/>
    <w:rsid w:val="00F54208"/>
    <w:rsid w:val="00F54269"/>
    <w:rsid w:val="00F54432"/>
    <w:rsid w:val="00F55BAA"/>
    <w:rsid w:val="00F566A7"/>
    <w:rsid w:val="00F56A6B"/>
    <w:rsid w:val="00F60172"/>
    <w:rsid w:val="00F61C4A"/>
    <w:rsid w:val="00F63234"/>
    <w:rsid w:val="00F66857"/>
    <w:rsid w:val="00F72463"/>
    <w:rsid w:val="00F72BE3"/>
    <w:rsid w:val="00F74945"/>
    <w:rsid w:val="00F74C20"/>
    <w:rsid w:val="00F76715"/>
    <w:rsid w:val="00F76775"/>
    <w:rsid w:val="00F76C51"/>
    <w:rsid w:val="00F7737A"/>
    <w:rsid w:val="00F80AEE"/>
    <w:rsid w:val="00F81708"/>
    <w:rsid w:val="00F838D3"/>
    <w:rsid w:val="00F874AF"/>
    <w:rsid w:val="00F87700"/>
    <w:rsid w:val="00F8786C"/>
    <w:rsid w:val="00F90C32"/>
    <w:rsid w:val="00F90F20"/>
    <w:rsid w:val="00F92853"/>
    <w:rsid w:val="00F928E7"/>
    <w:rsid w:val="00F92DAA"/>
    <w:rsid w:val="00F9338C"/>
    <w:rsid w:val="00F94190"/>
    <w:rsid w:val="00F941BF"/>
    <w:rsid w:val="00F948BB"/>
    <w:rsid w:val="00F950DC"/>
    <w:rsid w:val="00F9553D"/>
    <w:rsid w:val="00F96B18"/>
    <w:rsid w:val="00F97184"/>
    <w:rsid w:val="00FA13B3"/>
    <w:rsid w:val="00FA1A7E"/>
    <w:rsid w:val="00FA1D6E"/>
    <w:rsid w:val="00FA558F"/>
    <w:rsid w:val="00FA6188"/>
    <w:rsid w:val="00FA639C"/>
    <w:rsid w:val="00FB0061"/>
    <w:rsid w:val="00FB026F"/>
    <w:rsid w:val="00FB0370"/>
    <w:rsid w:val="00FB0C6F"/>
    <w:rsid w:val="00FB153F"/>
    <w:rsid w:val="00FB3A58"/>
    <w:rsid w:val="00FB4E6C"/>
    <w:rsid w:val="00FB561E"/>
    <w:rsid w:val="00FB66E4"/>
    <w:rsid w:val="00FB699D"/>
    <w:rsid w:val="00FB6C75"/>
    <w:rsid w:val="00FB7329"/>
    <w:rsid w:val="00FC0210"/>
    <w:rsid w:val="00FC0C28"/>
    <w:rsid w:val="00FC1B52"/>
    <w:rsid w:val="00FC2466"/>
    <w:rsid w:val="00FC3C1B"/>
    <w:rsid w:val="00FC4207"/>
    <w:rsid w:val="00FC6E87"/>
    <w:rsid w:val="00FC714D"/>
    <w:rsid w:val="00FD02F9"/>
    <w:rsid w:val="00FD0424"/>
    <w:rsid w:val="00FD0843"/>
    <w:rsid w:val="00FD1E13"/>
    <w:rsid w:val="00FD470D"/>
    <w:rsid w:val="00FD5B9E"/>
    <w:rsid w:val="00FD6ADA"/>
    <w:rsid w:val="00FD784B"/>
    <w:rsid w:val="00FD7BCE"/>
    <w:rsid w:val="00FE05C1"/>
    <w:rsid w:val="00FE183E"/>
    <w:rsid w:val="00FE1F2A"/>
    <w:rsid w:val="00FE3EE4"/>
    <w:rsid w:val="00FE429A"/>
    <w:rsid w:val="00FE482F"/>
    <w:rsid w:val="00FE4A43"/>
    <w:rsid w:val="00FE4FBA"/>
    <w:rsid w:val="00FE5746"/>
    <w:rsid w:val="00FE6093"/>
    <w:rsid w:val="00FE6F06"/>
    <w:rsid w:val="00FE7BE8"/>
    <w:rsid w:val="00FF044E"/>
    <w:rsid w:val="00FF21AC"/>
    <w:rsid w:val="00FF3344"/>
    <w:rsid w:val="00FF42CC"/>
    <w:rsid w:val="00FF721E"/>
    <w:rsid w:val="00FF73FB"/>
    <w:rsid w:val="00FF7AA0"/>
    <w:rsid w:val="00FF7C8D"/>
    <w:rsid w:val="5C131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7F3E6C"/>
  <w15:chartTrackingRefBased/>
  <w15:docId w15:val="{6A324FFB-C09F-47DE-A1E5-60D58894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A3B2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aliases w:val="Bullet,Bullet 1,Bullet Points,Bullet Style,Dot pt,F5 List Paragraph,Indicator Text,List Paragraph Char Char Char,List Paragraph12,MAIN CONTENT,No Spacing1,Normal numbered,Numbered Para 1,OBC Bullet,Para numbers,References,body bullets,lp1"/>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qFormat/>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aliases w:val="Table Grid (Appendix list),op,Table NoGrid,网格型!,（网格型）,DVN,Tabla portada,unVao day nghe bai nay di ban http://nhatquanglan.xlphp.net/"/>
    <w:basedOn w:val="TableNormal"/>
    <w:uiPriority w:val="39"/>
    <w:qFormat/>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paragraph" w:styleId="FootnoteText">
    <w:name w:val="footnote text"/>
    <w:basedOn w:val="Normal"/>
    <w:link w:val="FootnoteTextChar"/>
    <w:uiPriority w:val="99"/>
    <w:semiHidden/>
    <w:unhideWhenUsed/>
    <w:rsid w:val="00D84C29"/>
    <w:pPr>
      <w:spacing w:after="0" w:line="240" w:lineRule="auto"/>
      <w:jc w:val="both"/>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D84C29"/>
    <w:rPr>
      <w:rFonts w:eastAsiaTheme="minorEastAsia"/>
      <w:sz w:val="20"/>
      <w:szCs w:val="20"/>
      <w:lang w:eastAsia="ja-JP"/>
    </w:rPr>
  </w:style>
  <w:style w:type="character" w:styleId="FootnoteReference">
    <w:name w:val="footnote reference"/>
    <w:basedOn w:val="DefaultParagraphFont"/>
    <w:uiPriority w:val="99"/>
    <w:semiHidden/>
    <w:unhideWhenUsed/>
    <w:rsid w:val="00D84C29"/>
    <w:rPr>
      <w:vertAlign w:val="superscript"/>
    </w:rPr>
  </w:style>
  <w:style w:type="character" w:styleId="Hyperlink">
    <w:name w:val="Hyperlink"/>
    <w:basedOn w:val="DefaultParagraphFont"/>
    <w:uiPriority w:val="99"/>
    <w:unhideWhenUsed/>
    <w:rsid w:val="00D84C29"/>
    <w:rPr>
      <w:color w:val="0563C1" w:themeColor="hyperlink"/>
      <w:u w:val="single"/>
    </w:rPr>
  </w:style>
  <w:style w:type="character" w:styleId="UnresolvedMention">
    <w:name w:val="Unresolved Mention"/>
    <w:basedOn w:val="DefaultParagraphFont"/>
    <w:uiPriority w:val="99"/>
    <w:semiHidden/>
    <w:unhideWhenUsed/>
    <w:rsid w:val="00106217"/>
    <w:rPr>
      <w:color w:val="605E5C"/>
      <w:shd w:val="clear" w:color="auto" w:fill="E1DFDD"/>
    </w:rPr>
  </w:style>
  <w:style w:type="character" w:styleId="FollowedHyperlink">
    <w:name w:val="FollowedHyperlink"/>
    <w:basedOn w:val="DefaultParagraphFont"/>
    <w:uiPriority w:val="99"/>
    <w:semiHidden/>
    <w:unhideWhenUsed/>
    <w:rsid w:val="00706BF2"/>
    <w:rPr>
      <w:color w:val="954F72" w:themeColor="followedHyperlink"/>
      <w:u w:val="single"/>
    </w:rPr>
  </w:style>
  <w:style w:type="character" w:styleId="IntenseEmphasis">
    <w:name w:val="Intense Emphasis"/>
    <w:basedOn w:val="DefaultParagraphFont"/>
    <w:uiPriority w:val="21"/>
    <w:qFormat/>
    <w:rsid w:val="006A4BF2"/>
    <w:rPr>
      <w:i/>
      <w:iCs/>
      <w:color w:val="4472C4" w:themeColor="accent1"/>
    </w:rPr>
  </w:style>
  <w:style w:type="character" w:styleId="Strong">
    <w:name w:val="Strong"/>
    <w:basedOn w:val="DefaultParagraphFont"/>
    <w:uiPriority w:val="22"/>
    <w:qFormat/>
    <w:rsid w:val="006A4BF2"/>
    <w:rPr>
      <w:b/>
      <w:bCs/>
    </w:rPr>
  </w:style>
  <w:style w:type="character" w:customStyle="1" w:styleId="ListParagraphChar">
    <w:name w:val="List Paragraph Char"/>
    <w:aliases w:val="Bullet Char,Bullet 1 Char,Bullet Points Char,Bullet Style Char,Dot pt Char,F5 List Paragraph Char,Indicator Text Char,List Paragraph Char Char Char Char,List Paragraph12 Char,MAIN CONTENT Char,No Spacing1 Char,Normal numbered Char"/>
    <w:link w:val="ListParagraph"/>
    <w:uiPriority w:val="34"/>
    <w:qFormat/>
    <w:locked/>
    <w:rsid w:val="00B73B32"/>
  </w:style>
  <w:style w:type="character" w:customStyle="1" w:styleId="Heading3Char">
    <w:name w:val="Heading 3 Char"/>
    <w:basedOn w:val="DefaultParagraphFont"/>
    <w:link w:val="Heading3"/>
    <w:uiPriority w:val="9"/>
    <w:rsid w:val="000A3B2A"/>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B27D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DB4"/>
    <w:rPr>
      <w:sz w:val="20"/>
      <w:szCs w:val="20"/>
    </w:rPr>
  </w:style>
  <w:style w:type="character" w:styleId="EndnoteReference">
    <w:name w:val="endnote reference"/>
    <w:basedOn w:val="DefaultParagraphFont"/>
    <w:uiPriority w:val="99"/>
    <w:semiHidden/>
    <w:unhideWhenUsed/>
    <w:rsid w:val="00B27DB4"/>
    <w:rPr>
      <w:vertAlign w:val="superscript"/>
    </w:rPr>
  </w:style>
  <w:style w:type="paragraph" w:styleId="NormalWeb">
    <w:name w:val="Normal (Web)"/>
    <w:basedOn w:val="Normal"/>
    <w:uiPriority w:val="99"/>
    <w:unhideWhenUsed/>
    <w:rsid w:val="00472228"/>
    <w:pPr>
      <w:spacing w:before="100" w:beforeAutospacing="1" w:after="100" w:afterAutospacing="1" w:line="240" w:lineRule="auto"/>
    </w:pPr>
    <w:rPr>
      <w:rFonts w:ascii="Times New Roman" w:eastAsia="Times New Roman" w:hAnsi="Times New Roman" w:cs="Times New Roman"/>
      <w:sz w:val="24"/>
      <w:szCs w:val="24"/>
      <w:lang w:eastAsia="ja-JP"/>
    </w:rPr>
  </w:style>
  <w:style w:type="table" w:customStyle="1" w:styleId="TableGrid1">
    <w:name w:val="Table Grid1"/>
    <w:rsid w:val="00B93236"/>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5A1EC0"/>
    <w:pPr>
      <w:spacing w:after="0" w:line="240" w:lineRule="auto"/>
      <w:contextualSpacing/>
      <w:jc w:val="center"/>
    </w:pPr>
    <w:rPr>
      <w:rFonts w:ascii="Calibri" w:eastAsia="DengXian Light" w:hAnsi="Calibri" w:cs="Times New Roman"/>
      <w:b/>
      <w:spacing w:val="-10"/>
      <w:kern w:val="28"/>
      <w:sz w:val="36"/>
      <w:szCs w:val="56"/>
    </w:rPr>
  </w:style>
  <w:style w:type="character" w:customStyle="1" w:styleId="TitleChar">
    <w:name w:val="Title Char"/>
    <w:basedOn w:val="DefaultParagraphFont"/>
    <w:link w:val="Title"/>
    <w:uiPriority w:val="10"/>
    <w:rsid w:val="005A1EC0"/>
    <w:rPr>
      <w:rFonts w:ascii="Calibri" w:eastAsia="DengXian Light" w:hAnsi="Calibri" w:cs="Times New Roman"/>
      <w:b/>
      <w:spacing w:val="-10"/>
      <w:kern w:val="28"/>
      <w:sz w:val="36"/>
      <w:szCs w:val="56"/>
    </w:rPr>
  </w:style>
  <w:style w:type="paragraph" w:styleId="TOCHeading">
    <w:name w:val="TOC Heading"/>
    <w:basedOn w:val="Heading1"/>
    <w:next w:val="Normal"/>
    <w:uiPriority w:val="39"/>
    <w:qFormat/>
    <w:rsid w:val="005A1EC0"/>
    <w:pPr>
      <w:spacing w:before="240" w:after="0" w:line="259" w:lineRule="auto"/>
      <w:outlineLvl w:val="9"/>
    </w:pPr>
    <w:rPr>
      <w:rFonts w:ascii="Calibri Light" w:eastAsia="DengXian Light" w:hAnsi="Calibri Light" w:cs="Times New Roman"/>
      <w:bCs w:val="0"/>
      <w:color w:val="auto"/>
      <w:sz w:val="32"/>
      <w:szCs w:val="32"/>
    </w:rPr>
  </w:style>
  <w:style w:type="paragraph" w:styleId="TOC2">
    <w:name w:val="toc 2"/>
    <w:basedOn w:val="Normal"/>
    <w:next w:val="Normal"/>
    <w:uiPriority w:val="39"/>
    <w:rsid w:val="005A1EC0"/>
    <w:pPr>
      <w:tabs>
        <w:tab w:val="left" w:pos="880"/>
        <w:tab w:val="right" w:leader="dot" w:pos="9350"/>
      </w:tabs>
      <w:spacing w:after="100" w:line="240" w:lineRule="auto"/>
      <w:ind w:left="221"/>
      <w:contextualSpacing/>
      <w:jc w:val="both"/>
    </w:pPr>
    <w:rPr>
      <w:rFonts w:ascii="Calibri" w:eastAsia="MS Mincho" w:hAnsi="Calibri" w:cs="Arial"/>
    </w:rPr>
  </w:style>
  <w:style w:type="character" w:styleId="IntenseReference">
    <w:name w:val="Intense Reference"/>
    <w:basedOn w:val="DefaultParagraphFont"/>
    <w:uiPriority w:val="32"/>
    <w:qFormat/>
    <w:rsid w:val="005A1EC0"/>
    <w:rPr>
      <w:rFonts w:ascii="Calibri" w:hAnsi="Calibri"/>
      <w:b/>
      <w:bCs/>
      <w:smallCaps/>
      <w:color w:val="auto"/>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1619022970">
      <w:bodyDiv w:val="1"/>
      <w:marLeft w:val="0"/>
      <w:marRight w:val="0"/>
      <w:marTop w:val="0"/>
      <w:marBottom w:val="0"/>
      <w:divBdr>
        <w:top w:val="none" w:sz="0" w:space="0" w:color="auto"/>
        <w:left w:val="none" w:sz="0" w:space="0" w:color="auto"/>
        <w:bottom w:val="none" w:sz="0" w:space="0" w:color="auto"/>
        <w:right w:val="none" w:sz="0" w:space="0" w:color="auto"/>
      </w:divBdr>
    </w:div>
    <w:div w:id="1911842944">
      <w:bodyDiv w:val="1"/>
      <w:marLeft w:val="0"/>
      <w:marRight w:val="0"/>
      <w:marTop w:val="0"/>
      <w:marBottom w:val="0"/>
      <w:divBdr>
        <w:top w:val="none" w:sz="0" w:space="0" w:color="auto"/>
        <w:left w:val="none" w:sz="0" w:space="0" w:color="auto"/>
        <w:bottom w:val="none" w:sz="0" w:space="0" w:color="auto"/>
        <w:right w:val="none" w:sz="0" w:space="0" w:color="auto"/>
      </w:divBdr>
      <w:divsChild>
        <w:div w:id="555049170">
          <w:marLeft w:val="0"/>
          <w:marRight w:val="0"/>
          <w:marTop w:val="0"/>
          <w:marBottom w:val="0"/>
          <w:divBdr>
            <w:top w:val="none" w:sz="0" w:space="0" w:color="auto"/>
            <w:left w:val="none" w:sz="0" w:space="0" w:color="auto"/>
            <w:bottom w:val="none" w:sz="0" w:space="0" w:color="auto"/>
            <w:right w:val="none" w:sz="0" w:space="0" w:color="auto"/>
          </w:divBdr>
          <w:divsChild>
            <w:div w:id="2047944881">
              <w:marLeft w:val="0"/>
              <w:marRight w:val="0"/>
              <w:marTop w:val="0"/>
              <w:marBottom w:val="0"/>
              <w:divBdr>
                <w:top w:val="none" w:sz="0" w:space="0" w:color="auto"/>
                <w:left w:val="none" w:sz="0" w:space="0" w:color="auto"/>
                <w:bottom w:val="none" w:sz="0" w:space="0" w:color="auto"/>
                <w:right w:val="none" w:sz="0" w:space="0" w:color="auto"/>
              </w:divBdr>
              <w:divsChild>
                <w:div w:id="5854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minica.gov.dm/laws/chapters/chap1-01-sch1.pdf" TargetMode="External"/><Relationship Id="rId13" Type="http://schemas.openxmlformats.org/officeDocument/2006/relationships/hyperlink" Target="https://dominica.gov.dm/laws/1997/act11-1997.pdf" TargetMode="External"/><Relationship Id="rId3" Type="http://schemas.openxmlformats.org/officeDocument/2006/relationships/hyperlink" Target="https://www.migrationdataportal.org/fr/node/3154" TargetMode="External"/><Relationship Id="rId7" Type="http://schemas.openxmlformats.org/officeDocument/2006/relationships/hyperlink" Target="https://dominica.gov.dm/laws/chapters/chap90-06.pdf" TargetMode="External"/><Relationship Id="rId12" Type="http://schemas.openxmlformats.org/officeDocument/2006/relationships/hyperlink" Target="https://dominica.gov.dm/laws/chapters/chap90-06.pdf" TargetMode="External"/><Relationship Id="rId2" Type="http://schemas.openxmlformats.org/officeDocument/2006/relationships/hyperlink" Target="https://www.dol.gov/sites/dolgov/files/ILAB/child_labor_reports/tda2021/Dominica.pdf" TargetMode="External"/><Relationship Id="rId1" Type="http://schemas.openxmlformats.org/officeDocument/2006/relationships/hyperlink" Target="https://genderaffairs.gov.dm/publications/booklets/file/43-data-on-gender-based-violence" TargetMode="External"/><Relationship Id="rId6" Type="http://schemas.openxmlformats.org/officeDocument/2006/relationships/hyperlink" Target="https://dominica.gov.dm/laws/chapters/chap89-02.pdf" TargetMode="External"/><Relationship Id="rId11" Type="http://schemas.openxmlformats.org/officeDocument/2006/relationships/hyperlink" Target="https://dominica.gov.dm/laws/chapters/chap89-03.pdf" TargetMode="External"/><Relationship Id="rId5" Type="http://schemas.openxmlformats.org/officeDocument/2006/relationships/hyperlink" Target="https://dominica.gov.dm/laws/chapters/chap89-05.pdf" TargetMode="External"/><Relationship Id="rId15" Type="http://schemas.openxmlformats.org/officeDocument/2006/relationships/hyperlink" Target="https://dominica.gov.dm/laws/chapters/chap40-09.pdf" TargetMode="External"/><Relationship Id="rId10" Type="http://schemas.openxmlformats.org/officeDocument/2006/relationships/hyperlink" Target="https://dominica.gov.dm/laws/chapters/chap89-01.pdf" TargetMode="External"/><Relationship Id="rId4" Type="http://schemas.openxmlformats.org/officeDocument/2006/relationships/hyperlink" Target="https://dominica.gov.dm/laws/chapters/chap89-04.pdf" TargetMode="External"/><Relationship Id="rId9" Type="http://schemas.openxmlformats.org/officeDocument/2006/relationships/hyperlink" Target="https://www.ilo.org/wcmsp5/groups/public/---americas/---ro-lima/---sro-port_of_spain/documents/genericdocument/wcms_577372.pdf" TargetMode="External"/><Relationship Id="rId14" Type="http://schemas.openxmlformats.org/officeDocument/2006/relationships/hyperlink" Target="https://dominica.gov.dm/laws/chapters/chap9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773BF9845374D9F910CB767079BF1" ma:contentTypeVersion="15" ma:contentTypeDescription="Create a new document." ma:contentTypeScope="" ma:versionID="1e630c5b0dce4d1beb6655b6c094f254">
  <xsd:schema xmlns:xsd="http://www.w3.org/2001/XMLSchema" xmlns:xs="http://www.w3.org/2001/XMLSchema" xmlns:p="http://schemas.microsoft.com/office/2006/metadata/properties" xmlns:ns3="32ed6c49-c6b5-46c6-95b9-79b198ef91c7" xmlns:ns4="1c2aa017-b79a-4360-a40b-42dc4a56492b" targetNamespace="http://schemas.microsoft.com/office/2006/metadata/properties" ma:root="true" ma:fieldsID="c3adabcc84cab386bb3d04ac103272e1" ns3:_="" ns4:_="">
    <xsd:import namespace="32ed6c49-c6b5-46c6-95b9-79b198ef91c7"/>
    <xsd:import namespace="1c2aa017-b79a-4360-a40b-42dc4a5649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_activity"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d6c49-c6b5-46c6-95b9-79b198ef9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aa017-b79a-4360-a40b-42dc4a5649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c2aa017-b79a-4360-a40b-42dc4a5649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B9F1-19C6-479A-B187-D762CDEFB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d6c49-c6b5-46c6-95b9-79b198ef91c7"/>
    <ds:schemaRef ds:uri="1c2aa017-b79a-4360-a40b-42dc4a564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D5F69-1046-4B80-B56E-1A4D60802185}">
  <ds:schemaRefs>
    <ds:schemaRef ds:uri="http://schemas.microsoft.com/office/2006/metadata/properties"/>
    <ds:schemaRef ds:uri="http://schemas.microsoft.com/office/infopath/2007/PartnerControls"/>
    <ds:schemaRef ds:uri="1c2aa017-b79a-4360-a40b-42dc4a56492b"/>
  </ds:schemaRefs>
</ds:datastoreItem>
</file>

<file path=customXml/itemProps3.xml><?xml version="1.0" encoding="utf-8"?>
<ds:datastoreItem xmlns:ds="http://schemas.openxmlformats.org/officeDocument/2006/customXml" ds:itemID="{C419BD96-E4DC-491D-9BFA-CBE846D870EF}">
  <ds:schemaRefs>
    <ds:schemaRef ds:uri="http://schemas.microsoft.com/sharepoint/v3/contenttype/forms"/>
  </ds:schemaRefs>
</ds:datastoreItem>
</file>

<file path=customXml/itemProps4.xml><?xml version="1.0" encoding="utf-8"?>
<ds:datastoreItem xmlns:ds="http://schemas.openxmlformats.org/officeDocument/2006/customXml" ds:itemID="{6A5EB3E1-7983-BB47-9916-74E7ACE9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35</Pages>
  <Words>12244</Words>
  <Characters>70555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Elizabeth Meades</dc:creator>
  <cp:keywords/>
  <dc:description/>
  <cp:lastModifiedBy>Dalton Eloi</cp:lastModifiedBy>
  <cp:revision>171</cp:revision>
  <cp:lastPrinted>2023-10-19T01:54:00Z</cp:lastPrinted>
  <dcterms:created xsi:type="dcterms:W3CDTF">2023-11-08T12:27:00Z</dcterms:created>
  <dcterms:modified xsi:type="dcterms:W3CDTF">2023-11-16T16:29:00Z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0x010100C90773BF9845374D9F910CB767079BF1</vt:lpwstr>
  </property>
  <property fmtid="{D5CDD505-2E9C-101B-9397-08002B2CF9AE}" pid="3" name="GrammarlyDocumentId">
    <vt:lpwstr>32491ee738bfb765b47317d47f8b3debe8a240ce7cd64c267630d29fce7eceb9</vt:lpwstr>
  </property>
</Properties>
</file>